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80E38F" w14:textId="1D31B309" w:rsidR="00E97872" w:rsidRPr="00D767CA" w:rsidRDefault="00D473E9" w:rsidP="003E3EDC">
      <w:pPr>
        <w:pStyle w:val="Textoindependiente"/>
        <w:tabs>
          <w:tab w:val="left" w:pos="1545"/>
        </w:tabs>
        <w:spacing w:before="2" w:line="360" w:lineRule="auto"/>
        <w:jc w:val="center"/>
        <w:rPr>
          <w:rFonts w:ascii="Times New Roman" w:hAnsi="Times New Roman" w:cs="Times New Roman"/>
        </w:rPr>
      </w:pPr>
      <w:r w:rsidRPr="00D767CA">
        <w:rPr>
          <w:rFonts w:ascii="Times New Roman" w:hAnsi="Times New Roman" w:cs="Times New Roman"/>
          <w:noProof/>
          <w:lang w:val="en-US"/>
        </w:rPr>
        <w:drawing>
          <wp:inline distT="0" distB="0" distL="0" distR="0" wp14:anchorId="16AE19F8" wp14:editId="68AABFD7">
            <wp:extent cx="2541024" cy="120015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rotWithShape="1">
                    <a:blip r:embed="rId8" cstate="print">
                      <a:extLst>
                        <a:ext uri="{28A0092B-C50C-407E-A947-70E740481C1C}">
                          <a14:useLocalDpi xmlns:a14="http://schemas.microsoft.com/office/drawing/2010/main" val="0"/>
                        </a:ext>
                      </a:extLst>
                    </a:blip>
                    <a:srcRect t="28334" b="35170"/>
                    <a:stretch/>
                  </pic:blipFill>
                  <pic:spPr bwMode="auto">
                    <a:xfrm>
                      <a:off x="0" y="0"/>
                      <a:ext cx="2550155" cy="1204463"/>
                    </a:xfrm>
                    <a:prstGeom prst="rect">
                      <a:avLst/>
                    </a:prstGeom>
                    <a:ln>
                      <a:noFill/>
                    </a:ln>
                    <a:extLst>
                      <a:ext uri="{53640926-AAD7-44D8-BBD7-CCE9431645EC}">
                        <a14:shadowObscured xmlns:a14="http://schemas.microsoft.com/office/drawing/2010/main"/>
                      </a:ext>
                    </a:extLst>
                  </pic:spPr>
                </pic:pic>
              </a:graphicData>
            </a:graphic>
          </wp:inline>
        </w:drawing>
      </w:r>
    </w:p>
    <w:p w14:paraId="02B1DE86" w14:textId="5C77F511" w:rsidR="00414AF5" w:rsidRPr="00714544" w:rsidRDefault="00414AF5" w:rsidP="00AC1453">
      <w:pPr>
        <w:pStyle w:val="APA7EDICION"/>
        <w:spacing w:line="360" w:lineRule="auto"/>
        <w:jc w:val="center"/>
      </w:pPr>
      <w:bookmarkStart w:id="0" w:name="_Hlk181634106"/>
      <w:bookmarkStart w:id="1" w:name="_Hlk180475834"/>
      <w:r w:rsidRPr="00414AF5">
        <w:rPr>
          <w:b/>
          <w:bCs/>
        </w:rPr>
        <w:t xml:space="preserve">Estrategia Pedagógica colaborativa que </w:t>
      </w:r>
      <w:r w:rsidR="00DA7A17">
        <w:rPr>
          <w:b/>
          <w:bCs/>
        </w:rPr>
        <w:t>transforme</w:t>
      </w:r>
      <w:r w:rsidRPr="00414AF5">
        <w:rPr>
          <w:b/>
          <w:bCs/>
        </w:rPr>
        <w:t xml:space="preserve"> la Conciencia Ambiental en comunidades de adultos para la conservación y reforestación del Caño Guape </w:t>
      </w:r>
      <w:r>
        <w:rPr>
          <w:b/>
          <w:bCs/>
        </w:rPr>
        <w:t>d</w:t>
      </w:r>
      <w:r w:rsidRPr="00414AF5">
        <w:rPr>
          <w:b/>
          <w:bCs/>
        </w:rPr>
        <w:t>el Barrio Paraíso Medio de la Ciudad de Granada, Meta, Colombia</w:t>
      </w:r>
    </w:p>
    <w:bookmarkEnd w:id="0"/>
    <w:p w14:paraId="612402CB" w14:textId="77777777" w:rsidR="00D15FF6" w:rsidRPr="00D15FF6" w:rsidRDefault="00D15FF6" w:rsidP="003E3EDC">
      <w:pPr>
        <w:spacing w:line="360" w:lineRule="auto"/>
        <w:jc w:val="center"/>
        <w:rPr>
          <w:rFonts w:ascii="Times New Roman" w:hAnsi="Times New Roman" w:cs="Times New Roman"/>
          <w:sz w:val="24"/>
          <w:szCs w:val="24"/>
        </w:rPr>
      </w:pPr>
      <w:proofErr w:type="spellStart"/>
      <w:r w:rsidRPr="00D15FF6">
        <w:rPr>
          <w:rFonts w:ascii="Times New Roman" w:hAnsi="Times New Roman" w:cs="Times New Roman"/>
          <w:sz w:val="24"/>
          <w:szCs w:val="24"/>
        </w:rPr>
        <w:t>Tonny</w:t>
      </w:r>
      <w:proofErr w:type="spellEnd"/>
      <w:r w:rsidRPr="00D15FF6">
        <w:rPr>
          <w:rFonts w:ascii="Times New Roman" w:hAnsi="Times New Roman" w:cs="Times New Roman"/>
          <w:sz w:val="24"/>
          <w:szCs w:val="24"/>
        </w:rPr>
        <w:t xml:space="preserve"> </w:t>
      </w:r>
      <w:proofErr w:type="spellStart"/>
      <w:r w:rsidRPr="00D15FF6">
        <w:rPr>
          <w:rFonts w:ascii="Times New Roman" w:hAnsi="Times New Roman" w:cs="Times New Roman"/>
          <w:sz w:val="24"/>
          <w:szCs w:val="24"/>
        </w:rPr>
        <w:t>Leison</w:t>
      </w:r>
      <w:proofErr w:type="spellEnd"/>
      <w:r w:rsidRPr="00D15FF6">
        <w:rPr>
          <w:rFonts w:ascii="Times New Roman" w:hAnsi="Times New Roman" w:cs="Times New Roman"/>
          <w:sz w:val="24"/>
          <w:szCs w:val="24"/>
        </w:rPr>
        <w:t xml:space="preserve"> Cruz Murillo</w:t>
      </w:r>
    </w:p>
    <w:p w14:paraId="3D8C1CBC" w14:textId="70146F6B" w:rsid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Juana Bermúdez Mena</w:t>
      </w:r>
    </w:p>
    <w:bookmarkEnd w:id="1"/>
    <w:p w14:paraId="43371CDB" w14:textId="77777777" w:rsidR="00D15FF6" w:rsidRP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Centro tutorial: Ibagué</w:t>
      </w:r>
    </w:p>
    <w:p w14:paraId="1D2E4869" w14:textId="1F0EF043" w:rsidR="00D15FF6" w:rsidRP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Grupo: H 11</w:t>
      </w:r>
    </w:p>
    <w:p w14:paraId="139C94B3" w14:textId="77777777" w:rsidR="00D15FF6" w:rsidRP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Línea de Investigación:</w:t>
      </w:r>
    </w:p>
    <w:p w14:paraId="79016579" w14:textId="77777777" w:rsidR="00D15FF6" w:rsidRP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Medio Ambiente Para El Desarrollo Sostenible</w:t>
      </w:r>
    </w:p>
    <w:p w14:paraId="4D1200DB" w14:textId="77777777" w:rsidR="00D15FF6" w:rsidRP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Trabajo de investigación como prerrequisito para optar el título académico de:</w:t>
      </w:r>
    </w:p>
    <w:p w14:paraId="46B7B9C9" w14:textId="77777777" w:rsid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Magíster En Pedagogía Ambiental Para El Desarrollo Sostenible</w:t>
      </w:r>
    </w:p>
    <w:p w14:paraId="17FB9E29" w14:textId="77777777" w:rsidR="00124E8E" w:rsidRPr="00D15FF6" w:rsidRDefault="00124E8E" w:rsidP="003E3EDC">
      <w:pPr>
        <w:spacing w:line="360" w:lineRule="auto"/>
        <w:jc w:val="center"/>
        <w:rPr>
          <w:rFonts w:ascii="Times New Roman" w:hAnsi="Times New Roman" w:cs="Times New Roman"/>
          <w:sz w:val="24"/>
          <w:szCs w:val="24"/>
        </w:rPr>
      </w:pPr>
    </w:p>
    <w:p w14:paraId="115F20E6" w14:textId="77777777" w:rsidR="00D15FF6" w:rsidRP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Asesora:</w:t>
      </w:r>
    </w:p>
    <w:p w14:paraId="097DD8F9" w14:textId="77777777" w:rsidR="00D15FF6" w:rsidRDefault="00D15FF6" w:rsidP="003E3EDC">
      <w:pPr>
        <w:spacing w:line="360" w:lineRule="auto"/>
        <w:jc w:val="center"/>
        <w:rPr>
          <w:rFonts w:ascii="Times New Roman" w:hAnsi="Times New Roman" w:cs="Times New Roman"/>
          <w:bCs/>
          <w:sz w:val="24"/>
          <w:szCs w:val="24"/>
        </w:rPr>
      </w:pPr>
      <w:r w:rsidRPr="00D15FF6">
        <w:rPr>
          <w:rFonts w:ascii="Times New Roman" w:hAnsi="Times New Roman" w:cs="Times New Roman"/>
          <w:bCs/>
          <w:sz w:val="24"/>
          <w:szCs w:val="24"/>
        </w:rPr>
        <w:t>PhD. Luisa Fernanda Cadena Corredor</w:t>
      </w:r>
    </w:p>
    <w:p w14:paraId="36ACD25C" w14:textId="77777777" w:rsidR="00124E8E" w:rsidRPr="00D15FF6" w:rsidRDefault="00124E8E" w:rsidP="003E3EDC">
      <w:pPr>
        <w:spacing w:line="360" w:lineRule="auto"/>
        <w:jc w:val="center"/>
        <w:rPr>
          <w:rFonts w:ascii="Times New Roman" w:hAnsi="Times New Roman" w:cs="Times New Roman"/>
          <w:bCs/>
          <w:sz w:val="24"/>
          <w:szCs w:val="24"/>
        </w:rPr>
      </w:pPr>
    </w:p>
    <w:p w14:paraId="3BF96B86" w14:textId="77777777" w:rsidR="00D15FF6" w:rsidRP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Universidad Popular del Cesar</w:t>
      </w:r>
    </w:p>
    <w:p w14:paraId="6A9ECDD1" w14:textId="77777777" w:rsidR="00D15FF6" w:rsidRP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Facultad de Educación Programa</w:t>
      </w:r>
    </w:p>
    <w:p w14:paraId="694AB878" w14:textId="77777777" w:rsidR="00D15FF6" w:rsidRPr="00D15FF6" w:rsidRDefault="00D15FF6" w:rsidP="003E3EDC">
      <w:pPr>
        <w:spacing w:line="360" w:lineRule="auto"/>
        <w:jc w:val="center"/>
        <w:rPr>
          <w:rFonts w:ascii="Times New Roman" w:hAnsi="Times New Roman" w:cs="Times New Roman"/>
          <w:sz w:val="24"/>
          <w:szCs w:val="24"/>
        </w:rPr>
      </w:pPr>
      <w:r w:rsidRPr="00D15FF6">
        <w:rPr>
          <w:rFonts w:ascii="Times New Roman" w:hAnsi="Times New Roman" w:cs="Times New Roman"/>
          <w:sz w:val="24"/>
          <w:szCs w:val="24"/>
        </w:rPr>
        <w:t>Maestría en Pedagogía Ambiental Para el Desarrollo Sostenible</w:t>
      </w:r>
    </w:p>
    <w:p w14:paraId="45D69709" w14:textId="5D52C002" w:rsidR="00D15FF6" w:rsidRDefault="00D15FF6" w:rsidP="003E3EDC">
      <w:pPr>
        <w:pStyle w:val="TtuloTDC"/>
        <w:spacing w:line="360" w:lineRule="auto"/>
        <w:jc w:val="center"/>
        <w:rPr>
          <w:rFonts w:ascii="Times New Roman" w:eastAsiaTheme="minorHAnsi" w:hAnsi="Times New Roman" w:cs="Times New Roman"/>
          <w:color w:val="auto"/>
          <w:sz w:val="24"/>
          <w:szCs w:val="24"/>
          <w:lang w:eastAsia="en-US"/>
        </w:rPr>
      </w:pPr>
      <w:r w:rsidRPr="00D15FF6">
        <w:rPr>
          <w:rFonts w:ascii="Times New Roman" w:eastAsiaTheme="minorHAnsi" w:hAnsi="Times New Roman" w:cs="Times New Roman"/>
          <w:color w:val="auto"/>
          <w:sz w:val="24"/>
          <w:szCs w:val="24"/>
          <w:lang w:eastAsia="en-US"/>
        </w:rPr>
        <w:t>Ciudad Granada – Meta, año 2024</w:t>
      </w:r>
    </w:p>
    <w:p w14:paraId="4A9CF673" w14:textId="02A77EEF" w:rsidR="00D15FF6" w:rsidRDefault="00D15FF6" w:rsidP="003E3EDC">
      <w:pPr>
        <w:spacing w:line="360" w:lineRule="auto"/>
      </w:pPr>
    </w:p>
    <w:sdt>
      <w:sdtPr>
        <w:rPr>
          <w:rFonts w:ascii="Times New Roman" w:eastAsiaTheme="minorHAnsi" w:hAnsi="Times New Roman" w:cs="Times New Roman"/>
          <w:b/>
          <w:bCs/>
          <w:color w:val="auto"/>
          <w:sz w:val="24"/>
          <w:szCs w:val="24"/>
          <w:lang w:val="es-ES" w:eastAsia="en-US"/>
        </w:rPr>
        <w:id w:val="1425451246"/>
        <w:docPartObj>
          <w:docPartGallery w:val="Table of Contents"/>
          <w:docPartUnique/>
        </w:docPartObj>
      </w:sdtPr>
      <w:sdtEndPr/>
      <w:sdtContent>
        <w:p w14:paraId="71BCC2A9" w14:textId="14601A1D" w:rsidR="002B5D92" w:rsidRPr="00D767CA" w:rsidRDefault="002B5D92" w:rsidP="003E3EDC">
          <w:pPr>
            <w:pStyle w:val="TtuloTDC"/>
            <w:spacing w:line="360" w:lineRule="auto"/>
            <w:jc w:val="center"/>
            <w:rPr>
              <w:rFonts w:ascii="Times New Roman" w:hAnsi="Times New Roman" w:cs="Times New Roman"/>
              <w:b/>
              <w:bCs/>
              <w:color w:val="auto"/>
              <w:sz w:val="24"/>
              <w:szCs w:val="24"/>
            </w:rPr>
          </w:pPr>
          <w:r w:rsidRPr="00D767CA">
            <w:rPr>
              <w:rFonts w:ascii="Times New Roman" w:hAnsi="Times New Roman" w:cs="Times New Roman"/>
              <w:b/>
              <w:bCs/>
              <w:color w:val="auto"/>
              <w:sz w:val="24"/>
              <w:szCs w:val="24"/>
              <w:lang w:val="es-ES"/>
            </w:rPr>
            <w:t>TABLA DE CONTENIDO</w:t>
          </w:r>
        </w:p>
        <w:p w14:paraId="25C0EDD2" w14:textId="3CD7FA60" w:rsidR="002D7B4F" w:rsidRDefault="002B5D92">
          <w:pPr>
            <w:pStyle w:val="TDC1"/>
            <w:tabs>
              <w:tab w:val="right" w:leader="dot" w:pos="9350"/>
            </w:tabs>
            <w:rPr>
              <w:rFonts w:eastAsiaTheme="minorEastAsia"/>
              <w:noProof/>
              <w:lang w:val="es-ES" w:eastAsia="es-ES"/>
            </w:rPr>
          </w:pPr>
          <w:r w:rsidRPr="00D767CA">
            <w:rPr>
              <w:rFonts w:ascii="Times New Roman" w:hAnsi="Times New Roman" w:cs="Times New Roman"/>
              <w:sz w:val="24"/>
              <w:szCs w:val="24"/>
            </w:rPr>
            <w:fldChar w:fldCharType="begin"/>
          </w:r>
          <w:r w:rsidRPr="00D767CA">
            <w:rPr>
              <w:rFonts w:ascii="Times New Roman" w:hAnsi="Times New Roman" w:cs="Times New Roman"/>
              <w:sz w:val="24"/>
              <w:szCs w:val="24"/>
            </w:rPr>
            <w:instrText xml:space="preserve"> TOC \o "1-3" \h \z \u </w:instrText>
          </w:r>
          <w:r w:rsidRPr="00D767CA">
            <w:rPr>
              <w:rFonts w:ascii="Times New Roman" w:hAnsi="Times New Roman" w:cs="Times New Roman"/>
              <w:sz w:val="24"/>
              <w:szCs w:val="24"/>
            </w:rPr>
            <w:fldChar w:fldCharType="separate"/>
          </w:r>
          <w:hyperlink w:anchor="_Toc181036034" w:history="1">
            <w:r w:rsidR="002D7B4F" w:rsidRPr="0073444A">
              <w:rPr>
                <w:rStyle w:val="Hipervnculo"/>
                <w:noProof/>
              </w:rPr>
              <w:t>Capitulo I. El Problema De La Investigación</w:t>
            </w:r>
            <w:r w:rsidR="002D7B4F">
              <w:rPr>
                <w:noProof/>
                <w:webHidden/>
              </w:rPr>
              <w:tab/>
            </w:r>
            <w:r w:rsidR="002D7B4F">
              <w:rPr>
                <w:noProof/>
                <w:webHidden/>
              </w:rPr>
              <w:fldChar w:fldCharType="begin"/>
            </w:r>
            <w:r w:rsidR="002D7B4F">
              <w:rPr>
                <w:noProof/>
                <w:webHidden/>
              </w:rPr>
              <w:instrText xml:space="preserve"> PAGEREF _Toc181036034 \h </w:instrText>
            </w:r>
            <w:r w:rsidR="002D7B4F">
              <w:rPr>
                <w:noProof/>
                <w:webHidden/>
              </w:rPr>
            </w:r>
            <w:r w:rsidR="002D7B4F">
              <w:rPr>
                <w:noProof/>
                <w:webHidden/>
              </w:rPr>
              <w:fldChar w:fldCharType="separate"/>
            </w:r>
            <w:r w:rsidR="002D7B4F">
              <w:rPr>
                <w:noProof/>
                <w:webHidden/>
              </w:rPr>
              <w:t>10</w:t>
            </w:r>
            <w:r w:rsidR="002D7B4F">
              <w:rPr>
                <w:noProof/>
                <w:webHidden/>
              </w:rPr>
              <w:fldChar w:fldCharType="end"/>
            </w:r>
          </w:hyperlink>
        </w:p>
        <w:p w14:paraId="757051B9" w14:textId="72E0995D" w:rsidR="002D7B4F" w:rsidRDefault="00290587">
          <w:pPr>
            <w:pStyle w:val="TDC2"/>
            <w:tabs>
              <w:tab w:val="left" w:pos="1495"/>
              <w:tab w:val="right" w:leader="dot" w:pos="9350"/>
            </w:tabs>
            <w:rPr>
              <w:rFonts w:asciiTheme="minorHAnsi" w:eastAsiaTheme="minorEastAsia" w:hAnsiTheme="minorHAnsi" w:cstheme="minorBidi"/>
              <w:noProof/>
              <w:sz w:val="22"/>
              <w:szCs w:val="22"/>
              <w:lang w:eastAsia="es-ES"/>
            </w:rPr>
          </w:pPr>
          <w:hyperlink w:anchor="_Toc181036035" w:history="1">
            <w:r w:rsidR="002D7B4F" w:rsidRPr="0073444A">
              <w:rPr>
                <w:rStyle w:val="Hipervnculo"/>
                <w:rFonts w:cs="Times New Roman"/>
                <w:noProof/>
              </w:rPr>
              <w:t>1.1</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noProof/>
              </w:rPr>
              <w:t>Planteamiento del problema</w:t>
            </w:r>
            <w:r w:rsidR="002D7B4F">
              <w:rPr>
                <w:noProof/>
                <w:webHidden/>
              </w:rPr>
              <w:tab/>
            </w:r>
            <w:r w:rsidR="002D7B4F">
              <w:rPr>
                <w:noProof/>
                <w:webHidden/>
              </w:rPr>
              <w:fldChar w:fldCharType="begin"/>
            </w:r>
            <w:r w:rsidR="002D7B4F">
              <w:rPr>
                <w:noProof/>
                <w:webHidden/>
              </w:rPr>
              <w:instrText xml:space="preserve"> PAGEREF _Toc181036035 \h </w:instrText>
            </w:r>
            <w:r w:rsidR="002D7B4F">
              <w:rPr>
                <w:noProof/>
                <w:webHidden/>
              </w:rPr>
            </w:r>
            <w:r w:rsidR="002D7B4F">
              <w:rPr>
                <w:noProof/>
                <w:webHidden/>
              </w:rPr>
              <w:fldChar w:fldCharType="separate"/>
            </w:r>
            <w:r w:rsidR="002D7B4F">
              <w:rPr>
                <w:noProof/>
                <w:webHidden/>
              </w:rPr>
              <w:t>11</w:t>
            </w:r>
            <w:r w:rsidR="002D7B4F">
              <w:rPr>
                <w:noProof/>
                <w:webHidden/>
              </w:rPr>
              <w:fldChar w:fldCharType="end"/>
            </w:r>
          </w:hyperlink>
        </w:p>
        <w:p w14:paraId="70FC2E80" w14:textId="5F8EA2B7" w:rsidR="002D7B4F" w:rsidRDefault="00290587">
          <w:pPr>
            <w:pStyle w:val="TDC2"/>
            <w:tabs>
              <w:tab w:val="left" w:pos="1495"/>
              <w:tab w:val="right" w:leader="dot" w:pos="9350"/>
            </w:tabs>
            <w:rPr>
              <w:rFonts w:asciiTheme="minorHAnsi" w:eastAsiaTheme="minorEastAsia" w:hAnsiTheme="minorHAnsi" w:cstheme="minorBidi"/>
              <w:noProof/>
              <w:sz w:val="22"/>
              <w:szCs w:val="22"/>
              <w:lang w:eastAsia="es-ES"/>
            </w:rPr>
          </w:pPr>
          <w:hyperlink w:anchor="_Toc181036036" w:history="1">
            <w:r w:rsidR="002D7B4F" w:rsidRPr="0073444A">
              <w:rPr>
                <w:rStyle w:val="Hipervnculo"/>
                <w:rFonts w:cs="Times New Roman"/>
                <w:noProof/>
              </w:rPr>
              <w:t>1.2</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noProof/>
              </w:rPr>
              <w:t>Formulación del problema</w:t>
            </w:r>
            <w:r w:rsidR="002D7B4F">
              <w:rPr>
                <w:noProof/>
                <w:webHidden/>
              </w:rPr>
              <w:tab/>
            </w:r>
            <w:r w:rsidR="002D7B4F">
              <w:rPr>
                <w:noProof/>
                <w:webHidden/>
              </w:rPr>
              <w:fldChar w:fldCharType="begin"/>
            </w:r>
            <w:r w:rsidR="002D7B4F">
              <w:rPr>
                <w:noProof/>
                <w:webHidden/>
              </w:rPr>
              <w:instrText xml:space="preserve"> PAGEREF _Toc181036036 \h </w:instrText>
            </w:r>
            <w:r w:rsidR="002D7B4F">
              <w:rPr>
                <w:noProof/>
                <w:webHidden/>
              </w:rPr>
            </w:r>
            <w:r w:rsidR="002D7B4F">
              <w:rPr>
                <w:noProof/>
                <w:webHidden/>
              </w:rPr>
              <w:fldChar w:fldCharType="separate"/>
            </w:r>
            <w:r w:rsidR="002D7B4F">
              <w:rPr>
                <w:noProof/>
                <w:webHidden/>
              </w:rPr>
              <w:t>13</w:t>
            </w:r>
            <w:r w:rsidR="002D7B4F">
              <w:rPr>
                <w:noProof/>
                <w:webHidden/>
              </w:rPr>
              <w:fldChar w:fldCharType="end"/>
            </w:r>
          </w:hyperlink>
        </w:p>
        <w:p w14:paraId="1590CDED" w14:textId="3F42B120" w:rsidR="002D7B4F" w:rsidRDefault="00290587">
          <w:pPr>
            <w:pStyle w:val="TDC2"/>
            <w:tabs>
              <w:tab w:val="left" w:pos="1495"/>
              <w:tab w:val="right" w:leader="dot" w:pos="9350"/>
            </w:tabs>
            <w:rPr>
              <w:rFonts w:asciiTheme="minorHAnsi" w:eastAsiaTheme="minorEastAsia" w:hAnsiTheme="minorHAnsi" w:cstheme="minorBidi"/>
              <w:noProof/>
              <w:sz w:val="22"/>
              <w:szCs w:val="22"/>
              <w:lang w:eastAsia="es-ES"/>
            </w:rPr>
          </w:pPr>
          <w:hyperlink w:anchor="_Toc181036037" w:history="1">
            <w:r w:rsidR="002D7B4F" w:rsidRPr="0073444A">
              <w:rPr>
                <w:rStyle w:val="Hipervnculo"/>
                <w:rFonts w:cs="Times New Roman"/>
                <w:noProof/>
              </w:rPr>
              <w:t>1.3</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noProof/>
              </w:rPr>
              <w:t>Objetivos</w:t>
            </w:r>
            <w:r w:rsidR="002D7B4F">
              <w:rPr>
                <w:noProof/>
                <w:webHidden/>
              </w:rPr>
              <w:tab/>
            </w:r>
            <w:r w:rsidR="002D7B4F">
              <w:rPr>
                <w:noProof/>
                <w:webHidden/>
              </w:rPr>
              <w:fldChar w:fldCharType="begin"/>
            </w:r>
            <w:r w:rsidR="002D7B4F">
              <w:rPr>
                <w:noProof/>
                <w:webHidden/>
              </w:rPr>
              <w:instrText xml:space="preserve"> PAGEREF _Toc181036037 \h </w:instrText>
            </w:r>
            <w:r w:rsidR="002D7B4F">
              <w:rPr>
                <w:noProof/>
                <w:webHidden/>
              </w:rPr>
            </w:r>
            <w:r w:rsidR="002D7B4F">
              <w:rPr>
                <w:noProof/>
                <w:webHidden/>
              </w:rPr>
              <w:fldChar w:fldCharType="separate"/>
            </w:r>
            <w:r w:rsidR="002D7B4F">
              <w:rPr>
                <w:noProof/>
                <w:webHidden/>
              </w:rPr>
              <w:t>14</w:t>
            </w:r>
            <w:r w:rsidR="002D7B4F">
              <w:rPr>
                <w:noProof/>
                <w:webHidden/>
              </w:rPr>
              <w:fldChar w:fldCharType="end"/>
            </w:r>
          </w:hyperlink>
        </w:p>
        <w:p w14:paraId="6F38C673" w14:textId="05A82251" w:rsidR="002D7B4F" w:rsidRDefault="00290587">
          <w:pPr>
            <w:pStyle w:val="TDC3"/>
            <w:tabs>
              <w:tab w:val="left" w:pos="1760"/>
              <w:tab w:val="right" w:leader="dot" w:pos="9350"/>
            </w:tabs>
            <w:rPr>
              <w:rFonts w:asciiTheme="minorHAnsi" w:eastAsiaTheme="minorEastAsia" w:hAnsiTheme="minorHAnsi" w:cstheme="minorBidi"/>
              <w:noProof/>
              <w:sz w:val="22"/>
              <w:szCs w:val="22"/>
              <w:lang w:eastAsia="es-ES"/>
            </w:rPr>
          </w:pPr>
          <w:hyperlink w:anchor="_Toc181036038" w:history="1">
            <w:r w:rsidR="002D7B4F" w:rsidRPr="0073444A">
              <w:rPr>
                <w:rStyle w:val="Hipervnculo"/>
                <w:rFonts w:cs="Times New Roman"/>
                <w:i/>
                <w:iCs/>
                <w:noProof/>
              </w:rPr>
              <w:t>1.3.1</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i/>
                <w:iCs/>
                <w:noProof/>
              </w:rPr>
              <w:t>Objetivo General</w:t>
            </w:r>
            <w:r w:rsidR="002D7B4F">
              <w:rPr>
                <w:noProof/>
                <w:webHidden/>
              </w:rPr>
              <w:tab/>
            </w:r>
            <w:r w:rsidR="002D7B4F">
              <w:rPr>
                <w:noProof/>
                <w:webHidden/>
              </w:rPr>
              <w:fldChar w:fldCharType="begin"/>
            </w:r>
            <w:r w:rsidR="002D7B4F">
              <w:rPr>
                <w:noProof/>
                <w:webHidden/>
              </w:rPr>
              <w:instrText xml:space="preserve"> PAGEREF _Toc181036038 \h </w:instrText>
            </w:r>
            <w:r w:rsidR="002D7B4F">
              <w:rPr>
                <w:noProof/>
                <w:webHidden/>
              </w:rPr>
            </w:r>
            <w:r w:rsidR="002D7B4F">
              <w:rPr>
                <w:noProof/>
                <w:webHidden/>
              </w:rPr>
              <w:fldChar w:fldCharType="separate"/>
            </w:r>
            <w:r w:rsidR="002D7B4F">
              <w:rPr>
                <w:noProof/>
                <w:webHidden/>
              </w:rPr>
              <w:t>14</w:t>
            </w:r>
            <w:r w:rsidR="002D7B4F">
              <w:rPr>
                <w:noProof/>
                <w:webHidden/>
              </w:rPr>
              <w:fldChar w:fldCharType="end"/>
            </w:r>
          </w:hyperlink>
        </w:p>
        <w:p w14:paraId="7022234F" w14:textId="57E91B19" w:rsidR="002D7B4F" w:rsidRDefault="00290587">
          <w:pPr>
            <w:pStyle w:val="TDC3"/>
            <w:tabs>
              <w:tab w:val="left" w:pos="1760"/>
              <w:tab w:val="right" w:leader="dot" w:pos="9350"/>
            </w:tabs>
            <w:rPr>
              <w:rFonts w:asciiTheme="minorHAnsi" w:eastAsiaTheme="minorEastAsia" w:hAnsiTheme="minorHAnsi" w:cstheme="minorBidi"/>
              <w:noProof/>
              <w:sz w:val="22"/>
              <w:szCs w:val="22"/>
              <w:lang w:eastAsia="es-ES"/>
            </w:rPr>
          </w:pPr>
          <w:hyperlink w:anchor="_Toc181036039" w:history="1">
            <w:r w:rsidR="002D7B4F" w:rsidRPr="0073444A">
              <w:rPr>
                <w:rStyle w:val="Hipervnculo"/>
                <w:rFonts w:cs="Times New Roman"/>
                <w:i/>
                <w:iCs/>
                <w:noProof/>
              </w:rPr>
              <w:t>1.3.2</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i/>
                <w:iCs/>
                <w:noProof/>
              </w:rPr>
              <w:t>Objetivos Específicos</w:t>
            </w:r>
            <w:r w:rsidR="002D7B4F">
              <w:rPr>
                <w:noProof/>
                <w:webHidden/>
              </w:rPr>
              <w:tab/>
            </w:r>
            <w:r w:rsidR="002D7B4F">
              <w:rPr>
                <w:noProof/>
                <w:webHidden/>
              </w:rPr>
              <w:fldChar w:fldCharType="begin"/>
            </w:r>
            <w:r w:rsidR="002D7B4F">
              <w:rPr>
                <w:noProof/>
                <w:webHidden/>
              </w:rPr>
              <w:instrText xml:space="preserve"> PAGEREF _Toc181036039 \h </w:instrText>
            </w:r>
            <w:r w:rsidR="002D7B4F">
              <w:rPr>
                <w:noProof/>
                <w:webHidden/>
              </w:rPr>
            </w:r>
            <w:r w:rsidR="002D7B4F">
              <w:rPr>
                <w:noProof/>
                <w:webHidden/>
              </w:rPr>
              <w:fldChar w:fldCharType="separate"/>
            </w:r>
            <w:r w:rsidR="002D7B4F">
              <w:rPr>
                <w:noProof/>
                <w:webHidden/>
              </w:rPr>
              <w:t>14</w:t>
            </w:r>
            <w:r w:rsidR="002D7B4F">
              <w:rPr>
                <w:noProof/>
                <w:webHidden/>
              </w:rPr>
              <w:fldChar w:fldCharType="end"/>
            </w:r>
          </w:hyperlink>
        </w:p>
        <w:p w14:paraId="68B17F83" w14:textId="210D77D9" w:rsidR="002D7B4F" w:rsidRDefault="00290587">
          <w:pPr>
            <w:pStyle w:val="TDC2"/>
            <w:tabs>
              <w:tab w:val="left" w:pos="1495"/>
              <w:tab w:val="right" w:leader="dot" w:pos="9350"/>
            </w:tabs>
            <w:rPr>
              <w:rFonts w:asciiTheme="minorHAnsi" w:eastAsiaTheme="minorEastAsia" w:hAnsiTheme="minorHAnsi" w:cstheme="minorBidi"/>
              <w:noProof/>
              <w:sz w:val="22"/>
              <w:szCs w:val="22"/>
              <w:lang w:eastAsia="es-ES"/>
            </w:rPr>
          </w:pPr>
          <w:hyperlink w:anchor="_Toc181036040" w:history="1">
            <w:r w:rsidR="002D7B4F" w:rsidRPr="0073444A">
              <w:rPr>
                <w:rStyle w:val="Hipervnculo"/>
                <w:rFonts w:cs="Times New Roman"/>
                <w:noProof/>
              </w:rPr>
              <w:t>1.4</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noProof/>
              </w:rPr>
              <w:t>Justificación y Viabilidad</w:t>
            </w:r>
            <w:r w:rsidR="002D7B4F">
              <w:rPr>
                <w:noProof/>
                <w:webHidden/>
              </w:rPr>
              <w:tab/>
            </w:r>
            <w:r w:rsidR="002D7B4F">
              <w:rPr>
                <w:noProof/>
                <w:webHidden/>
              </w:rPr>
              <w:fldChar w:fldCharType="begin"/>
            </w:r>
            <w:r w:rsidR="002D7B4F">
              <w:rPr>
                <w:noProof/>
                <w:webHidden/>
              </w:rPr>
              <w:instrText xml:space="preserve"> PAGEREF _Toc181036040 \h </w:instrText>
            </w:r>
            <w:r w:rsidR="002D7B4F">
              <w:rPr>
                <w:noProof/>
                <w:webHidden/>
              </w:rPr>
            </w:r>
            <w:r w:rsidR="002D7B4F">
              <w:rPr>
                <w:noProof/>
                <w:webHidden/>
              </w:rPr>
              <w:fldChar w:fldCharType="separate"/>
            </w:r>
            <w:r w:rsidR="002D7B4F">
              <w:rPr>
                <w:noProof/>
                <w:webHidden/>
              </w:rPr>
              <w:t>15</w:t>
            </w:r>
            <w:r w:rsidR="002D7B4F">
              <w:rPr>
                <w:noProof/>
                <w:webHidden/>
              </w:rPr>
              <w:fldChar w:fldCharType="end"/>
            </w:r>
          </w:hyperlink>
        </w:p>
        <w:p w14:paraId="7C75C17E" w14:textId="00763C2F" w:rsidR="002D7B4F" w:rsidRDefault="00290587">
          <w:pPr>
            <w:pStyle w:val="TDC1"/>
            <w:tabs>
              <w:tab w:val="right" w:leader="dot" w:pos="9350"/>
            </w:tabs>
            <w:rPr>
              <w:rFonts w:eastAsiaTheme="minorEastAsia"/>
              <w:noProof/>
              <w:lang w:val="es-ES" w:eastAsia="es-ES"/>
            </w:rPr>
          </w:pPr>
          <w:hyperlink w:anchor="_Toc181036041" w:history="1">
            <w:r w:rsidR="002D7B4F" w:rsidRPr="0073444A">
              <w:rPr>
                <w:rStyle w:val="Hipervnculo"/>
                <w:rFonts w:cs="Times New Roman"/>
                <w:noProof/>
              </w:rPr>
              <w:t>Capitulo II. Marco Referencial</w:t>
            </w:r>
            <w:r w:rsidR="002D7B4F">
              <w:rPr>
                <w:noProof/>
                <w:webHidden/>
              </w:rPr>
              <w:tab/>
            </w:r>
            <w:r w:rsidR="002D7B4F">
              <w:rPr>
                <w:noProof/>
                <w:webHidden/>
              </w:rPr>
              <w:fldChar w:fldCharType="begin"/>
            </w:r>
            <w:r w:rsidR="002D7B4F">
              <w:rPr>
                <w:noProof/>
                <w:webHidden/>
              </w:rPr>
              <w:instrText xml:space="preserve"> PAGEREF _Toc181036041 \h </w:instrText>
            </w:r>
            <w:r w:rsidR="002D7B4F">
              <w:rPr>
                <w:noProof/>
                <w:webHidden/>
              </w:rPr>
            </w:r>
            <w:r w:rsidR="002D7B4F">
              <w:rPr>
                <w:noProof/>
                <w:webHidden/>
              </w:rPr>
              <w:fldChar w:fldCharType="separate"/>
            </w:r>
            <w:r w:rsidR="002D7B4F">
              <w:rPr>
                <w:noProof/>
                <w:webHidden/>
              </w:rPr>
              <w:t>16</w:t>
            </w:r>
            <w:r w:rsidR="002D7B4F">
              <w:rPr>
                <w:noProof/>
                <w:webHidden/>
              </w:rPr>
              <w:fldChar w:fldCharType="end"/>
            </w:r>
          </w:hyperlink>
        </w:p>
        <w:p w14:paraId="4C8CF71C" w14:textId="3D341B53" w:rsidR="002D7B4F" w:rsidRDefault="00290587">
          <w:pPr>
            <w:pStyle w:val="TDC2"/>
            <w:tabs>
              <w:tab w:val="left" w:pos="1495"/>
              <w:tab w:val="right" w:leader="dot" w:pos="9350"/>
            </w:tabs>
            <w:rPr>
              <w:rFonts w:asciiTheme="minorHAnsi" w:eastAsiaTheme="minorEastAsia" w:hAnsiTheme="minorHAnsi" w:cstheme="minorBidi"/>
              <w:noProof/>
              <w:sz w:val="22"/>
              <w:szCs w:val="22"/>
              <w:lang w:eastAsia="es-ES"/>
            </w:rPr>
          </w:pPr>
          <w:hyperlink w:anchor="_Toc181036042" w:history="1">
            <w:r w:rsidR="002D7B4F" w:rsidRPr="0073444A">
              <w:rPr>
                <w:rStyle w:val="Hipervnculo"/>
                <w:rFonts w:cs="Times New Roman"/>
                <w:noProof/>
              </w:rPr>
              <w:t>2.1</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noProof/>
              </w:rPr>
              <w:t>Estado del Arte</w:t>
            </w:r>
            <w:r w:rsidR="002D7B4F">
              <w:rPr>
                <w:noProof/>
                <w:webHidden/>
              </w:rPr>
              <w:tab/>
            </w:r>
            <w:r w:rsidR="002D7B4F">
              <w:rPr>
                <w:noProof/>
                <w:webHidden/>
              </w:rPr>
              <w:fldChar w:fldCharType="begin"/>
            </w:r>
            <w:r w:rsidR="002D7B4F">
              <w:rPr>
                <w:noProof/>
                <w:webHidden/>
              </w:rPr>
              <w:instrText xml:space="preserve"> PAGEREF _Toc181036042 \h </w:instrText>
            </w:r>
            <w:r w:rsidR="002D7B4F">
              <w:rPr>
                <w:noProof/>
                <w:webHidden/>
              </w:rPr>
            </w:r>
            <w:r w:rsidR="002D7B4F">
              <w:rPr>
                <w:noProof/>
                <w:webHidden/>
              </w:rPr>
              <w:fldChar w:fldCharType="separate"/>
            </w:r>
            <w:r w:rsidR="002D7B4F">
              <w:rPr>
                <w:noProof/>
                <w:webHidden/>
              </w:rPr>
              <w:t>16</w:t>
            </w:r>
            <w:r w:rsidR="002D7B4F">
              <w:rPr>
                <w:noProof/>
                <w:webHidden/>
              </w:rPr>
              <w:fldChar w:fldCharType="end"/>
            </w:r>
          </w:hyperlink>
        </w:p>
        <w:p w14:paraId="56F0BC38" w14:textId="1DBC76A5" w:rsidR="002D7B4F" w:rsidRDefault="00290587">
          <w:pPr>
            <w:pStyle w:val="TDC2"/>
            <w:tabs>
              <w:tab w:val="left" w:pos="1495"/>
              <w:tab w:val="right" w:leader="dot" w:pos="9350"/>
            </w:tabs>
            <w:rPr>
              <w:rFonts w:asciiTheme="minorHAnsi" w:eastAsiaTheme="minorEastAsia" w:hAnsiTheme="minorHAnsi" w:cstheme="minorBidi"/>
              <w:noProof/>
              <w:sz w:val="22"/>
              <w:szCs w:val="22"/>
              <w:lang w:eastAsia="es-ES"/>
            </w:rPr>
          </w:pPr>
          <w:hyperlink w:anchor="_Toc181036043" w:history="1">
            <w:r w:rsidR="002D7B4F" w:rsidRPr="0073444A">
              <w:rPr>
                <w:rStyle w:val="Hipervnculo"/>
                <w:rFonts w:cs="Times New Roman"/>
                <w:noProof/>
              </w:rPr>
              <w:t>2.2</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noProof/>
              </w:rPr>
              <w:t>Marco Teórico</w:t>
            </w:r>
            <w:r w:rsidR="002D7B4F">
              <w:rPr>
                <w:noProof/>
                <w:webHidden/>
              </w:rPr>
              <w:tab/>
            </w:r>
            <w:r w:rsidR="002D7B4F">
              <w:rPr>
                <w:noProof/>
                <w:webHidden/>
              </w:rPr>
              <w:fldChar w:fldCharType="begin"/>
            </w:r>
            <w:r w:rsidR="002D7B4F">
              <w:rPr>
                <w:noProof/>
                <w:webHidden/>
              </w:rPr>
              <w:instrText xml:space="preserve"> PAGEREF _Toc181036043 \h </w:instrText>
            </w:r>
            <w:r w:rsidR="002D7B4F">
              <w:rPr>
                <w:noProof/>
                <w:webHidden/>
              </w:rPr>
            </w:r>
            <w:r w:rsidR="002D7B4F">
              <w:rPr>
                <w:noProof/>
                <w:webHidden/>
              </w:rPr>
              <w:fldChar w:fldCharType="separate"/>
            </w:r>
            <w:r w:rsidR="002D7B4F">
              <w:rPr>
                <w:noProof/>
                <w:webHidden/>
              </w:rPr>
              <w:t>23</w:t>
            </w:r>
            <w:r w:rsidR="002D7B4F">
              <w:rPr>
                <w:noProof/>
                <w:webHidden/>
              </w:rPr>
              <w:fldChar w:fldCharType="end"/>
            </w:r>
          </w:hyperlink>
        </w:p>
        <w:p w14:paraId="6C71A262" w14:textId="0C33B6B4" w:rsidR="002D7B4F" w:rsidRDefault="00290587">
          <w:pPr>
            <w:pStyle w:val="TDC2"/>
            <w:tabs>
              <w:tab w:val="left" w:pos="1495"/>
              <w:tab w:val="right" w:leader="dot" w:pos="9350"/>
            </w:tabs>
            <w:rPr>
              <w:rFonts w:asciiTheme="minorHAnsi" w:eastAsiaTheme="minorEastAsia" w:hAnsiTheme="minorHAnsi" w:cstheme="minorBidi"/>
              <w:noProof/>
              <w:sz w:val="22"/>
              <w:szCs w:val="22"/>
              <w:lang w:eastAsia="es-ES"/>
            </w:rPr>
          </w:pPr>
          <w:hyperlink w:anchor="_Toc181036044" w:history="1">
            <w:r w:rsidR="002D7B4F" w:rsidRPr="0073444A">
              <w:rPr>
                <w:rStyle w:val="Hipervnculo"/>
                <w:rFonts w:cs="Times New Roman"/>
                <w:noProof/>
              </w:rPr>
              <w:t>2.3</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noProof/>
              </w:rPr>
              <w:t>Marco Contextual.</w:t>
            </w:r>
            <w:r w:rsidR="002D7B4F">
              <w:rPr>
                <w:noProof/>
                <w:webHidden/>
              </w:rPr>
              <w:tab/>
            </w:r>
            <w:r w:rsidR="002D7B4F">
              <w:rPr>
                <w:noProof/>
                <w:webHidden/>
              </w:rPr>
              <w:fldChar w:fldCharType="begin"/>
            </w:r>
            <w:r w:rsidR="002D7B4F">
              <w:rPr>
                <w:noProof/>
                <w:webHidden/>
              </w:rPr>
              <w:instrText xml:space="preserve"> PAGEREF _Toc181036044 \h </w:instrText>
            </w:r>
            <w:r w:rsidR="002D7B4F">
              <w:rPr>
                <w:noProof/>
                <w:webHidden/>
              </w:rPr>
            </w:r>
            <w:r w:rsidR="002D7B4F">
              <w:rPr>
                <w:noProof/>
                <w:webHidden/>
              </w:rPr>
              <w:fldChar w:fldCharType="separate"/>
            </w:r>
            <w:r w:rsidR="002D7B4F">
              <w:rPr>
                <w:noProof/>
                <w:webHidden/>
              </w:rPr>
              <w:t>40</w:t>
            </w:r>
            <w:r w:rsidR="002D7B4F">
              <w:rPr>
                <w:noProof/>
                <w:webHidden/>
              </w:rPr>
              <w:fldChar w:fldCharType="end"/>
            </w:r>
          </w:hyperlink>
        </w:p>
        <w:p w14:paraId="5E6F74F9" w14:textId="4E14CA48" w:rsidR="002D7B4F" w:rsidRDefault="00290587">
          <w:pPr>
            <w:pStyle w:val="TDC2"/>
            <w:tabs>
              <w:tab w:val="left" w:pos="1495"/>
              <w:tab w:val="right" w:leader="dot" w:pos="9350"/>
            </w:tabs>
            <w:rPr>
              <w:rFonts w:asciiTheme="minorHAnsi" w:eastAsiaTheme="minorEastAsia" w:hAnsiTheme="minorHAnsi" w:cstheme="minorBidi"/>
              <w:noProof/>
              <w:sz w:val="22"/>
              <w:szCs w:val="22"/>
              <w:lang w:eastAsia="es-ES"/>
            </w:rPr>
          </w:pPr>
          <w:hyperlink w:anchor="_Toc181036045" w:history="1">
            <w:r w:rsidR="002D7B4F" w:rsidRPr="0073444A">
              <w:rPr>
                <w:rStyle w:val="Hipervnculo"/>
                <w:rFonts w:cs="Times New Roman"/>
                <w:noProof/>
              </w:rPr>
              <w:t>2.4</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noProof/>
              </w:rPr>
              <w:t>Marco Legal</w:t>
            </w:r>
            <w:r w:rsidR="002D7B4F">
              <w:rPr>
                <w:noProof/>
                <w:webHidden/>
              </w:rPr>
              <w:tab/>
            </w:r>
            <w:r w:rsidR="002D7B4F">
              <w:rPr>
                <w:noProof/>
                <w:webHidden/>
              </w:rPr>
              <w:fldChar w:fldCharType="begin"/>
            </w:r>
            <w:r w:rsidR="002D7B4F">
              <w:rPr>
                <w:noProof/>
                <w:webHidden/>
              </w:rPr>
              <w:instrText xml:space="preserve"> PAGEREF _Toc181036045 \h </w:instrText>
            </w:r>
            <w:r w:rsidR="002D7B4F">
              <w:rPr>
                <w:noProof/>
                <w:webHidden/>
              </w:rPr>
            </w:r>
            <w:r w:rsidR="002D7B4F">
              <w:rPr>
                <w:noProof/>
                <w:webHidden/>
              </w:rPr>
              <w:fldChar w:fldCharType="separate"/>
            </w:r>
            <w:r w:rsidR="002D7B4F">
              <w:rPr>
                <w:noProof/>
                <w:webHidden/>
              </w:rPr>
              <w:t>42</w:t>
            </w:r>
            <w:r w:rsidR="002D7B4F">
              <w:rPr>
                <w:noProof/>
                <w:webHidden/>
              </w:rPr>
              <w:fldChar w:fldCharType="end"/>
            </w:r>
          </w:hyperlink>
        </w:p>
        <w:p w14:paraId="74E75988" w14:textId="3D7DBD6B" w:rsidR="002D7B4F" w:rsidRDefault="00290587">
          <w:pPr>
            <w:pStyle w:val="TDC1"/>
            <w:tabs>
              <w:tab w:val="right" w:leader="dot" w:pos="9350"/>
            </w:tabs>
            <w:rPr>
              <w:rFonts w:eastAsiaTheme="minorEastAsia"/>
              <w:noProof/>
              <w:lang w:val="es-ES" w:eastAsia="es-ES"/>
            </w:rPr>
          </w:pPr>
          <w:hyperlink w:anchor="_Toc181036046" w:history="1">
            <w:r w:rsidR="002D7B4F" w:rsidRPr="0073444A">
              <w:rPr>
                <w:rStyle w:val="Hipervnculo"/>
                <w:rFonts w:cs="Times New Roman"/>
                <w:noProof/>
              </w:rPr>
              <w:t>Capitulo III. Marco Metodológico</w:t>
            </w:r>
            <w:r w:rsidR="002D7B4F">
              <w:rPr>
                <w:noProof/>
                <w:webHidden/>
              </w:rPr>
              <w:tab/>
            </w:r>
            <w:r w:rsidR="002D7B4F">
              <w:rPr>
                <w:noProof/>
                <w:webHidden/>
              </w:rPr>
              <w:fldChar w:fldCharType="begin"/>
            </w:r>
            <w:r w:rsidR="002D7B4F">
              <w:rPr>
                <w:noProof/>
                <w:webHidden/>
              </w:rPr>
              <w:instrText xml:space="preserve"> PAGEREF _Toc181036046 \h </w:instrText>
            </w:r>
            <w:r w:rsidR="002D7B4F">
              <w:rPr>
                <w:noProof/>
                <w:webHidden/>
              </w:rPr>
            </w:r>
            <w:r w:rsidR="002D7B4F">
              <w:rPr>
                <w:noProof/>
                <w:webHidden/>
              </w:rPr>
              <w:fldChar w:fldCharType="separate"/>
            </w:r>
            <w:r w:rsidR="002D7B4F">
              <w:rPr>
                <w:noProof/>
                <w:webHidden/>
              </w:rPr>
              <w:t>45</w:t>
            </w:r>
            <w:r w:rsidR="002D7B4F">
              <w:rPr>
                <w:noProof/>
                <w:webHidden/>
              </w:rPr>
              <w:fldChar w:fldCharType="end"/>
            </w:r>
          </w:hyperlink>
        </w:p>
        <w:p w14:paraId="6A62B7E1" w14:textId="4892D997"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47" w:history="1">
            <w:r w:rsidR="002D7B4F" w:rsidRPr="0073444A">
              <w:rPr>
                <w:rStyle w:val="Hipervnculo"/>
                <w:rFonts w:cs="Times New Roman"/>
                <w:noProof/>
              </w:rPr>
              <w:t>3.1 Enfoque de la Investigación</w:t>
            </w:r>
            <w:r w:rsidR="002D7B4F">
              <w:rPr>
                <w:noProof/>
                <w:webHidden/>
              </w:rPr>
              <w:tab/>
            </w:r>
            <w:r w:rsidR="002D7B4F">
              <w:rPr>
                <w:noProof/>
                <w:webHidden/>
              </w:rPr>
              <w:fldChar w:fldCharType="begin"/>
            </w:r>
            <w:r w:rsidR="002D7B4F">
              <w:rPr>
                <w:noProof/>
                <w:webHidden/>
              </w:rPr>
              <w:instrText xml:space="preserve"> PAGEREF _Toc181036047 \h </w:instrText>
            </w:r>
            <w:r w:rsidR="002D7B4F">
              <w:rPr>
                <w:noProof/>
                <w:webHidden/>
              </w:rPr>
            </w:r>
            <w:r w:rsidR="002D7B4F">
              <w:rPr>
                <w:noProof/>
                <w:webHidden/>
              </w:rPr>
              <w:fldChar w:fldCharType="separate"/>
            </w:r>
            <w:r w:rsidR="002D7B4F">
              <w:rPr>
                <w:noProof/>
                <w:webHidden/>
              </w:rPr>
              <w:t>45</w:t>
            </w:r>
            <w:r w:rsidR="002D7B4F">
              <w:rPr>
                <w:noProof/>
                <w:webHidden/>
              </w:rPr>
              <w:fldChar w:fldCharType="end"/>
            </w:r>
          </w:hyperlink>
        </w:p>
        <w:p w14:paraId="68352E25" w14:textId="06A9B7BA"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48" w:history="1">
            <w:r w:rsidR="002D7B4F" w:rsidRPr="0073444A">
              <w:rPr>
                <w:rStyle w:val="Hipervnculo"/>
                <w:rFonts w:cs="Times New Roman"/>
                <w:noProof/>
              </w:rPr>
              <w:t xml:space="preserve">3.2 </w:t>
            </w:r>
            <w:r w:rsidR="002D7B4F" w:rsidRPr="0073444A">
              <w:rPr>
                <w:rStyle w:val="Hipervnculo"/>
                <w:bCs/>
                <w:noProof/>
              </w:rPr>
              <w:t>Paradigma de la Investigación.</w:t>
            </w:r>
            <w:r w:rsidR="002D7B4F">
              <w:rPr>
                <w:noProof/>
                <w:webHidden/>
              </w:rPr>
              <w:tab/>
            </w:r>
            <w:r w:rsidR="002D7B4F">
              <w:rPr>
                <w:noProof/>
                <w:webHidden/>
              </w:rPr>
              <w:fldChar w:fldCharType="begin"/>
            </w:r>
            <w:r w:rsidR="002D7B4F">
              <w:rPr>
                <w:noProof/>
                <w:webHidden/>
              </w:rPr>
              <w:instrText xml:space="preserve"> PAGEREF _Toc181036048 \h </w:instrText>
            </w:r>
            <w:r w:rsidR="002D7B4F">
              <w:rPr>
                <w:noProof/>
                <w:webHidden/>
              </w:rPr>
            </w:r>
            <w:r w:rsidR="002D7B4F">
              <w:rPr>
                <w:noProof/>
                <w:webHidden/>
              </w:rPr>
              <w:fldChar w:fldCharType="separate"/>
            </w:r>
            <w:r w:rsidR="002D7B4F">
              <w:rPr>
                <w:noProof/>
                <w:webHidden/>
              </w:rPr>
              <w:t>46</w:t>
            </w:r>
            <w:r w:rsidR="002D7B4F">
              <w:rPr>
                <w:noProof/>
                <w:webHidden/>
              </w:rPr>
              <w:fldChar w:fldCharType="end"/>
            </w:r>
          </w:hyperlink>
        </w:p>
        <w:p w14:paraId="5B382180" w14:textId="386E0071"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49" w:history="1">
            <w:r w:rsidR="002D7B4F" w:rsidRPr="0073444A">
              <w:rPr>
                <w:rStyle w:val="Hipervnculo"/>
                <w:rFonts w:cs="Times New Roman"/>
                <w:noProof/>
              </w:rPr>
              <w:t>3.3 Alcance de la Investigación</w:t>
            </w:r>
            <w:r w:rsidR="002D7B4F">
              <w:rPr>
                <w:noProof/>
                <w:webHidden/>
              </w:rPr>
              <w:tab/>
            </w:r>
            <w:r w:rsidR="002D7B4F">
              <w:rPr>
                <w:noProof/>
                <w:webHidden/>
              </w:rPr>
              <w:fldChar w:fldCharType="begin"/>
            </w:r>
            <w:r w:rsidR="002D7B4F">
              <w:rPr>
                <w:noProof/>
                <w:webHidden/>
              </w:rPr>
              <w:instrText xml:space="preserve"> PAGEREF _Toc181036049 \h </w:instrText>
            </w:r>
            <w:r w:rsidR="002D7B4F">
              <w:rPr>
                <w:noProof/>
                <w:webHidden/>
              </w:rPr>
            </w:r>
            <w:r w:rsidR="002D7B4F">
              <w:rPr>
                <w:noProof/>
                <w:webHidden/>
              </w:rPr>
              <w:fldChar w:fldCharType="separate"/>
            </w:r>
            <w:r w:rsidR="002D7B4F">
              <w:rPr>
                <w:noProof/>
                <w:webHidden/>
              </w:rPr>
              <w:t>46</w:t>
            </w:r>
            <w:r w:rsidR="002D7B4F">
              <w:rPr>
                <w:noProof/>
                <w:webHidden/>
              </w:rPr>
              <w:fldChar w:fldCharType="end"/>
            </w:r>
          </w:hyperlink>
        </w:p>
        <w:p w14:paraId="136A0019" w14:textId="1C56362B"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50" w:history="1">
            <w:r w:rsidR="002D7B4F" w:rsidRPr="0073444A">
              <w:rPr>
                <w:rStyle w:val="Hipervnculo"/>
                <w:rFonts w:cs="Times New Roman"/>
                <w:noProof/>
              </w:rPr>
              <w:t>3.4 Diseño de Investigación</w:t>
            </w:r>
            <w:r w:rsidR="002D7B4F">
              <w:rPr>
                <w:noProof/>
                <w:webHidden/>
              </w:rPr>
              <w:tab/>
            </w:r>
            <w:r w:rsidR="002D7B4F">
              <w:rPr>
                <w:noProof/>
                <w:webHidden/>
              </w:rPr>
              <w:fldChar w:fldCharType="begin"/>
            </w:r>
            <w:r w:rsidR="002D7B4F">
              <w:rPr>
                <w:noProof/>
                <w:webHidden/>
              </w:rPr>
              <w:instrText xml:space="preserve"> PAGEREF _Toc181036050 \h </w:instrText>
            </w:r>
            <w:r w:rsidR="002D7B4F">
              <w:rPr>
                <w:noProof/>
                <w:webHidden/>
              </w:rPr>
            </w:r>
            <w:r w:rsidR="002D7B4F">
              <w:rPr>
                <w:noProof/>
                <w:webHidden/>
              </w:rPr>
              <w:fldChar w:fldCharType="separate"/>
            </w:r>
            <w:r w:rsidR="002D7B4F">
              <w:rPr>
                <w:noProof/>
                <w:webHidden/>
              </w:rPr>
              <w:t>47</w:t>
            </w:r>
            <w:r w:rsidR="002D7B4F">
              <w:rPr>
                <w:noProof/>
                <w:webHidden/>
              </w:rPr>
              <w:fldChar w:fldCharType="end"/>
            </w:r>
          </w:hyperlink>
        </w:p>
        <w:p w14:paraId="64927554" w14:textId="21A7539A"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51" w:history="1">
            <w:r w:rsidR="002D7B4F" w:rsidRPr="0073444A">
              <w:rPr>
                <w:rStyle w:val="Hipervnculo"/>
                <w:rFonts w:cs="Times New Roman"/>
                <w:noProof/>
              </w:rPr>
              <w:t xml:space="preserve">3.5 </w:t>
            </w:r>
            <w:r w:rsidR="002D7B4F" w:rsidRPr="0073444A">
              <w:rPr>
                <w:rStyle w:val="Hipervnculo"/>
                <w:rFonts w:cs="Times New Roman"/>
                <w:bCs/>
                <w:noProof/>
              </w:rPr>
              <w:t>Unidades de Análisis y Muestra de Origen</w:t>
            </w:r>
            <w:r w:rsidR="002D7B4F">
              <w:rPr>
                <w:noProof/>
                <w:webHidden/>
              </w:rPr>
              <w:tab/>
            </w:r>
            <w:r w:rsidR="002D7B4F">
              <w:rPr>
                <w:noProof/>
                <w:webHidden/>
              </w:rPr>
              <w:fldChar w:fldCharType="begin"/>
            </w:r>
            <w:r w:rsidR="002D7B4F">
              <w:rPr>
                <w:noProof/>
                <w:webHidden/>
              </w:rPr>
              <w:instrText xml:space="preserve"> PAGEREF _Toc181036051 \h </w:instrText>
            </w:r>
            <w:r w:rsidR="002D7B4F">
              <w:rPr>
                <w:noProof/>
                <w:webHidden/>
              </w:rPr>
            </w:r>
            <w:r w:rsidR="002D7B4F">
              <w:rPr>
                <w:noProof/>
                <w:webHidden/>
              </w:rPr>
              <w:fldChar w:fldCharType="separate"/>
            </w:r>
            <w:r w:rsidR="002D7B4F">
              <w:rPr>
                <w:noProof/>
                <w:webHidden/>
              </w:rPr>
              <w:t>49</w:t>
            </w:r>
            <w:r w:rsidR="002D7B4F">
              <w:rPr>
                <w:noProof/>
                <w:webHidden/>
              </w:rPr>
              <w:fldChar w:fldCharType="end"/>
            </w:r>
          </w:hyperlink>
        </w:p>
        <w:p w14:paraId="61AC04D6" w14:textId="398FB709"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52" w:history="1">
            <w:r w:rsidR="002D7B4F" w:rsidRPr="0073444A">
              <w:rPr>
                <w:rStyle w:val="Hipervnculo"/>
                <w:rFonts w:cs="Times New Roman"/>
                <w:noProof/>
              </w:rPr>
              <w:t>3.6 Categorías</w:t>
            </w:r>
            <w:r w:rsidR="002D7B4F">
              <w:rPr>
                <w:noProof/>
                <w:webHidden/>
              </w:rPr>
              <w:tab/>
            </w:r>
            <w:r w:rsidR="002D7B4F">
              <w:rPr>
                <w:noProof/>
                <w:webHidden/>
              </w:rPr>
              <w:fldChar w:fldCharType="begin"/>
            </w:r>
            <w:r w:rsidR="002D7B4F">
              <w:rPr>
                <w:noProof/>
                <w:webHidden/>
              </w:rPr>
              <w:instrText xml:space="preserve"> PAGEREF _Toc181036052 \h </w:instrText>
            </w:r>
            <w:r w:rsidR="002D7B4F">
              <w:rPr>
                <w:noProof/>
                <w:webHidden/>
              </w:rPr>
            </w:r>
            <w:r w:rsidR="002D7B4F">
              <w:rPr>
                <w:noProof/>
                <w:webHidden/>
              </w:rPr>
              <w:fldChar w:fldCharType="separate"/>
            </w:r>
            <w:r w:rsidR="002D7B4F">
              <w:rPr>
                <w:noProof/>
                <w:webHidden/>
              </w:rPr>
              <w:t>50</w:t>
            </w:r>
            <w:r w:rsidR="002D7B4F">
              <w:rPr>
                <w:noProof/>
                <w:webHidden/>
              </w:rPr>
              <w:fldChar w:fldCharType="end"/>
            </w:r>
          </w:hyperlink>
        </w:p>
        <w:p w14:paraId="1F42601C" w14:textId="30B7EF29"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53" w:history="1">
            <w:r w:rsidR="002D7B4F" w:rsidRPr="0073444A">
              <w:rPr>
                <w:rStyle w:val="Hipervnculo"/>
                <w:rFonts w:cs="Times New Roman"/>
                <w:noProof/>
              </w:rPr>
              <w:t>3.7 Operacionalización de las categorías.</w:t>
            </w:r>
            <w:r w:rsidR="002D7B4F">
              <w:rPr>
                <w:noProof/>
                <w:webHidden/>
              </w:rPr>
              <w:tab/>
            </w:r>
            <w:r w:rsidR="002D7B4F">
              <w:rPr>
                <w:noProof/>
                <w:webHidden/>
              </w:rPr>
              <w:fldChar w:fldCharType="begin"/>
            </w:r>
            <w:r w:rsidR="002D7B4F">
              <w:rPr>
                <w:noProof/>
                <w:webHidden/>
              </w:rPr>
              <w:instrText xml:space="preserve"> PAGEREF _Toc181036053 \h </w:instrText>
            </w:r>
            <w:r w:rsidR="002D7B4F">
              <w:rPr>
                <w:noProof/>
                <w:webHidden/>
              </w:rPr>
            </w:r>
            <w:r w:rsidR="002D7B4F">
              <w:rPr>
                <w:noProof/>
                <w:webHidden/>
              </w:rPr>
              <w:fldChar w:fldCharType="separate"/>
            </w:r>
            <w:r w:rsidR="002D7B4F">
              <w:rPr>
                <w:noProof/>
                <w:webHidden/>
              </w:rPr>
              <w:t>50</w:t>
            </w:r>
            <w:r w:rsidR="002D7B4F">
              <w:rPr>
                <w:noProof/>
                <w:webHidden/>
              </w:rPr>
              <w:fldChar w:fldCharType="end"/>
            </w:r>
          </w:hyperlink>
        </w:p>
        <w:p w14:paraId="506DC7E5" w14:textId="2EC72FF0"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54" w:history="1">
            <w:r w:rsidR="002D7B4F" w:rsidRPr="0073444A">
              <w:rPr>
                <w:rStyle w:val="Hipervnculo"/>
                <w:rFonts w:cs="Times New Roman"/>
                <w:noProof/>
              </w:rPr>
              <w:t>3.8 Técnicas e Instrumentos de Recolección de Datos</w:t>
            </w:r>
            <w:r w:rsidR="002D7B4F">
              <w:rPr>
                <w:noProof/>
                <w:webHidden/>
              </w:rPr>
              <w:tab/>
            </w:r>
            <w:r w:rsidR="002D7B4F">
              <w:rPr>
                <w:noProof/>
                <w:webHidden/>
              </w:rPr>
              <w:fldChar w:fldCharType="begin"/>
            </w:r>
            <w:r w:rsidR="002D7B4F">
              <w:rPr>
                <w:noProof/>
                <w:webHidden/>
              </w:rPr>
              <w:instrText xml:space="preserve"> PAGEREF _Toc181036054 \h </w:instrText>
            </w:r>
            <w:r w:rsidR="002D7B4F">
              <w:rPr>
                <w:noProof/>
                <w:webHidden/>
              </w:rPr>
            </w:r>
            <w:r w:rsidR="002D7B4F">
              <w:rPr>
                <w:noProof/>
                <w:webHidden/>
              </w:rPr>
              <w:fldChar w:fldCharType="separate"/>
            </w:r>
            <w:r w:rsidR="002D7B4F">
              <w:rPr>
                <w:noProof/>
                <w:webHidden/>
              </w:rPr>
              <w:t>52</w:t>
            </w:r>
            <w:r w:rsidR="002D7B4F">
              <w:rPr>
                <w:noProof/>
                <w:webHidden/>
              </w:rPr>
              <w:fldChar w:fldCharType="end"/>
            </w:r>
          </w:hyperlink>
        </w:p>
        <w:p w14:paraId="1E9A7F19" w14:textId="3B4196B0"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55" w:history="1">
            <w:r w:rsidR="002D7B4F" w:rsidRPr="0073444A">
              <w:rPr>
                <w:rStyle w:val="Hipervnculo"/>
                <w:rFonts w:cs="Times New Roman"/>
                <w:noProof/>
              </w:rPr>
              <w:t>3.9 Validación y Confiabilidad de los Instrumentos</w:t>
            </w:r>
            <w:r w:rsidR="002D7B4F">
              <w:rPr>
                <w:noProof/>
                <w:webHidden/>
              </w:rPr>
              <w:tab/>
            </w:r>
            <w:r w:rsidR="002D7B4F">
              <w:rPr>
                <w:noProof/>
                <w:webHidden/>
              </w:rPr>
              <w:fldChar w:fldCharType="begin"/>
            </w:r>
            <w:r w:rsidR="002D7B4F">
              <w:rPr>
                <w:noProof/>
                <w:webHidden/>
              </w:rPr>
              <w:instrText xml:space="preserve"> PAGEREF _Toc181036055 \h </w:instrText>
            </w:r>
            <w:r w:rsidR="002D7B4F">
              <w:rPr>
                <w:noProof/>
                <w:webHidden/>
              </w:rPr>
            </w:r>
            <w:r w:rsidR="002D7B4F">
              <w:rPr>
                <w:noProof/>
                <w:webHidden/>
              </w:rPr>
              <w:fldChar w:fldCharType="separate"/>
            </w:r>
            <w:r w:rsidR="002D7B4F">
              <w:rPr>
                <w:noProof/>
                <w:webHidden/>
              </w:rPr>
              <w:t>54</w:t>
            </w:r>
            <w:r w:rsidR="002D7B4F">
              <w:rPr>
                <w:noProof/>
                <w:webHidden/>
              </w:rPr>
              <w:fldChar w:fldCharType="end"/>
            </w:r>
          </w:hyperlink>
        </w:p>
        <w:p w14:paraId="280AB2EE" w14:textId="4B85682D"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56" w:history="1">
            <w:r w:rsidR="002D7B4F" w:rsidRPr="0073444A">
              <w:rPr>
                <w:rStyle w:val="Hipervnculo"/>
                <w:rFonts w:cs="Times New Roman"/>
                <w:noProof/>
              </w:rPr>
              <w:t>3.10 Técnicas de Procesamiento y Análisis de Datos</w:t>
            </w:r>
            <w:r w:rsidR="002D7B4F">
              <w:rPr>
                <w:noProof/>
                <w:webHidden/>
              </w:rPr>
              <w:tab/>
            </w:r>
            <w:r w:rsidR="002D7B4F">
              <w:rPr>
                <w:noProof/>
                <w:webHidden/>
              </w:rPr>
              <w:fldChar w:fldCharType="begin"/>
            </w:r>
            <w:r w:rsidR="002D7B4F">
              <w:rPr>
                <w:noProof/>
                <w:webHidden/>
              </w:rPr>
              <w:instrText xml:space="preserve"> PAGEREF _Toc181036056 \h </w:instrText>
            </w:r>
            <w:r w:rsidR="002D7B4F">
              <w:rPr>
                <w:noProof/>
                <w:webHidden/>
              </w:rPr>
            </w:r>
            <w:r w:rsidR="002D7B4F">
              <w:rPr>
                <w:noProof/>
                <w:webHidden/>
              </w:rPr>
              <w:fldChar w:fldCharType="separate"/>
            </w:r>
            <w:r w:rsidR="002D7B4F">
              <w:rPr>
                <w:noProof/>
                <w:webHidden/>
              </w:rPr>
              <w:t>60</w:t>
            </w:r>
            <w:r w:rsidR="002D7B4F">
              <w:rPr>
                <w:noProof/>
                <w:webHidden/>
              </w:rPr>
              <w:fldChar w:fldCharType="end"/>
            </w:r>
          </w:hyperlink>
        </w:p>
        <w:p w14:paraId="3D7F2DED" w14:textId="2D4BF10B"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57" w:history="1">
            <w:r w:rsidR="002D7B4F" w:rsidRPr="0073444A">
              <w:rPr>
                <w:rStyle w:val="Hipervnculo"/>
                <w:rFonts w:cs="Times New Roman"/>
                <w:noProof/>
              </w:rPr>
              <w:t>3.11 Propuesta Educativa</w:t>
            </w:r>
            <w:r w:rsidR="002D7B4F">
              <w:rPr>
                <w:noProof/>
                <w:webHidden/>
              </w:rPr>
              <w:tab/>
            </w:r>
            <w:r w:rsidR="002D7B4F">
              <w:rPr>
                <w:noProof/>
                <w:webHidden/>
              </w:rPr>
              <w:fldChar w:fldCharType="begin"/>
            </w:r>
            <w:r w:rsidR="002D7B4F">
              <w:rPr>
                <w:noProof/>
                <w:webHidden/>
              </w:rPr>
              <w:instrText xml:space="preserve"> PAGEREF _Toc181036057 \h </w:instrText>
            </w:r>
            <w:r w:rsidR="002D7B4F">
              <w:rPr>
                <w:noProof/>
                <w:webHidden/>
              </w:rPr>
            </w:r>
            <w:r w:rsidR="002D7B4F">
              <w:rPr>
                <w:noProof/>
                <w:webHidden/>
              </w:rPr>
              <w:fldChar w:fldCharType="separate"/>
            </w:r>
            <w:r w:rsidR="002D7B4F">
              <w:rPr>
                <w:noProof/>
                <w:webHidden/>
              </w:rPr>
              <w:t>67</w:t>
            </w:r>
            <w:r w:rsidR="002D7B4F">
              <w:rPr>
                <w:noProof/>
                <w:webHidden/>
              </w:rPr>
              <w:fldChar w:fldCharType="end"/>
            </w:r>
          </w:hyperlink>
        </w:p>
        <w:p w14:paraId="5311B24A" w14:textId="0F40E4BE" w:rsidR="002D7B4F" w:rsidRDefault="00290587">
          <w:pPr>
            <w:pStyle w:val="TDC3"/>
            <w:tabs>
              <w:tab w:val="left" w:pos="1760"/>
              <w:tab w:val="right" w:leader="dot" w:pos="9350"/>
            </w:tabs>
            <w:rPr>
              <w:rFonts w:asciiTheme="minorHAnsi" w:eastAsiaTheme="minorEastAsia" w:hAnsiTheme="minorHAnsi" w:cstheme="minorBidi"/>
              <w:noProof/>
              <w:sz w:val="22"/>
              <w:szCs w:val="22"/>
              <w:lang w:eastAsia="es-ES"/>
            </w:rPr>
          </w:pPr>
          <w:hyperlink w:anchor="_Toc181036058" w:history="1">
            <w:r w:rsidR="002D7B4F" w:rsidRPr="0073444A">
              <w:rPr>
                <w:rStyle w:val="Hipervnculo"/>
                <w:rFonts w:cs="Times New Roman"/>
                <w:noProof/>
              </w:rPr>
              <w:t>3.11.1</w:t>
            </w:r>
            <w:r w:rsidR="002D7B4F">
              <w:rPr>
                <w:rFonts w:asciiTheme="minorHAnsi" w:eastAsiaTheme="minorEastAsia" w:hAnsiTheme="minorHAnsi" w:cstheme="minorBidi"/>
                <w:noProof/>
                <w:sz w:val="22"/>
                <w:szCs w:val="22"/>
                <w:lang w:eastAsia="es-ES"/>
              </w:rPr>
              <w:tab/>
            </w:r>
            <w:r w:rsidR="002D7B4F" w:rsidRPr="0073444A">
              <w:rPr>
                <w:rStyle w:val="Hipervnculo"/>
                <w:rFonts w:cs="Times New Roman"/>
                <w:noProof/>
              </w:rPr>
              <w:t>Diagnostico institucional</w:t>
            </w:r>
            <w:r w:rsidR="002D7B4F">
              <w:rPr>
                <w:noProof/>
                <w:webHidden/>
              </w:rPr>
              <w:tab/>
            </w:r>
            <w:r w:rsidR="002D7B4F">
              <w:rPr>
                <w:noProof/>
                <w:webHidden/>
              </w:rPr>
              <w:fldChar w:fldCharType="begin"/>
            </w:r>
            <w:r w:rsidR="002D7B4F">
              <w:rPr>
                <w:noProof/>
                <w:webHidden/>
              </w:rPr>
              <w:instrText xml:space="preserve"> PAGEREF _Toc181036058 \h </w:instrText>
            </w:r>
            <w:r w:rsidR="002D7B4F">
              <w:rPr>
                <w:noProof/>
                <w:webHidden/>
              </w:rPr>
            </w:r>
            <w:r w:rsidR="002D7B4F">
              <w:rPr>
                <w:noProof/>
                <w:webHidden/>
              </w:rPr>
              <w:fldChar w:fldCharType="separate"/>
            </w:r>
            <w:r w:rsidR="002D7B4F">
              <w:rPr>
                <w:noProof/>
                <w:webHidden/>
              </w:rPr>
              <w:t>68</w:t>
            </w:r>
            <w:r w:rsidR="002D7B4F">
              <w:rPr>
                <w:noProof/>
                <w:webHidden/>
              </w:rPr>
              <w:fldChar w:fldCharType="end"/>
            </w:r>
          </w:hyperlink>
        </w:p>
        <w:p w14:paraId="68F1AEE0" w14:textId="224488F5" w:rsidR="002D7B4F" w:rsidRDefault="00290587">
          <w:pPr>
            <w:pStyle w:val="TDC3"/>
            <w:tabs>
              <w:tab w:val="right" w:leader="dot" w:pos="9350"/>
            </w:tabs>
            <w:rPr>
              <w:rFonts w:asciiTheme="minorHAnsi" w:eastAsiaTheme="minorEastAsia" w:hAnsiTheme="minorHAnsi" w:cstheme="minorBidi"/>
              <w:noProof/>
              <w:sz w:val="22"/>
              <w:szCs w:val="22"/>
              <w:lang w:eastAsia="es-ES"/>
            </w:rPr>
          </w:pPr>
          <w:hyperlink w:anchor="_Toc181036059" w:history="1">
            <w:r w:rsidR="002D7B4F" w:rsidRPr="0073444A">
              <w:rPr>
                <w:rStyle w:val="Hipervnculo"/>
                <w:rFonts w:cs="Times New Roman"/>
                <w:noProof/>
              </w:rPr>
              <w:t xml:space="preserve">3.11.4 </w:t>
            </w:r>
            <w:r w:rsidR="002D7B4F" w:rsidRPr="0073444A">
              <w:rPr>
                <w:rStyle w:val="Hipervnculo"/>
                <w:rFonts w:cs="Times New Roman"/>
                <w:i/>
                <w:iCs/>
                <w:noProof/>
              </w:rPr>
              <w:t>Actividades realizadas</w:t>
            </w:r>
            <w:r w:rsidR="002D7B4F">
              <w:rPr>
                <w:noProof/>
                <w:webHidden/>
              </w:rPr>
              <w:tab/>
            </w:r>
            <w:r w:rsidR="002D7B4F">
              <w:rPr>
                <w:noProof/>
                <w:webHidden/>
              </w:rPr>
              <w:fldChar w:fldCharType="begin"/>
            </w:r>
            <w:r w:rsidR="002D7B4F">
              <w:rPr>
                <w:noProof/>
                <w:webHidden/>
              </w:rPr>
              <w:instrText xml:space="preserve"> PAGEREF _Toc181036059 \h </w:instrText>
            </w:r>
            <w:r w:rsidR="002D7B4F">
              <w:rPr>
                <w:noProof/>
                <w:webHidden/>
              </w:rPr>
            </w:r>
            <w:r w:rsidR="002D7B4F">
              <w:rPr>
                <w:noProof/>
                <w:webHidden/>
              </w:rPr>
              <w:fldChar w:fldCharType="separate"/>
            </w:r>
            <w:r w:rsidR="002D7B4F">
              <w:rPr>
                <w:noProof/>
                <w:webHidden/>
              </w:rPr>
              <w:t>72</w:t>
            </w:r>
            <w:r w:rsidR="002D7B4F">
              <w:rPr>
                <w:noProof/>
                <w:webHidden/>
              </w:rPr>
              <w:fldChar w:fldCharType="end"/>
            </w:r>
          </w:hyperlink>
        </w:p>
        <w:p w14:paraId="1ACEBA18" w14:textId="45A59E21" w:rsidR="002D7B4F" w:rsidRDefault="00290587">
          <w:pPr>
            <w:pStyle w:val="TDC1"/>
            <w:tabs>
              <w:tab w:val="right" w:leader="dot" w:pos="9350"/>
            </w:tabs>
            <w:rPr>
              <w:rFonts w:eastAsiaTheme="minorEastAsia"/>
              <w:noProof/>
              <w:lang w:val="es-ES" w:eastAsia="es-ES"/>
            </w:rPr>
          </w:pPr>
          <w:hyperlink w:anchor="_Toc181036060" w:history="1">
            <w:r w:rsidR="002D7B4F" w:rsidRPr="0073444A">
              <w:rPr>
                <w:rStyle w:val="Hipervnculo"/>
                <w:noProof/>
              </w:rPr>
              <w:t>Capítulo IV. Presentación y Análisis De Resultados</w:t>
            </w:r>
            <w:r w:rsidR="002D7B4F">
              <w:rPr>
                <w:noProof/>
                <w:webHidden/>
              </w:rPr>
              <w:tab/>
            </w:r>
            <w:r w:rsidR="002D7B4F">
              <w:rPr>
                <w:noProof/>
                <w:webHidden/>
              </w:rPr>
              <w:fldChar w:fldCharType="begin"/>
            </w:r>
            <w:r w:rsidR="002D7B4F">
              <w:rPr>
                <w:noProof/>
                <w:webHidden/>
              </w:rPr>
              <w:instrText xml:space="preserve"> PAGEREF _Toc181036060 \h </w:instrText>
            </w:r>
            <w:r w:rsidR="002D7B4F">
              <w:rPr>
                <w:noProof/>
                <w:webHidden/>
              </w:rPr>
            </w:r>
            <w:r w:rsidR="002D7B4F">
              <w:rPr>
                <w:noProof/>
                <w:webHidden/>
              </w:rPr>
              <w:fldChar w:fldCharType="separate"/>
            </w:r>
            <w:r w:rsidR="002D7B4F">
              <w:rPr>
                <w:noProof/>
                <w:webHidden/>
              </w:rPr>
              <w:t>73</w:t>
            </w:r>
            <w:r w:rsidR="002D7B4F">
              <w:rPr>
                <w:noProof/>
                <w:webHidden/>
              </w:rPr>
              <w:fldChar w:fldCharType="end"/>
            </w:r>
          </w:hyperlink>
        </w:p>
        <w:p w14:paraId="07C5E1B8" w14:textId="07EC711E"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61" w:history="1">
            <w:r w:rsidR="002D7B4F" w:rsidRPr="0073444A">
              <w:rPr>
                <w:rStyle w:val="Hipervnculo"/>
                <w:rFonts w:cs="Times New Roman"/>
                <w:noProof/>
              </w:rPr>
              <w:t xml:space="preserve">4.1 </w:t>
            </w:r>
            <w:r w:rsidR="002D7B4F" w:rsidRPr="0073444A">
              <w:rPr>
                <w:rStyle w:val="Hipervnculo"/>
                <w:noProof/>
              </w:rPr>
              <w:t>Análisis</w:t>
            </w:r>
            <w:r w:rsidR="002D7B4F" w:rsidRPr="0073444A">
              <w:rPr>
                <w:rStyle w:val="Hipervnculo"/>
                <w:noProof/>
                <w:spacing w:val="-18"/>
              </w:rPr>
              <w:t xml:space="preserve"> </w:t>
            </w:r>
            <w:r w:rsidR="002D7B4F" w:rsidRPr="0073444A">
              <w:rPr>
                <w:rStyle w:val="Hipervnculo"/>
                <w:noProof/>
              </w:rPr>
              <w:t>de</w:t>
            </w:r>
            <w:r w:rsidR="002D7B4F" w:rsidRPr="0073444A">
              <w:rPr>
                <w:rStyle w:val="Hipervnculo"/>
                <w:noProof/>
                <w:spacing w:val="-19"/>
              </w:rPr>
              <w:t xml:space="preserve"> </w:t>
            </w:r>
            <w:r w:rsidR="002D7B4F" w:rsidRPr="0073444A">
              <w:rPr>
                <w:rStyle w:val="Hipervnculo"/>
                <w:noProof/>
              </w:rPr>
              <w:t>resultados</w:t>
            </w:r>
            <w:r w:rsidR="002D7B4F">
              <w:rPr>
                <w:noProof/>
                <w:webHidden/>
              </w:rPr>
              <w:tab/>
            </w:r>
            <w:r w:rsidR="002D7B4F">
              <w:rPr>
                <w:noProof/>
                <w:webHidden/>
              </w:rPr>
              <w:fldChar w:fldCharType="begin"/>
            </w:r>
            <w:r w:rsidR="002D7B4F">
              <w:rPr>
                <w:noProof/>
                <w:webHidden/>
              </w:rPr>
              <w:instrText xml:space="preserve"> PAGEREF _Toc181036061 \h </w:instrText>
            </w:r>
            <w:r w:rsidR="002D7B4F">
              <w:rPr>
                <w:noProof/>
                <w:webHidden/>
              </w:rPr>
            </w:r>
            <w:r w:rsidR="002D7B4F">
              <w:rPr>
                <w:noProof/>
                <w:webHidden/>
              </w:rPr>
              <w:fldChar w:fldCharType="separate"/>
            </w:r>
            <w:r w:rsidR="002D7B4F">
              <w:rPr>
                <w:noProof/>
                <w:webHidden/>
              </w:rPr>
              <w:t>73</w:t>
            </w:r>
            <w:r w:rsidR="002D7B4F">
              <w:rPr>
                <w:noProof/>
                <w:webHidden/>
              </w:rPr>
              <w:fldChar w:fldCharType="end"/>
            </w:r>
          </w:hyperlink>
        </w:p>
        <w:p w14:paraId="4D710FC2" w14:textId="7C47C8FB"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62" w:history="1">
            <w:r w:rsidR="002D7B4F" w:rsidRPr="0073444A">
              <w:rPr>
                <w:rStyle w:val="Hipervnculo"/>
                <w:noProof/>
              </w:rPr>
              <w:t>Conclusiones</w:t>
            </w:r>
            <w:r w:rsidR="002D7B4F">
              <w:rPr>
                <w:noProof/>
                <w:webHidden/>
              </w:rPr>
              <w:tab/>
            </w:r>
            <w:r w:rsidR="002D7B4F">
              <w:rPr>
                <w:noProof/>
                <w:webHidden/>
              </w:rPr>
              <w:fldChar w:fldCharType="begin"/>
            </w:r>
            <w:r w:rsidR="002D7B4F">
              <w:rPr>
                <w:noProof/>
                <w:webHidden/>
              </w:rPr>
              <w:instrText xml:space="preserve"> PAGEREF _Toc181036062 \h </w:instrText>
            </w:r>
            <w:r w:rsidR="002D7B4F">
              <w:rPr>
                <w:noProof/>
                <w:webHidden/>
              </w:rPr>
            </w:r>
            <w:r w:rsidR="002D7B4F">
              <w:rPr>
                <w:noProof/>
                <w:webHidden/>
              </w:rPr>
              <w:fldChar w:fldCharType="separate"/>
            </w:r>
            <w:r w:rsidR="002D7B4F">
              <w:rPr>
                <w:noProof/>
                <w:webHidden/>
              </w:rPr>
              <w:t>75</w:t>
            </w:r>
            <w:r w:rsidR="002D7B4F">
              <w:rPr>
                <w:noProof/>
                <w:webHidden/>
              </w:rPr>
              <w:fldChar w:fldCharType="end"/>
            </w:r>
          </w:hyperlink>
        </w:p>
        <w:p w14:paraId="05765CFF" w14:textId="6342A353"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63" w:history="1">
            <w:r w:rsidR="002D7B4F" w:rsidRPr="0073444A">
              <w:rPr>
                <w:rStyle w:val="Hipervnculo"/>
                <w:noProof/>
              </w:rPr>
              <w:t>Recomendaciones</w:t>
            </w:r>
            <w:r w:rsidR="002D7B4F">
              <w:rPr>
                <w:noProof/>
                <w:webHidden/>
              </w:rPr>
              <w:tab/>
            </w:r>
            <w:r w:rsidR="002D7B4F">
              <w:rPr>
                <w:noProof/>
                <w:webHidden/>
              </w:rPr>
              <w:fldChar w:fldCharType="begin"/>
            </w:r>
            <w:r w:rsidR="002D7B4F">
              <w:rPr>
                <w:noProof/>
                <w:webHidden/>
              </w:rPr>
              <w:instrText xml:space="preserve"> PAGEREF _Toc181036063 \h </w:instrText>
            </w:r>
            <w:r w:rsidR="002D7B4F">
              <w:rPr>
                <w:noProof/>
                <w:webHidden/>
              </w:rPr>
            </w:r>
            <w:r w:rsidR="002D7B4F">
              <w:rPr>
                <w:noProof/>
                <w:webHidden/>
              </w:rPr>
              <w:fldChar w:fldCharType="separate"/>
            </w:r>
            <w:r w:rsidR="002D7B4F">
              <w:rPr>
                <w:noProof/>
                <w:webHidden/>
              </w:rPr>
              <w:t>79</w:t>
            </w:r>
            <w:r w:rsidR="002D7B4F">
              <w:rPr>
                <w:noProof/>
                <w:webHidden/>
              </w:rPr>
              <w:fldChar w:fldCharType="end"/>
            </w:r>
          </w:hyperlink>
        </w:p>
        <w:p w14:paraId="28DA5C1C" w14:textId="6C86582C" w:rsidR="002D7B4F" w:rsidRDefault="00290587">
          <w:pPr>
            <w:pStyle w:val="TDC2"/>
            <w:tabs>
              <w:tab w:val="right" w:leader="dot" w:pos="9350"/>
            </w:tabs>
            <w:rPr>
              <w:rFonts w:asciiTheme="minorHAnsi" w:eastAsiaTheme="minorEastAsia" w:hAnsiTheme="minorHAnsi" w:cstheme="minorBidi"/>
              <w:noProof/>
              <w:sz w:val="22"/>
              <w:szCs w:val="22"/>
              <w:lang w:eastAsia="es-ES"/>
            </w:rPr>
          </w:pPr>
          <w:hyperlink w:anchor="_Toc181036064" w:history="1">
            <w:r w:rsidR="002D7B4F" w:rsidRPr="0073444A">
              <w:rPr>
                <w:rStyle w:val="Hipervnculo"/>
                <w:noProof/>
              </w:rPr>
              <w:t>Bibliografía</w:t>
            </w:r>
            <w:r w:rsidR="002D7B4F">
              <w:rPr>
                <w:noProof/>
                <w:webHidden/>
              </w:rPr>
              <w:tab/>
            </w:r>
            <w:r w:rsidR="002D7B4F">
              <w:rPr>
                <w:noProof/>
                <w:webHidden/>
              </w:rPr>
              <w:fldChar w:fldCharType="begin"/>
            </w:r>
            <w:r w:rsidR="002D7B4F">
              <w:rPr>
                <w:noProof/>
                <w:webHidden/>
              </w:rPr>
              <w:instrText xml:space="preserve"> PAGEREF _Toc181036064 \h </w:instrText>
            </w:r>
            <w:r w:rsidR="002D7B4F">
              <w:rPr>
                <w:noProof/>
                <w:webHidden/>
              </w:rPr>
            </w:r>
            <w:r w:rsidR="002D7B4F">
              <w:rPr>
                <w:noProof/>
                <w:webHidden/>
              </w:rPr>
              <w:fldChar w:fldCharType="separate"/>
            </w:r>
            <w:r w:rsidR="002D7B4F">
              <w:rPr>
                <w:noProof/>
                <w:webHidden/>
              </w:rPr>
              <w:t>80</w:t>
            </w:r>
            <w:r w:rsidR="002D7B4F">
              <w:rPr>
                <w:noProof/>
                <w:webHidden/>
              </w:rPr>
              <w:fldChar w:fldCharType="end"/>
            </w:r>
          </w:hyperlink>
        </w:p>
        <w:p w14:paraId="5C0C5DDC" w14:textId="606979AB" w:rsidR="002D7B4F" w:rsidRDefault="00290587">
          <w:pPr>
            <w:pStyle w:val="TDC1"/>
            <w:tabs>
              <w:tab w:val="right" w:leader="dot" w:pos="9350"/>
            </w:tabs>
            <w:rPr>
              <w:rFonts w:eastAsiaTheme="minorEastAsia"/>
              <w:noProof/>
              <w:lang w:val="es-ES" w:eastAsia="es-ES"/>
            </w:rPr>
          </w:pPr>
          <w:hyperlink w:anchor="_Toc181036065" w:history="1">
            <w:r w:rsidR="002D7B4F">
              <w:rPr>
                <w:noProof/>
                <w:webHidden/>
              </w:rPr>
              <w:tab/>
            </w:r>
            <w:r w:rsidR="002D7B4F">
              <w:rPr>
                <w:noProof/>
                <w:webHidden/>
              </w:rPr>
              <w:fldChar w:fldCharType="begin"/>
            </w:r>
            <w:r w:rsidR="002D7B4F">
              <w:rPr>
                <w:noProof/>
                <w:webHidden/>
              </w:rPr>
              <w:instrText xml:space="preserve"> PAGEREF _Toc181036065 \h </w:instrText>
            </w:r>
            <w:r w:rsidR="002D7B4F">
              <w:rPr>
                <w:noProof/>
                <w:webHidden/>
              </w:rPr>
            </w:r>
            <w:r w:rsidR="002D7B4F">
              <w:rPr>
                <w:noProof/>
                <w:webHidden/>
              </w:rPr>
              <w:fldChar w:fldCharType="separate"/>
            </w:r>
            <w:r w:rsidR="002D7B4F">
              <w:rPr>
                <w:noProof/>
                <w:webHidden/>
              </w:rPr>
              <w:t>89</w:t>
            </w:r>
            <w:r w:rsidR="002D7B4F">
              <w:rPr>
                <w:noProof/>
                <w:webHidden/>
              </w:rPr>
              <w:fldChar w:fldCharType="end"/>
            </w:r>
          </w:hyperlink>
        </w:p>
        <w:p w14:paraId="7184B29F" w14:textId="6179A9E5" w:rsidR="002B5D92" w:rsidRPr="00D767CA" w:rsidRDefault="002B5D92" w:rsidP="003E3EDC">
          <w:pPr>
            <w:spacing w:line="360" w:lineRule="auto"/>
            <w:rPr>
              <w:rFonts w:ascii="Times New Roman" w:hAnsi="Times New Roman" w:cs="Times New Roman"/>
              <w:sz w:val="24"/>
              <w:szCs w:val="24"/>
            </w:rPr>
          </w:pPr>
          <w:r w:rsidRPr="00D767CA">
            <w:rPr>
              <w:rFonts w:ascii="Times New Roman" w:hAnsi="Times New Roman" w:cs="Times New Roman"/>
              <w:b/>
              <w:bCs/>
              <w:sz w:val="24"/>
              <w:szCs w:val="24"/>
              <w:lang w:val="es-ES"/>
            </w:rPr>
            <w:fldChar w:fldCharType="end"/>
          </w:r>
        </w:p>
      </w:sdtContent>
    </w:sdt>
    <w:p w14:paraId="511C61E6" w14:textId="77777777" w:rsidR="002274F2" w:rsidRPr="002274F2" w:rsidRDefault="002274F2" w:rsidP="003E3EDC">
      <w:pPr>
        <w:widowControl w:val="0"/>
        <w:autoSpaceDE w:val="0"/>
        <w:autoSpaceDN w:val="0"/>
        <w:spacing w:before="9" w:after="0" w:line="360" w:lineRule="auto"/>
        <w:rPr>
          <w:rFonts w:ascii="Times New Roman" w:eastAsia="Arial" w:hAnsi="Times New Roman" w:cs="Times New Roman"/>
          <w:sz w:val="24"/>
          <w:szCs w:val="24"/>
          <w:lang w:val="es-ES"/>
        </w:rPr>
      </w:pPr>
    </w:p>
    <w:p w14:paraId="6C3215DB"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5EC27EEE"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336F2B14"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53FC5663"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75537AB5"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2ED125A8"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6180A228"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24936A89"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084F8709"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7C781CED"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76F771FF"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7C4F831F"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1B300749" w14:textId="7DB87523"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2872BA13" w14:textId="54593634" w:rsidR="002D7B4F" w:rsidRDefault="002D7B4F" w:rsidP="003E3EDC">
      <w:pPr>
        <w:spacing w:line="360" w:lineRule="auto"/>
        <w:ind w:firstLine="720"/>
        <w:jc w:val="right"/>
        <w:rPr>
          <w:rFonts w:ascii="Times New Roman" w:eastAsia="Times New Roman" w:hAnsi="Times New Roman" w:cs="Times New Roman"/>
          <w:b/>
          <w:bCs/>
          <w:sz w:val="24"/>
          <w:szCs w:val="24"/>
          <w:lang w:val="es-MX" w:eastAsia="es-AR"/>
        </w:rPr>
      </w:pPr>
    </w:p>
    <w:p w14:paraId="7D8157C8" w14:textId="66118D43" w:rsidR="002D7B4F" w:rsidRDefault="002D7B4F" w:rsidP="003E3EDC">
      <w:pPr>
        <w:spacing w:line="360" w:lineRule="auto"/>
        <w:ind w:firstLine="720"/>
        <w:jc w:val="right"/>
        <w:rPr>
          <w:rFonts w:ascii="Times New Roman" w:eastAsia="Times New Roman" w:hAnsi="Times New Roman" w:cs="Times New Roman"/>
          <w:b/>
          <w:bCs/>
          <w:sz w:val="24"/>
          <w:szCs w:val="24"/>
          <w:lang w:val="es-MX" w:eastAsia="es-AR"/>
        </w:rPr>
      </w:pPr>
    </w:p>
    <w:p w14:paraId="4A653C0D" w14:textId="28BD8A1A" w:rsidR="002D7B4F" w:rsidRDefault="002D7B4F" w:rsidP="003E3EDC">
      <w:pPr>
        <w:spacing w:line="360" w:lineRule="auto"/>
        <w:ind w:firstLine="720"/>
        <w:jc w:val="right"/>
        <w:rPr>
          <w:rFonts w:ascii="Times New Roman" w:eastAsia="Times New Roman" w:hAnsi="Times New Roman" w:cs="Times New Roman"/>
          <w:b/>
          <w:bCs/>
          <w:sz w:val="24"/>
          <w:szCs w:val="24"/>
          <w:lang w:val="es-MX" w:eastAsia="es-AR"/>
        </w:rPr>
      </w:pPr>
    </w:p>
    <w:p w14:paraId="0A67D6F3" w14:textId="4CADD10A" w:rsidR="002D7B4F" w:rsidRDefault="002D7B4F" w:rsidP="003E3EDC">
      <w:pPr>
        <w:spacing w:line="360" w:lineRule="auto"/>
        <w:ind w:firstLine="720"/>
        <w:jc w:val="right"/>
        <w:rPr>
          <w:rFonts w:ascii="Times New Roman" w:eastAsia="Times New Roman" w:hAnsi="Times New Roman" w:cs="Times New Roman"/>
          <w:b/>
          <w:bCs/>
          <w:sz w:val="24"/>
          <w:szCs w:val="24"/>
          <w:lang w:val="es-MX" w:eastAsia="es-AR"/>
        </w:rPr>
      </w:pPr>
    </w:p>
    <w:p w14:paraId="43393F47" w14:textId="77777777" w:rsidR="002D7B4F" w:rsidRDefault="002D7B4F" w:rsidP="003E3EDC">
      <w:pPr>
        <w:spacing w:line="360" w:lineRule="auto"/>
        <w:ind w:firstLine="720"/>
        <w:jc w:val="right"/>
        <w:rPr>
          <w:rFonts w:ascii="Times New Roman" w:eastAsia="Times New Roman" w:hAnsi="Times New Roman" w:cs="Times New Roman"/>
          <w:b/>
          <w:bCs/>
          <w:sz w:val="24"/>
          <w:szCs w:val="24"/>
          <w:lang w:val="es-MX" w:eastAsia="es-AR"/>
        </w:rPr>
      </w:pPr>
    </w:p>
    <w:p w14:paraId="7F2BB827"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26E6CA66" w14:textId="77777777" w:rsidR="003E3EDC" w:rsidRDefault="003E3EDC" w:rsidP="003E3EDC">
      <w:pPr>
        <w:spacing w:line="360" w:lineRule="auto"/>
        <w:ind w:firstLine="720"/>
        <w:jc w:val="right"/>
        <w:rPr>
          <w:rFonts w:ascii="Times New Roman" w:eastAsia="Times New Roman" w:hAnsi="Times New Roman" w:cs="Times New Roman"/>
          <w:b/>
          <w:bCs/>
          <w:sz w:val="24"/>
          <w:szCs w:val="24"/>
          <w:lang w:val="es-MX" w:eastAsia="es-AR"/>
        </w:rPr>
      </w:pPr>
    </w:p>
    <w:p w14:paraId="48E48DA5" w14:textId="4B44BBD5" w:rsidR="002274F2" w:rsidRPr="002274F2" w:rsidRDefault="002274F2" w:rsidP="003E3EDC">
      <w:pPr>
        <w:spacing w:line="360" w:lineRule="auto"/>
        <w:ind w:firstLine="720"/>
        <w:jc w:val="right"/>
        <w:rPr>
          <w:rFonts w:ascii="Times New Roman" w:eastAsia="Times New Roman" w:hAnsi="Times New Roman" w:cs="Times New Roman"/>
          <w:b/>
          <w:bCs/>
          <w:sz w:val="24"/>
          <w:szCs w:val="24"/>
          <w:lang w:val="es-MX" w:eastAsia="es-AR"/>
        </w:rPr>
      </w:pPr>
      <w:r w:rsidRPr="002274F2">
        <w:rPr>
          <w:rFonts w:ascii="Times New Roman" w:eastAsia="Times New Roman" w:hAnsi="Times New Roman" w:cs="Times New Roman"/>
          <w:b/>
          <w:bCs/>
          <w:sz w:val="24"/>
          <w:szCs w:val="24"/>
          <w:lang w:val="es-MX" w:eastAsia="es-AR"/>
        </w:rPr>
        <w:lastRenderedPageBreak/>
        <w:t>Nota de aceptación</w:t>
      </w:r>
    </w:p>
    <w:p w14:paraId="031ACBA9"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3603C845"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4A26C98C"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4D0EDF78" w14:textId="77777777" w:rsidR="002274F2" w:rsidRPr="002274F2" w:rsidRDefault="002274F2" w:rsidP="003E3EDC">
      <w:pPr>
        <w:widowControl w:val="0"/>
        <w:autoSpaceDE w:val="0"/>
        <w:autoSpaceDN w:val="0"/>
        <w:spacing w:before="7" w:after="0" w:line="360" w:lineRule="auto"/>
        <w:rPr>
          <w:rFonts w:ascii="Times New Roman" w:eastAsia="Arial" w:hAnsi="Times New Roman" w:cs="Times New Roman"/>
          <w:b/>
          <w:sz w:val="24"/>
          <w:szCs w:val="24"/>
          <w:lang w:val="es-ES"/>
        </w:rPr>
      </w:pPr>
      <w:r w:rsidRPr="002274F2">
        <w:rPr>
          <w:rFonts w:ascii="Times New Roman" w:eastAsia="Arial" w:hAnsi="Times New Roman" w:cs="Times New Roman"/>
          <w:noProof/>
          <w:sz w:val="24"/>
          <w:szCs w:val="24"/>
          <w:lang w:val="en-US"/>
        </w:rPr>
        <mc:AlternateContent>
          <mc:Choice Requires="wps">
            <w:drawing>
              <wp:anchor distT="0" distB="0" distL="0" distR="0" simplePos="0" relativeHeight="251687936" behindDoc="1" locked="0" layoutInCell="1" allowOverlap="1" wp14:anchorId="226E72D7" wp14:editId="023875F4">
                <wp:simplePos x="0" y="0"/>
                <wp:positionH relativeFrom="page">
                  <wp:posOffset>3721735</wp:posOffset>
                </wp:positionH>
                <wp:positionV relativeFrom="paragraph">
                  <wp:posOffset>166370</wp:posOffset>
                </wp:positionV>
                <wp:extent cx="3135630" cy="1270"/>
                <wp:effectExtent l="0" t="0" r="0" b="0"/>
                <wp:wrapTopAndBottom/>
                <wp:docPr id="178" name="Freeform 1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70E8AB72" id="Freeform 176" o:spid="_x0000_s1026" style="position:absolute;margin-left:293.05pt;margin-top:13.1pt;width:246.9pt;height:.1pt;z-index:-251628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" path="m,l4938,e" filled="f" strokeweight=".29153mm">
                <v:path arrowok="t" o:connecttype="custom" o:connectlocs="0,0;3135630,0" o:connectangles="0,0"/>
                <w10:wrap type="topAndBottom" anchorx="page"/>
              </v:shape>
            </w:pict>
          </mc:Fallback>
        </mc:AlternateContent>
      </w:r>
    </w:p>
    <w:p w14:paraId="4E9FCFBE"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63F17AFF" w14:textId="77777777" w:rsidR="002274F2" w:rsidRPr="002274F2" w:rsidRDefault="002274F2" w:rsidP="003E3EDC">
      <w:pPr>
        <w:widowControl w:val="0"/>
        <w:autoSpaceDE w:val="0"/>
        <w:autoSpaceDN w:val="0"/>
        <w:spacing w:before="6" w:after="0" w:line="360" w:lineRule="auto"/>
        <w:rPr>
          <w:rFonts w:ascii="Times New Roman" w:eastAsia="Arial" w:hAnsi="Times New Roman" w:cs="Times New Roman"/>
          <w:b/>
          <w:sz w:val="24"/>
          <w:szCs w:val="24"/>
          <w:lang w:val="es-ES"/>
        </w:rPr>
      </w:pPr>
      <w:r w:rsidRPr="002274F2">
        <w:rPr>
          <w:rFonts w:ascii="Times New Roman" w:eastAsia="Arial" w:hAnsi="Times New Roman" w:cs="Times New Roman"/>
          <w:noProof/>
          <w:sz w:val="24"/>
          <w:szCs w:val="24"/>
          <w:lang w:val="en-US"/>
        </w:rPr>
        <mc:AlternateContent>
          <mc:Choice Requires="wps">
            <w:drawing>
              <wp:anchor distT="0" distB="0" distL="0" distR="0" simplePos="0" relativeHeight="251688960" behindDoc="1" locked="0" layoutInCell="1" allowOverlap="1" wp14:anchorId="4B11CEEE" wp14:editId="053C70A3">
                <wp:simplePos x="0" y="0"/>
                <wp:positionH relativeFrom="page">
                  <wp:posOffset>3721735</wp:posOffset>
                </wp:positionH>
                <wp:positionV relativeFrom="paragraph">
                  <wp:posOffset>151130</wp:posOffset>
                </wp:positionV>
                <wp:extent cx="3135630" cy="1270"/>
                <wp:effectExtent l="0" t="0" r="0" b="0"/>
                <wp:wrapTopAndBottom/>
                <wp:docPr id="177" name="Freeform 1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10C32A61" id="Freeform 175" o:spid="_x0000_s1026" style="position:absolute;margin-left:293.05pt;margin-top:11.9pt;width:246.9pt;height:.1pt;z-index:-251627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" path="m,l4938,e" filled="f" strokeweight=".29153mm">
                <v:path arrowok="t" o:connecttype="custom" o:connectlocs="0,0;3135630,0" o:connectangles="0,0"/>
                <w10:wrap type="topAndBottom" anchorx="page"/>
              </v:shape>
            </w:pict>
          </mc:Fallback>
        </mc:AlternateContent>
      </w:r>
    </w:p>
    <w:p w14:paraId="420873B6" w14:textId="77777777" w:rsidR="002274F2" w:rsidRPr="002274F2" w:rsidRDefault="002274F2" w:rsidP="003E3EDC">
      <w:pPr>
        <w:widowControl w:val="0"/>
        <w:autoSpaceDE w:val="0"/>
        <w:autoSpaceDN w:val="0"/>
        <w:spacing w:before="6" w:after="0" w:line="360" w:lineRule="auto"/>
        <w:rPr>
          <w:rFonts w:ascii="Times New Roman" w:eastAsia="Arial" w:hAnsi="Times New Roman" w:cs="Times New Roman"/>
          <w:b/>
          <w:sz w:val="24"/>
          <w:szCs w:val="24"/>
          <w:lang w:val="es-ES"/>
        </w:rPr>
      </w:pPr>
      <w:r w:rsidRPr="002274F2">
        <w:rPr>
          <w:rFonts w:ascii="Times New Roman" w:eastAsia="Arial" w:hAnsi="Times New Roman" w:cs="Times New Roman"/>
          <w:noProof/>
          <w:sz w:val="24"/>
          <w:szCs w:val="24"/>
          <w:lang w:val="en-US"/>
        </w:rPr>
        <mc:AlternateContent>
          <mc:Choice Requires="wps">
            <w:drawing>
              <wp:anchor distT="0" distB="0" distL="0" distR="0" simplePos="0" relativeHeight="251689984" behindDoc="1" locked="0" layoutInCell="1" allowOverlap="1" wp14:anchorId="7AB9BE1B" wp14:editId="42BF080C">
                <wp:simplePos x="0" y="0"/>
                <wp:positionH relativeFrom="page">
                  <wp:posOffset>3721735</wp:posOffset>
                </wp:positionH>
                <wp:positionV relativeFrom="paragraph">
                  <wp:posOffset>238760</wp:posOffset>
                </wp:positionV>
                <wp:extent cx="3135630" cy="1270"/>
                <wp:effectExtent l="0" t="0" r="0" b="0"/>
                <wp:wrapTopAndBottom/>
                <wp:docPr id="176" name="Freeform 1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5CC0A7BF" id="Freeform 174" o:spid="_x0000_s1026" style="position:absolute;margin-left:293.05pt;margin-top:18.8pt;width:246.9pt;height:.1pt;z-index:-2516264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" path="m,l4938,e" filled="f" strokeweight=".29153mm">
                <v:path arrowok="t" o:connecttype="custom" o:connectlocs="0,0;3135630,0" o:connectangles="0,0"/>
                <w10:wrap type="topAndBottom" anchorx="page"/>
              </v:shape>
            </w:pict>
          </mc:Fallback>
        </mc:AlternateContent>
      </w:r>
    </w:p>
    <w:p w14:paraId="594BD63F" w14:textId="77777777" w:rsidR="002274F2" w:rsidRPr="002274F2" w:rsidRDefault="002274F2" w:rsidP="003E3EDC">
      <w:pPr>
        <w:widowControl w:val="0"/>
        <w:autoSpaceDE w:val="0"/>
        <w:autoSpaceDN w:val="0"/>
        <w:spacing w:before="2" w:after="0" w:line="360" w:lineRule="auto"/>
        <w:rPr>
          <w:rFonts w:ascii="Times New Roman" w:eastAsia="Arial" w:hAnsi="Times New Roman" w:cs="Times New Roman"/>
          <w:b/>
          <w:sz w:val="24"/>
          <w:szCs w:val="24"/>
          <w:lang w:val="es-ES"/>
        </w:rPr>
      </w:pPr>
    </w:p>
    <w:p w14:paraId="4D671384" w14:textId="77777777" w:rsidR="002274F2" w:rsidRPr="002274F2" w:rsidRDefault="002274F2" w:rsidP="003E3EDC">
      <w:pPr>
        <w:spacing w:before="100" w:line="360" w:lineRule="auto"/>
        <w:ind w:right="218" w:firstLine="720"/>
        <w:jc w:val="right"/>
        <w:rPr>
          <w:rFonts w:ascii="Times New Roman" w:eastAsia="Times New Roman" w:hAnsi="Times New Roman" w:cs="Times New Roman"/>
          <w:b/>
          <w:sz w:val="24"/>
          <w:szCs w:val="24"/>
          <w:lang w:val="es-MX" w:eastAsia="es-AR"/>
        </w:rPr>
      </w:pPr>
      <w:r w:rsidRPr="002274F2">
        <w:rPr>
          <w:rFonts w:ascii="Times New Roman" w:eastAsia="Times New Roman" w:hAnsi="Times New Roman" w:cs="Times New Roman"/>
          <w:b/>
          <w:sz w:val="24"/>
          <w:szCs w:val="24"/>
          <w:lang w:val="es-MX" w:eastAsia="es-AR"/>
        </w:rPr>
        <w:t>Coordinador académico</w:t>
      </w:r>
    </w:p>
    <w:p w14:paraId="066486A0"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598D492B"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64AE69AF"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121943BB" w14:textId="77777777" w:rsidR="002274F2" w:rsidRPr="002274F2" w:rsidRDefault="002274F2" w:rsidP="003E3EDC">
      <w:pPr>
        <w:widowControl w:val="0"/>
        <w:autoSpaceDE w:val="0"/>
        <w:autoSpaceDN w:val="0"/>
        <w:spacing w:before="7" w:after="0" w:line="360" w:lineRule="auto"/>
        <w:rPr>
          <w:rFonts w:ascii="Times New Roman" w:eastAsia="Arial" w:hAnsi="Times New Roman" w:cs="Times New Roman"/>
          <w:b/>
          <w:sz w:val="24"/>
          <w:szCs w:val="24"/>
          <w:lang w:val="es-ES"/>
        </w:rPr>
      </w:pPr>
      <w:r w:rsidRPr="002274F2">
        <w:rPr>
          <w:rFonts w:ascii="Times New Roman" w:eastAsia="Arial" w:hAnsi="Times New Roman" w:cs="Times New Roman"/>
          <w:noProof/>
          <w:sz w:val="24"/>
          <w:szCs w:val="24"/>
          <w:lang w:val="en-US"/>
        </w:rPr>
        <mc:AlternateContent>
          <mc:Choice Requires="wps">
            <w:drawing>
              <wp:anchor distT="0" distB="0" distL="0" distR="0" simplePos="0" relativeHeight="251691008" behindDoc="1" locked="0" layoutInCell="1" allowOverlap="1" wp14:anchorId="35A4801D" wp14:editId="02D3A484">
                <wp:simplePos x="0" y="0"/>
                <wp:positionH relativeFrom="page">
                  <wp:posOffset>3721735</wp:posOffset>
                </wp:positionH>
                <wp:positionV relativeFrom="paragraph">
                  <wp:posOffset>108585</wp:posOffset>
                </wp:positionV>
                <wp:extent cx="3135630" cy="1270"/>
                <wp:effectExtent l="0" t="0" r="0" b="0"/>
                <wp:wrapTopAndBottom/>
                <wp:docPr id="175" name="Freeform 1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45D42286" id="Freeform 173" o:spid="_x0000_s1026" style="position:absolute;margin-left:293.05pt;margin-top:8.55pt;width:246.9pt;height:.1pt;z-index:-2516254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" path="m,l4938,e" filled="f" strokeweight=".29153mm">
                <v:path arrowok="t" o:connecttype="custom" o:connectlocs="0,0;3135630,0" o:connectangles="0,0"/>
                <w10:wrap type="topAndBottom" anchorx="page"/>
              </v:shape>
            </w:pict>
          </mc:Fallback>
        </mc:AlternateContent>
      </w:r>
    </w:p>
    <w:p w14:paraId="6E4818A6" w14:textId="77777777" w:rsidR="002274F2" w:rsidRPr="002274F2" w:rsidRDefault="002274F2" w:rsidP="003E3EDC">
      <w:pPr>
        <w:widowControl w:val="0"/>
        <w:autoSpaceDE w:val="0"/>
        <w:autoSpaceDN w:val="0"/>
        <w:spacing w:before="2" w:after="0" w:line="360" w:lineRule="auto"/>
        <w:rPr>
          <w:rFonts w:ascii="Times New Roman" w:eastAsia="Arial" w:hAnsi="Times New Roman" w:cs="Times New Roman"/>
          <w:b/>
          <w:sz w:val="24"/>
          <w:szCs w:val="24"/>
          <w:lang w:val="es-ES"/>
        </w:rPr>
      </w:pPr>
    </w:p>
    <w:p w14:paraId="5EE68F97" w14:textId="77777777" w:rsidR="002274F2" w:rsidRPr="002274F2" w:rsidRDefault="002274F2" w:rsidP="003E3EDC">
      <w:pPr>
        <w:spacing w:before="100" w:line="360" w:lineRule="auto"/>
        <w:ind w:right="215" w:firstLine="720"/>
        <w:jc w:val="right"/>
        <w:rPr>
          <w:rFonts w:ascii="Times New Roman" w:eastAsia="Times New Roman" w:hAnsi="Times New Roman" w:cs="Times New Roman"/>
          <w:b/>
          <w:sz w:val="24"/>
          <w:szCs w:val="24"/>
          <w:lang w:val="es-MX" w:eastAsia="es-AR"/>
        </w:rPr>
      </w:pPr>
      <w:r w:rsidRPr="002274F2">
        <w:rPr>
          <w:rFonts w:ascii="Times New Roman" w:eastAsia="Times New Roman" w:hAnsi="Times New Roman" w:cs="Times New Roman"/>
          <w:b/>
          <w:sz w:val="24"/>
          <w:szCs w:val="24"/>
          <w:lang w:val="es-MX" w:eastAsia="es-AR"/>
        </w:rPr>
        <w:t>Jurado interno</w:t>
      </w:r>
    </w:p>
    <w:p w14:paraId="4E1F744A"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27BD0BF5"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4E6F01EB"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13A9837E" w14:textId="77777777" w:rsidR="002274F2" w:rsidRPr="002274F2" w:rsidRDefault="002274F2" w:rsidP="003E3EDC">
      <w:pPr>
        <w:widowControl w:val="0"/>
        <w:autoSpaceDE w:val="0"/>
        <w:autoSpaceDN w:val="0"/>
        <w:spacing w:before="7" w:after="0" w:line="360" w:lineRule="auto"/>
        <w:rPr>
          <w:rFonts w:ascii="Times New Roman" w:eastAsia="Arial" w:hAnsi="Times New Roman" w:cs="Times New Roman"/>
          <w:b/>
          <w:sz w:val="24"/>
          <w:szCs w:val="24"/>
          <w:lang w:val="es-ES"/>
        </w:rPr>
      </w:pPr>
      <w:r w:rsidRPr="002274F2">
        <w:rPr>
          <w:rFonts w:ascii="Times New Roman" w:eastAsia="Arial" w:hAnsi="Times New Roman" w:cs="Times New Roman"/>
          <w:noProof/>
          <w:sz w:val="24"/>
          <w:szCs w:val="24"/>
          <w:lang w:val="en-US"/>
        </w:rPr>
        <mc:AlternateContent>
          <mc:Choice Requires="wps">
            <w:drawing>
              <wp:anchor distT="0" distB="0" distL="0" distR="0" simplePos="0" relativeHeight="251692032" behindDoc="1" locked="0" layoutInCell="1" allowOverlap="1" wp14:anchorId="0C5B167A" wp14:editId="1D79F47B">
                <wp:simplePos x="0" y="0"/>
                <wp:positionH relativeFrom="page">
                  <wp:posOffset>3721735</wp:posOffset>
                </wp:positionH>
                <wp:positionV relativeFrom="paragraph">
                  <wp:posOffset>108585</wp:posOffset>
                </wp:positionV>
                <wp:extent cx="3135630" cy="1270"/>
                <wp:effectExtent l="0" t="0" r="0" b="0"/>
                <wp:wrapTopAndBottom/>
                <wp:docPr id="174" name="Freeform 1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24489707" id="Freeform 172" o:spid="_x0000_s1026" style="position:absolute;margin-left:293.05pt;margin-top:8.55pt;width:246.9pt;height:.1pt;z-index:-2516244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" path="m,l4938,e" filled="f" strokeweight=".29153mm">
                <v:path arrowok="t" o:connecttype="custom" o:connectlocs="0,0;3135630,0" o:connectangles="0,0"/>
                <w10:wrap type="topAndBottom" anchorx="page"/>
              </v:shape>
            </w:pict>
          </mc:Fallback>
        </mc:AlternateContent>
      </w:r>
    </w:p>
    <w:p w14:paraId="69263A8F" w14:textId="77777777" w:rsidR="002274F2" w:rsidRPr="002274F2" w:rsidRDefault="002274F2" w:rsidP="003E3EDC">
      <w:pPr>
        <w:widowControl w:val="0"/>
        <w:autoSpaceDE w:val="0"/>
        <w:autoSpaceDN w:val="0"/>
        <w:spacing w:before="2" w:after="0" w:line="360" w:lineRule="auto"/>
        <w:rPr>
          <w:rFonts w:ascii="Times New Roman" w:eastAsia="Arial" w:hAnsi="Times New Roman" w:cs="Times New Roman"/>
          <w:b/>
          <w:sz w:val="24"/>
          <w:szCs w:val="24"/>
          <w:lang w:val="es-ES"/>
        </w:rPr>
      </w:pPr>
    </w:p>
    <w:p w14:paraId="7AA16C38" w14:textId="77777777" w:rsidR="002274F2" w:rsidRPr="002274F2" w:rsidRDefault="002274F2" w:rsidP="003E3EDC">
      <w:pPr>
        <w:spacing w:before="100" w:line="360" w:lineRule="auto"/>
        <w:ind w:right="215" w:firstLine="720"/>
        <w:jc w:val="right"/>
        <w:rPr>
          <w:rFonts w:ascii="Times New Roman" w:eastAsia="Times New Roman" w:hAnsi="Times New Roman" w:cs="Times New Roman"/>
          <w:b/>
          <w:sz w:val="24"/>
          <w:szCs w:val="24"/>
          <w:lang w:val="es-MX" w:eastAsia="es-AR"/>
        </w:rPr>
      </w:pPr>
      <w:r w:rsidRPr="002274F2">
        <w:rPr>
          <w:rFonts w:ascii="Times New Roman" w:eastAsia="Times New Roman" w:hAnsi="Times New Roman" w:cs="Times New Roman"/>
          <w:b/>
          <w:sz w:val="24"/>
          <w:szCs w:val="24"/>
          <w:lang w:val="es-MX" w:eastAsia="es-AR"/>
        </w:rPr>
        <w:t>Jurado externo</w:t>
      </w:r>
    </w:p>
    <w:p w14:paraId="1DC18C3E"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252DEF95"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6E4CDE6C" w14:textId="77777777" w:rsidR="002274F2" w:rsidRPr="002274F2" w:rsidRDefault="002274F2" w:rsidP="003E3EDC">
      <w:pPr>
        <w:widowControl w:val="0"/>
        <w:autoSpaceDE w:val="0"/>
        <w:autoSpaceDN w:val="0"/>
        <w:spacing w:after="0" w:line="360" w:lineRule="auto"/>
        <w:rPr>
          <w:rFonts w:ascii="Times New Roman" w:eastAsia="Arial" w:hAnsi="Times New Roman" w:cs="Times New Roman"/>
          <w:b/>
          <w:sz w:val="24"/>
          <w:szCs w:val="24"/>
          <w:lang w:val="es-ES"/>
        </w:rPr>
      </w:pPr>
    </w:p>
    <w:p w14:paraId="15FDD763" w14:textId="77777777" w:rsidR="002274F2" w:rsidRPr="002274F2" w:rsidRDefault="002274F2" w:rsidP="003E3EDC">
      <w:pPr>
        <w:widowControl w:val="0"/>
        <w:autoSpaceDE w:val="0"/>
        <w:autoSpaceDN w:val="0"/>
        <w:spacing w:after="0" w:line="360" w:lineRule="auto"/>
        <w:ind w:left="720" w:right="3219"/>
        <w:rPr>
          <w:rFonts w:ascii="Times New Roman" w:eastAsia="Arial" w:hAnsi="Times New Roman" w:cs="Times New Roman"/>
          <w:sz w:val="24"/>
          <w:szCs w:val="24"/>
          <w:lang w:val="es-ES"/>
        </w:rPr>
      </w:pPr>
      <w:r w:rsidRPr="002274F2">
        <w:rPr>
          <w:rFonts w:ascii="Times New Roman" w:eastAsia="Arial" w:hAnsi="Times New Roman" w:cs="Times New Roman"/>
          <w:sz w:val="24"/>
          <w:szCs w:val="24"/>
          <w:lang w:val="es-ES"/>
        </w:rPr>
        <w:t xml:space="preserve">Ciudad, mes, año </w:t>
      </w:r>
    </w:p>
    <w:p w14:paraId="463CB812" w14:textId="77777777" w:rsidR="002274F2" w:rsidRPr="002274F2" w:rsidRDefault="002274F2" w:rsidP="003E3EDC">
      <w:pPr>
        <w:spacing w:line="360" w:lineRule="auto"/>
        <w:ind w:firstLine="720"/>
        <w:jc w:val="center"/>
        <w:rPr>
          <w:rFonts w:ascii="Times New Roman" w:eastAsia="Times New Roman" w:hAnsi="Times New Roman" w:cs="Times New Roman"/>
          <w:sz w:val="24"/>
          <w:szCs w:val="24"/>
          <w:lang w:val="es-MX" w:eastAsia="es-AR"/>
        </w:rPr>
      </w:pPr>
    </w:p>
    <w:p w14:paraId="2ADB9CE2" w14:textId="77777777" w:rsidR="00D15FF6" w:rsidRPr="003C5224" w:rsidRDefault="00D15FF6" w:rsidP="003E3EDC">
      <w:pPr>
        <w:pStyle w:val="APA7EDICION"/>
        <w:spacing w:line="360" w:lineRule="auto"/>
        <w:rPr>
          <w:b/>
          <w:bCs/>
          <w:lang w:val="es-ES"/>
        </w:rPr>
      </w:pPr>
      <w:r w:rsidRPr="003C5224">
        <w:rPr>
          <w:b/>
          <w:bCs/>
          <w:lang w:val="es-ES"/>
        </w:rPr>
        <w:lastRenderedPageBreak/>
        <w:t>Agradecimientos</w:t>
      </w:r>
    </w:p>
    <w:p w14:paraId="461E5255" w14:textId="77777777" w:rsidR="00D15FF6" w:rsidRPr="00D15FF6" w:rsidRDefault="00D15FF6" w:rsidP="00016D93">
      <w:pPr>
        <w:pStyle w:val="APA7EDICION"/>
        <w:spacing w:line="360" w:lineRule="auto"/>
        <w:rPr>
          <w:lang w:val="es-ES"/>
        </w:rPr>
      </w:pPr>
      <w:r w:rsidRPr="00D15FF6">
        <w:rPr>
          <w:lang w:val="es-ES"/>
        </w:rPr>
        <w:t>Agradecemos primeramente a Dios por habernos dado la fortaleza y sabiduría necesarias para llevar a cabo esta investigación en nuestra comunidad, permitiéndonos aportar nuestro granito de arena al bienestar y conservación de nuestro entorno natural.</w:t>
      </w:r>
    </w:p>
    <w:p w14:paraId="1449649E" w14:textId="77777777" w:rsidR="00D15FF6" w:rsidRPr="00D15FF6" w:rsidRDefault="00D15FF6" w:rsidP="00016D93">
      <w:pPr>
        <w:pStyle w:val="APA7EDICION"/>
        <w:spacing w:line="360" w:lineRule="auto"/>
        <w:rPr>
          <w:lang w:val="es-ES"/>
        </w:rPr>
      </w:pPr>
      <w:r w:rsidRPr="00D15FF6">
        <w:rPr>
          <w:lang w:val="es-ES"/>
        </w:rPr>
        <w:t xml:space="preserve">En segundo lugar, expresamos nuestra gratitud a nuestras hijas, </w:t>
      </w:r>
      <w:proofErr w:type="spellStart"/>
      <w:r w:rsidRPr="00D15FF6">
        <w:rPr>
          <w:lang w:val="es-ES"/>
        </w:rPr>
        <w:t>Hally</w:t>
      </w:r>
      <w:proofErr w:type="spellEnd"/>
      <w:r w:rsidRPr="00D15FF6">
        <w:rPr>
          <w:lang w:val="es-ES"/>
        </w:rPr>
        <w:t xml:space="preserve"> Julieth Cruz Bermúdez y </w:t>
      </w:r>
      <w:proofErr w:type="spellStart"/>
      <w:r w:rsidRPr="00D15FF6">
        <w:rPr>
          <w:lang w:val="es-ES"/>
        </w:rPr>
        <w:t>Hellen</w:t>
      </w:r>
      <w:proofErr w:type="spellEnd"/>
      <w:r w:rsidRPr="00D15FF6">
        <w:rPr>
          <w:lang w:val="es-ES"/>
        </w:rPr>
        <w:t xml:space="preserve"> </w:t>
      </w:r>
      <w:proofErr w:type="spellStart"/>
      <w:r w:rsidRPr="00D15FF6">
        <w:rPr>
          <w:lang w:val="es-ES"/>
        </w:rPr>
        <w:t>Yiself</w:t>
      </w:r>
      <w:proofErr w:type="spellEnd"/>
      <w:r w:rsidRPr="00D15FF6">
        <w:rPr>
          <w:lang w:val="es-ES"/>
        </w:rPr>
        <w:t xml:space="preserve"> Cruz Bermúdez, quienes son la mayor motivación y fuente de inspiración. Las ganas de querer darles una vida mejor, su amor y apoyo incondicional nos impulsaron a continuar cada día con nuestro compromiso hacia la educación y el cuidado del medio ambiente.</w:t>
      </w:r>
    </w:p>
    <w:p w14:paraId="5EA5BDCA" w14:textId="77777777" w:rsidR="00D15FF6" w:rsidRPr="00D15FF6" w:rsidRDefault="00D15FF6" w:rsidP="00016D93">
      <w:pPr>
        <w:pStyle w:val="APA7EDICION"/>
        <w:spacing w:line="360" w:lineRule="auto"/>
        <w:rPr>
          <w:lang w:val="es-ES"/>
        </w:rPr>
      </w:pPr>
      <w:r w:rsidRPr="00D15FF6">
        <w:rPr>
          <w:lang w:val="es-ES"/>
        </w:rPr>
        <w:t>En tercer lugar, extendemos nuestro más sincero agradecimiento a la comunidad del barrio Paraíso Medio, por su colaboración y disposición durante todo el proceso. Sin su participación y compromiso, no hubiera sido posible desarrollar esta investigación que busca mejorar la calidad de vida y el entorno natural de nuestra comunidad.</w:t>
      </w:r>
    </w:p>
    <w:p w14:paraId="176ED7A9" w14:textId="27DDB30C" w:rsidR="00D15FF6" w:rsidRDefault="00D15FF6" w:rsidP="00016D93">
      <w:pPr>
        <w:pStyle w:val="APA7EDICION"/>
        <w:spacing w:line="360" w:lineRule="auto"/>
        <w:rPr>
          <w:lang w:val="es-ES"/>
        </w:rPr>
      </w:pPr>
      <w:r w:rsidRPr="00D15FF6">
        <w:rPr>
          <w:lang w:val="es-ES"/>
        </w:rPr>
        <w:t>Por último, queremos agradecer profundamente a la PhD. Luisa Fernanda Cadena Corredor, quien, con su guía, experiencia y conocimientos, ha sido un apoyo fundamental en este proceso de investigación. Su apoyo y orientación nos permitieron enriquecer y estructurar este trabajo, logrando un impacto positivo en la comunidad y en nuestro desarrollo profesional.</w:t>
      </w:r>
    </w:p>
    <w:p w14:paraId="7F2A9FA2" w14:textId="77777777" w:rsidR="00DE422B" w:rsidRPr="00D15FF6" w:rsidRDefault="00DE422B" w:rsidP="003E3EDC">
      <w:pPr>
        <w:pStyle w:val="APA7EDICION"/>
        <w:spacing w:line="360" w:lineRule="auto"/>
        <w:jc w:val="left"/>
        <w:rPr>
          <w:lang w:val="es-ES"/>
        </w:rPr>
      </w:pPr>
    </w:p>
    <w:p w14:paraId="125429BE" w14:textId="77777777" w:rsidR="00D15FF6" w:rsidRPr="00D15FF6" w:rsidRDefault="00D15FF6" w:rsidP="003E3EDC">
      <w:pPr>
        <w:pStyle w:val="APA7EDICION"/>
        <w:spacing w:line="360" w:lineRule="auto"/>
        <w:jc w:val="left"/>
        <w:rPr>
          <w:lang w:val="es-ES"/>
        </w:rPr>
      </w:pPr>
    </w:p>
    <w:p w14:paraId="41D20C1B" w14:textId="213B069C" w:rsidR="00D15FF6" w:rsidRPr="00D15FF6" w:rsidRDefault="00D15FF6" w:rsidP="003E3EDC">
      <w:pPr>
        <w:pStyle w:val="APA7EDICION"/>
        <w:spacing w:line="360" w:lineRule="auto"/>
        <w:jc w:val="left"/>
        <w:rPr>
          <w:lang w:val="es-ES"/>
        </w:rPr>
      </w:pPr>
      <w:r w:rsidRPr="00D15FF6">
        <w:rPr>
          <w:lang w:val="es-ES"/>
        </w:rPr>
        <w:t>Bermúdez Mena Juana</w:t>
      </w:r>
      <w:r w:rsidR="00DE422B">
        <w:rPr>
          <w:lang w:val="es-ES"/>
        </w:rPr>
        <w:t>.</w:t>
      </w:r>
      <w:r w:rsidRPr="00D15FF6">
        <w:rPr>
          <w:lang w:val="es-ES"/>
        </w:rPr>
        <w:t xml:space="preserve"> </w:t>
      </w:r>
    </w:p>
    <w:p w14:paraId="3227367C" w14:textId="7969A0C3" w:rsidR="00D15FF6" w:rsidRDefault="00D15FF6" w:rsidP="003E3EDC">
      <w:pPr>
        <w:pStyle w:val="APA7EDICION"/>
        <w:spacing w:line="360" w:lineRule="auto"/>
        <w:jc w:val="left"/>
        <w:rPr>
          <w:lang w:val="es-ES"/>
        </w:rPr>
      </w:pPr>
      <w:r w:rsidRPr="00D15FF6">
        <w:rPr>
          <w:lang w:val="es-ES"/>
        </w:rPr>
        <w:t xml:space="preserve">Cruz murillo </w:t>
      </w:r>
      <w:proofErr w:type="spellStart"/>
      <w:r w:rsidRPr="00D15FF6">
        <w:rPr>
          <w:lang w:val="es-ES"/>
        </w:rPr>
        <w:t>Tonny</w:t>
      </w:r>
      <w:proofErr w:type="spellEnd"/>
      <w:r w:rsidRPr="00D15FF6">
        <w:rPr>
          <w:lang w:val="es-ES"/>
        </w:rPr>
        <w:t xml:space="preserve"> </w:t>
      </w:r>
      <w:proofErr w:type="spellStart"/>
      <w:r w:rsidRPr="00D15FF6">
        <w:rPr>
          <w:lang w:val="es-ES"/>
        </w:rPr>
        <w:t>Leison</w:t>
      </w:r>
      <w:proofErr w:type="spellEnd"/>
      <w:r w:rsidRPr="00D15FF6">
        <w:rPr>
          <w:lang w:val="es-ES"/>
        </w:rPr>
        <w:t xml:space="preserve"> Cruz Murillo</w:t>
      </w:r>
      <w:r w:rsidR="00DE422B">
        <w:rPr>
          <w:lang w:val="es-ES"/>
        </w:rPr>
        <w:t>.</w:t>
      </w:r>
    </w:p>
    <w:p w14:paraId="64495E6F" w14:textId="6DB8C36E" w:rsidR="00DE422B" w:rsidRDefault="00DE422B" w:rsidP="003E3EDC">
      <w:pPr>
        <w:pStyle w:val="APA7EDICION"/>
        <w:spacing w:line="360" w:lineRule="auto"/>
        <w:jc w:val="left"/>
        <w:rPr>
          <w:lang w:val="es-ES"/>
        </w:rPr>
      </w:pPr>
    </w:p>
    <w:p w14:paraId="642E3D82" w14:textId="5CFA8974" w:rsidR="00DE422B" w:rsidRDefault="00DE422B" w:rsidP="003E3EDC">
      <w:pPr>
        <w:pStyle w:val="APA7EDICION"/>
        <w:spacing w:line="360" w:lineRule="auto"/>
        <w:jc w:val="left"/>
        <w:rPr>
          <w:lang w:val="es-ES"/>
        </w:rPr>
      </w:pPr>
    </w:p>
    <w:p w14:paraId="12781031" w14:textId="2311F49B" w:rsidR="00DE422B" w:rsidRDefault="00DE422B" w:rsidP="003E3EDC">
      <w:pPr>
        <w:pStyle w:val="APA7EDICION"/>
        <w:spacing w:line="360" w:lineRule="auto"/>
        <w:jc w:val="left"/>
        <w:rPr>
          <w:lang w:val="es-ES"/>
        </w:rPr>
      </w:pPr>
    </w:p>
    <w:p w14:paraId="02E198C2" w14:textId="23ADF1AB" w:rsidR="00DE422B" w:rsidRDefault="00DE422B" w:rsidP="003E3EDC">
      <w:pPr>
        <w:pStyle w:val="APA7EDICION"/>
        <w:spacing w:line="360" w:lineRule="auto"/>
        <w:jc w:val="left"/>
        <w:rPr>
          <w:lang w:val="es-ES"/>
        </w:rPr>
      </w:pPr>
    </w:p>
    <w:p w14:paraId="631CE086" w14:textId="65DE5662" w:rsidR="00DE422B" w:rsidRDefault="00DE422B" w:rsidP="003E3EDC">
      <w:pPr>
        <w:pStyle w:val="APA7EDICION"/>
        <w:spacing w:line="360" w:lineRule="auto"/>
        <w:jc w:val="left"/>
        <w:rPr>
          <w:lang w:val="es-ES"/>
        </w:rPr>
      </w:pPr>
    </w:p>
    <w:p w14:paraId="1DA4E869" w14:textId="5A74D2D1" w:rsidR="00DE422B" w:rsidRDefault="00DE422B" w:rsidP="003E3EDC">
      <w:pPr>
        <w:pStyle w:val="APA7EDICION"/>
        <w:spacing w:line="360" w:lineRule="auto"/>
        <w:jc w:val="left"/>
        <w:rPr>
          <w:lang w:val="es-ES"/>
        </w:rPr>
      </w:pPr>
    </w:p>
    <w:p w14:paraId="4EC8917D" w14:textId="77777777" w:rsidR="00DE422B" w:rsidRPr="00D15FF6" w:rsidRDefault="00DE422B" w:rsidP="003E3EDC">
      <w:pPr>
        <w:pStyle w:val="APA7EDICION"/>
        <w:spacing w:line="360" w:lineRule="auto"/>
        <w:jc w:val="left"/>
        <w:rPr>
          <w:lang w:val="es-ES"/>
        </w:rPr>
      </w:pPr>
    </w:p>
    <w:p w14:paraId="2562023F" w14:textId="77777777" w:rsidR="00D15FF6" w:rsidRPr="00D15FF6" w:rsidRDefault="00D15FF6" w:rsidP="003E3EDC">
      <w:pPr>
        <w:pStyle w:val="APA7EDICION"/>
        <w:spacing w:line="360" w:lineRule="auto"/>
        <w:jc w:val="left"/>
        <w:rPr>
          <w:lang w:val="es-ES"/>
        </w:rPr>
      </w:pPr>
    </w:p>
    <w:p w14:paraId="3BFD0480" w14:textId="77777777" w:rsidR="00D15FF6" w:rsidRPr="00D15FF6" w:rsidRDefault="00D15FF6" w:rsidP="003E3EDC">
      <w:pPr>
        <w:pStyle w:val="APA7EDICION"/>
        <w:spacing w:line="360" w:lineRule="auto"/>
        <w:rPr>
          <w:lang w:val="es-ES"/>
        </w:rPr>
      </w:pPr>
    </w:p>
    <w:p w14:paraId="1D99B5C5" w14:textId="77777777" w:rsidR="00016D93" w:rsidRDefault="00016D93" w:rsidP="003E3EDC">
      <w:pPr>
        <w:pStyle w:val="APA7EDICION"/>
        <w:spacing w:line="360" w:lineRule="auto"/>
        <w:rPr>
          <w:b/>
          <w:bCs/>
          <w:lang w:val="es-ES"/>
        </w:rPr>
      </w:pPr>
    </w:p>
    <w:p w14:paraId="19ED573E" w14:textId="272DA82E" w:rsidR="00D15FF6" w:rsidRPr="003C5224" w:rsidRDefault="00D15FF6" w:rsidP="003E3EDC">
      <w:pPr>
        <w:pStyle w:val="APA7EDICION"/>
        <w:spacing w:line="360" w:lineRule="auto"/>
        <w:rPr>
          <w:b/>
          <w:bCs/>
          <w:lang w:val="es-ES"/>
        </w:rPr>
      </w:pPr>
      <w:r w:rsidRPr="003C5224">
        <w:rPr>
          <w:b/>
          <w:bCs/>
          <w:lang w:val="es-ES"/>
        </w:rPr>
        <w:lastRenderedPageBreak/>
        <w:t>Dedicatoria</w:t>
      </w:r>
    </w:p>
    <w:p w14:paraId="4138B2C6" w14:textId="77777777" w:rsidR="00D15FF6" w:rsidRPr="00D15FF6" w:rsidRDefault="00D15FF6" w:rsidP="00016D93">
      <w:pPr>
        <w:pStyle w:val="APA7EDICION"/>
        <w:spacing w:line="360" w:lineRule="auto"/>
        <w:rPr>
          <w:lang w:val="es-ES"/>
        </w:rPr>
      </w:pPr>
      <w:r w:rsidRPr="00D15FF6">
        <w:rPr>
          <w:lang w:val="es-ES"/>
        </w:rPr>
        <w:t>Este triunfo se lo dedicamos a Dios, quien nos ha brindado la fuerza, la sabiduría y la perseverancia para avanzar en este camino. Sin su guía y bendiciones, este logro no habría sido posible.</w:t>
      </w:r>
    </w:p>
    <w:p w14:paraId="372F3A2F" w14:textId="77777777" w:rsidR="00D15FF6" w:rsidRPr="00D15FF6" w:rsidRDefault="00D15FF6" w:rsidP="00016D93">
      <w:pPr>
        <w:pStyle w:val="APA7EDICION"/>
        <w:spacing w:line="360" w:lineRule="auto"/>
        <w:rPr>
          <w:lang w:val="es-ES"/>
        </w:rPr>
      </w:pPr>
      <w:r w:rsidRPr="00D15FF6">
        <w:rPr>
          <w:lang w:val="es-ES"/>
        </w:rPr>
        <w:t xml:space="preserve">A nuestras hijas, </w:t>
      </w:r>
      <w:proofErr w:type="spellStart"/>
      <w:r w:rsidRPr="00D15FF6">
        <w:rPr>
          <w:lang w:val="es-ES"/>
        </w:rPr>
        <w:t>Hally</w:t>
      </w:r>
      <w:proofErr w:type="spellEnd"/>
      <w:r w:rsidRPr="00D15FF6">
        <w:rPr>
          <w:lang w:val="es-ES"/>
        </w:rPr>
        <w:t xml:space="preserve"> Julieth Cruz Bermúdez y </w:t>
      </w:r>
      <w:proofErr w:type="spellStart"/>
      <w:r w:rsidRPr="00D15FF6">
        <w:rPr>
          <w:lang w:val="es-ES"/>
        </w:rPr>
        <w:t>Hellen</w:t>
      </w:r>
      <w:proofErr w:type="spellEnd"/>
      <w:r w:rsidRPr="00D15FF6">
        <w:rPr>
          <w:lang w:val="es-ES"/>
        </w:rPr>
        <w:t xml:space="preserve"> </w:t>
      </w:r>
      <w:proofErr w:type="spellStart"/>
      <w:r w:rsidRPr="00D15FF6">
        <w:rPr>
          <w:lang w:val="es-ES"/>
        </w:rPr>
        <w:t>Yiself</w:t>
      </w:r>
      <w:proofErr w:type="spellEnd"/>
      <w:r w:rsidRPr="00D15FF6">
        <w:rPr>
          <w:lang w:val="es-ES"/>
        </w:rPr>
        <w:t xml:space="preserve"> Cruz Bermúdez, quienes son nuestra mayor inspiración y motivación para seguir adelante. A ustedes, dedicamos este trabajo con todo nuestro amor y deseo de construir un futuro mejor para ustedes y más sostenible para las próximas generaciones.</w:t>
      </w:r>
    </w:p>
    <w:p w14:paraId="29D7F843" w14:textId="77777777" w:rsidR="00D15FF6" w:rsidRPr="00D15FF6" w:rsidRDefault="00D15FF6" w:rsidP="00016D93">
      <w:pPr>
        <w:pStyle w:val="APA7EDICION"/>
        <w:spacing w:line="360" w:lineRule="auto"/>
        <w:rPr>
          <w:lang w:val="es-ES"/>
        </w:rPr>
      </w:pPr>
      <w:r w:rsidRPr="00D15FF6">
        <w:rPr>
          <w:lang w:val="es-ES"/>
        </w:rPr>
        <w:t xml:space="preserve">A mis padres, José </w:t>
      </w:r>
      <w:proofErr w:type="spellStart"/>
      <w:r w:rsidRPr="00D15FF6">
        <w:rPr>
          <w:lang w:val="es-ES"/>
        </w:rPr>
        <w:t>Tirson</w:t>
      </w:r>
      <w:proofErr w:type="spellEnd"/>
      <w:r w:rsidRPr="00D15FF6">
        <w:rPr>
          <w:lang w:val="es-ES"/>
        </w:rPr>
        <w:t xml:space="preserve"> Cruz Murillo y </w:t>
      </w:r>
      <w:proofErr w:type="spellStart"/>
      <w:r w:rsidRPr="00D15FF6">
        <w:rPr>
          <w:lang w:val="es-ES"/>
        </w:rPr>
        <w:t>Eduvina</w:t>
      </w:r>
      <w:proofErr w:type="spellEnd"/>
      <w:r w:rsidRPr="00D15FF6">
        <w:rPr>
          <w:lang w:val="es-ES"/>
        </w:rPr>
        <w:t xml:space="preserve"> Murillo Vargas, por ser ejemplo de dedicación y esfuerzo, y por brindarme su amor incondicional y apoyo en cada una de las etapas de mi vida.</w:t>
      </w:r>
    </w:p>
    <w:p w14:paraId="5D5BFE5A" w14:textId="77777777" w:rsidR="00D15FF6" w:rsidRPr="00D15FF6" w:rsidRDefault="00D15FF6" w:rsidP="00016D93">
      <w:pPr>
        <w:pStyle w:val="APA7EDICION"/>
        <w:spacing w:line="360" w:lineRule="auto"/>
        <w:rPr>
          <w:lang w:val="es-ES"/>
        </w:rPr>
      </w:pPr>
      <w:r w:rsidRPr="00D15FF6">
        <w:rPr>
          <w:lang w:val="es-ES"/>
        </w:rPr>
        <w:t>A nuestros hermanos y sobrinos, que esto les sirva de inspiración para que luchen por sus sueños a pesar de las adversidades que se les presenten en la vida.</w:t>
      </w:r>
    </w:p>
    <w:p w14:paraId="2D399EA2" w14:textId="77777777" w:rsidR="00D15FF6" w:rsidRPr="00D15FF6" w:rsidRDefault="00D15FF6" w:rsidP="003E3EDC">
      <w:pPr>
        <w:pStyle w:val="APA7EDICION"/>
        <w:spacing w:line="360" w:lineRule="auto"/>
        <w:jc w:val="center"/>
        <w:rPr>
          <w:lang w:val="es-ES"/>
        </w:rPr>
      </w:pPr>
    </w:p>
    <w:p w14:paraId="168781D3" w14:textId="77777777" w:rsidR="00D15FF6" w:rsidRPr="00D15FF6" w:rsidRDefault="00D15FF6" w:rsidP="003E3EDC">
      <w:pPr>
        <w:pStyle w:val="APA7EDICION"/>
        <w:spacing w:line="360" w:lineRule="auto"/>
        <w:rPr>
          <w:lang w:val="es-ES"/>
        </w:rPr>
      </w:pPr>
    </w:p>
    <w:p w14:paraId="678C2E60" w14:textId="77777777" w:rsidR="00D15FF6" w:rsidRPr="00D15FF6" w:rsidRDefault="00D15FF6" w:rsidP="003E3EDC">
      <w:pPr>
        <w:pStyle w:val="APA7EDICION"/>
        <w:spacing w:line="360" w:lineRule="auto"/>
        <w:rPr>
          <w:lang w:val="es-ES"/>
        </w:rPr>
      </w:pPr>
    </w:p>
    <w:p w14:paraId="07DC17F5" w14:textId="77777777" w:rsidR="00D15FF6" w:rsidRPr="00D15FF6" w:rsidRDefault="00D15FF6" w:rsidP="003E3EDC">
      <w:pPr>
        <w:pStyle w:val="APA7EDICION"/>
        <w:spacing w:line="360" w:lineRule="auto"/>
        <w:rPr>
          <w:lang w:val="es-ES"/>
        </w:rPr>
      </w:pPr>
    </w:p>
    <w:p w14:paraId="218FC7E1" w14:textId="77777777" w:rsidR="00D15FF6" w:rsidRPr="00D15FF6" w:rsidRDefault="00D15FF6" w:rsidP="003E3EDC">
      <w:pPr>
        <w:pStyle w:val="APA7EDICION"/>
        <w:spacing w:line="360" w:lineRule="auto"/>
        <w:rPr>
          <w:lang w:val="es-ES"/>
        </w:rPr>
      </w:pPr>
    </w:p>
    <w:p w14:paraId="23F3CD38" w14:textId="77777777" w:rsidR="00D15FF6" w:rsidRPr="00D15FF6" w:rsidRDefault="00D15FF6" w:rsidP="003E3EDC">
      <w:pPr>
        <w:pStyle w:val="APA7EDICION"/>
        <w:spacing w:line="360" w:lineRule="auto"/>
        <w:rPr>
          <w:lang w:val="es-ES"/>
        </w:rPr>
      </w:pPr>
    </w:p>
    <w:p w14:paraId="5B14A5F3" w14:textId="7F824205" w:rsidR="00D15FF6" w:rsidRDefault="00D15FF6" w:rsidP="003E3EDC">
      <w:pPr>
        <w:pStyle w:val="APA7EDICION"/>
        <w:spacing w:line="360" w:lineRule="auto"/>
        <w:rPr>
          <w:lang w:val="es-ES"/>
        </w:rPr>
      </w:pPr>
    </w:p>
    <w:p w14:paraId="432BC34F" w14:textId="00F09388" w:rsidR="00DE422B" w:rsidRDefault="00DE422B" w:rsidP="003E3EDC">
      <w:pPr>
        <w:pStyle w:val="APA7EDICION"/>
        <w:spacing w:line="360" w:lineRule="auto"/>
        <w:rPr>
          <w:lang w:val="es-ES"/>
        </w:rPr>
      </w:pPr>
    </w:p>
    <w:p w14:paraId="2858761D" w14:textId="64B808BB" w:rsidR="00DE422B" w:rsidRDefault="00DE422B" w:rsidP="003E3EDC">
      <w:pPr>
        <w:pStyle w:val="APA7EDICION"/>
        <w:spacing w:line="360" w:lineRule="auto"/>
        <w:rPr>
          <w:lang w:val="es-ES"/>
        </w:rPr>
      </w:pPr>
    </w:p>
    <w:p w14:paraId="0333DD3E" w14:textId="77BB5382" w:rsidR="00DE422B" w:rsidRDefault="00DE422B" w:rsidP="003E3EDC">
      <w:pPr>
        <w:pStyle w:val="APA7EDICION"/>
        <w:spacing w:line="360" w:lineRule="auto"/>
        <w:rPr>
          <w:lang w:val="es-ES"/>
        </w:rPr>
      </w:pPr>
    </w:p>
    <w:p w14:paraId="687FA713" w14:textId="0439769F" w:rsidR="00DE422B" w:rsidRDefault="00DE422B" w:rsidP="003E3EDC">
      <w:pPr>
        <w:pStyle w:val="APA7EDICION"/>
        <w:spacing w:line="360" w:lineRule="auto"/>
        <w:rPr>
          <w:lang w:val="es-ES"/>
        </w:rPr>
      </w:pPr>
    </w:p>
    <w:p w14:paraId="2B8868C3" w14:textId="2B27C0C1" w:rsidR="00DE422B" w:rsidRDefault="00DE422B" w:rsidP="003E3EDC">
      <w:pPr>
        <w:pStyle w:val="APA7EDICION"/>
        <w:spacing w:line="360" w:lineRule="auto"/>
        <w:rPr>
          <w:lang w:val="es-ES"/>
        </w:rPr>
      </w:pPr>
    </w:p>
    <w:p w14:paraId="2F1A83A2" w14:textId="27389753" w:rsidR="00DE422B" w:rsidRDefault="00DE422B" w:rsidP="003E3EDC">
      <w:pPr>
        <w:pStyle w:val="APA7EDICION"/>
        <w:spacing w:line="360" w:lineRule="auto"/>
        <w:rPr>
          <w:lang w:val="es-ES"/>
        </w:rPr>
      </w:pPr>
    </w:p>
    <w:p w14:paraId="41120AD7" w14:textId="6C36C314" w:rsidR="00DE422B" w:rsidRDefault="00DE422B" w:rsidP="003E3EDC">
      <w:pPr>
        <w:pStyle w:val="APA7EDICION"/>
        <w:spacing w:line="360" w:lineRule="auto"/>
        <w:rPr>
          <w:lang w:val="es-ES"/>
        </w:rPr>
      </w:pPr>
    </w:p>
    <w:p w14:paraId="0BE6C277" w14:textId="77777777" w:rsidR="00DE422B" w:rsidRPr="00D15FF6" w:rsidRDefault="00DE422B" w:rsidP="003E3EDC">
      <w:pPr>
        <w:pStyle w:val="APA7EDICION"/>
        <w:spacing w:line="360" w:lineRule="auto"/>
        <w:rPr>
          <w:lang w:val="es-ES"/>
        </w:rPr>
      </w:pPr>
    </w:p>
    <w:p w14:paraId="422F357E" w14:textId="77777777" w:rsidR="00D15FF6" w:rsidRPr="00D15FF6" w:rsidRDefault="00D15FF6" w:rsidP="003E3EDC">
      <w:pPr>
        <w:pStyle w:val="APA7EDICION"/>
        <w:spacing w:line="360" w:lineRule="auto"/>
        <w:rPr>
          <w:lang w:val="es-ES"/>
        </w:rPr>
      </w:pPr>
    </w:p>
    <w:p w14:paraId="2823F0ED" w14:textId="77777777" w:rsidR="00D15FF6" w:rsidRPr="00D15FF6" w:rsidRDefault="00D15FF6" w:rsidP="003E3EDC">
      <w:pPr>
        <w:pStyle w:val="APA7EDICION"/>
        <w:spacing w:line="360" w:lineRule="auto"/>
        <w:rPr>
          <w:lang w:val="es-ES"/>
        </w:rPr>
      </w:pPr>
    </w:p>
    <w:p w14:paraId="58D0B135" w14:textId="77777777" w:rsidR="00D92A30" w:rsidRDefault="00D92A30" w:rsidP="003E3EDC">
      <w:pPr>
        <w:pStyle w:val="APA7EDICION"/>
        <w:spacing w:line="360" w:lineRule="auto"/>
        <w:rPr>
          <w:b/>
          <w:bCs/>
        </w:rPr>
      </w:pPr>
    </w:p>
    <w:p w14:paraId="42D04633" w14:textId="54945012" w:rsidR="00D15FF6" w:rsidRPr="003C5224" w:rsidRDefault="00D15FF6" w:rsidP="00B52F3C">
      <w:pPr>
        <w:pStyle w:val="APA7EDICION"/>
        <w:spacing w:line="360" w:lineRule="auto"/>
        <w:jc w:val="center"/>
        <w:rPr>
          <w:b/>
          <w:bCs/>
        </w:rPr>
      </w:pPr>
      <w:r w:rsidRPr="003C5224">
        <w:rPr>
          <w:b/>
          <w:bCs/>
        </w:rPr>
        <w:lastRenderedPageBreak/>
        <w:t>Resumen</w:t>
      </w:r>
    </w:p>
    <w:p w14:paraId="6B2EB080" w14:textId="76457954" w:rsidR="00BF15C5" w:rsidRPr="00107762" w:rsidRDefault="004E60C0" w:rsidP="00016D93">
      <w:pPr>
        <w:pStyle w:val="APA7EDICION"/>
        <w:spacing w:after="0" w:line="240" w:lineRule="auto"/>
        <w:ind w:left="0" w:firstLine="0"/>
      </w:pPr>
      <w:r w:rsidRPr="00107762">
        <w:t>E</w:t>
      </w:r>
      <w:r w:rsidR="00BF15C5" w:rsidRPr="00107762">
        <w:t xml:space="preserve">l caño Guape, ubicado en el barrio Paraíso Medio, Granada-Meta, enfrenta una situación de deterioro ambiental debido al mal uso de los recursos naturales, afectando la biodiversidad y la calidad de vida de la comunidad. El </w:t>
      </w:r>
      <w:r w:rsidR="00BF15C5" w:rsidRPr="007A18ED">
        <w:rPr>
          <w:b/>
          <w:bCs/>
        </w:rPr>
        <w:t>objetivo</w:t>
      </w:r>
      <w:r w:rsidR="00BF15C5" w:rsidRPr="00107762">
        <w:t xml:space="preserve"> de esta investigación es </w:t>
      </w:r>
      <w:r w:rsidR="007A18ED">
        <w:t>t</w:t>
      </w:r>
      <w:r w:rsidR="00024685" w:rsidRPr="00AC1453">
        <w:t xml:space="preserve">ransformar la conciencia ambiental </w:t>
      </w:r>
      <w:r w:rsidR="007A18ED" w:rsidRPr="007A18ED">
        <w:t>en comunidades de adultos mediante la estrategia pedagógica colaborativa para la conservación y reforestación del Caño Guape del Barrio Paraíso Medio de la Ciudad de Granada, Meta, Colombia</w:t>
      </w:r>
      <w:r w:rsidR="00024685" w:rsidRPr="00AC1453">
        <w:t>.</w:t>
      </w:r>
      <w:r w:rsidR="00BF15C5" w:rsidRPr="00107762">
        <w:t xml:space="preserve"> </w:t>
      </w:r>
      <w:r w:rsidR="00AF006F">
        <w:t>La estrategia pedagógica colaborativa se basa en el trabajo en conjunto entre docentes y estudiantes para construir de manera activa y participativa los conocimientos</w:t>
      </w:r>
      <w:r w:rsidR="0046515A">
        <w:t xml:space="preserve"> (Bruner, 1960) que permitan una</w:t>
      </w:r>
      <w:r w:rsidR="0046515A" w:rsidRPr="0046515A">
        <w:rPr>
          <w:rFonts w:asciiTheme="minorHAnsi" w:hAnsiTheme="minorHAnsi" w:cstheme="minorBidi"/>
          <w:sz w:val="22"/>
          <w:szCs w:val="22"/>
        </w:rPr>
        <w:t xml:space="preserve"> </w:t>
      </w:r>
      <w:r w:rsidR="0046515A" w:rsidRPr="0046515A">
        <w:t>conciencia ambiental</w:t>
      </w:r>
      <w:r w:rsidR="0046515A">
        <w:t xml:space="preserve"> </w:t>
      </w:r>
      <w:r w:rsidR="00AF006F">
        <w:t>sobre la conservación y reforestación del Caño Guape</w:t>
      </w:r>
      <w:r w:rsidR="0046515A">
        <w:t>;</w:t>
      </w:r>
      <w:r w:rsidR="00AF006F">
        <w:t xml:space="preserve"> </w:t>
      </w:r>
      <w:r w:rsidR="00613B28">
        <w:t>asimismo, el</w:t>
      </w:r>
      <w:r w:rsidR="00BF15C5" w:rsidRPr="00107762">
        <w:t xml:space="preserve"> aprendizaje colaborativo, el cual se basa en la idea de que el aprendizaje ocurre en un contexto social, y que las interacciones con los demás enriquecen el proceso educativo (Vygotsky, 1978). </w:t>
      </w:r>
      <w:r w:rsidR="000B2CDA">
        <w:t xml:space="preserve">El </w:t>
      </w:r>
      <w:r w:rsidR="000B2CDA" w:rsidRPr="00BA7B4B">
        <w:rPr>
          <w:b/>
          <w:bCs/>
        </w:rPr>
        <w:t>marco metodológico</w:t>
      </w:r>
      <w:r w:rsidR="000B2CDA">
        <w:t xml:space="preserve"> se fundamenta epistémicamente en </w:t>
      </w:r>
      <w:r w:rsidR="006416D0">
        <w:t xml:space="preserve">el </w:t>
      </w:r>
      <w:r w:rsidR="00BF15C5" w:rsidRPr="00107762">
        <w:t>enfoque cualitativo,</w:t>
      </w:r>
      <w:r w:rsidRPr="00107762">
        <w:t xml:space="preserve"> </w:t>
      </w:r>
      <w:r w:rsidR="00107762" w:rsidRPr="00107762">
        <w:t>a través de la</w:t>
      </w:r>
      <w:r w:rsidR="00BF15C5" w:rsidRPr="00107762">
        <w:t xml:space="preserve"> </w:t>
      </w:r>
      <w:r w:rsidR="000B2CDA">
        <w:t xml:space="preserve">tradición </w:t>
      </w:r>
      <w:r w:rsidR="00BF15C5" w:rsidRPr="00107762">
        <w:t xml:space="preserve">investigación-acción, </w:t>
      </w:r>
      <w:r w:rsidR="000B2CDA">
        <w:t xml:space="preserve">la cual </w:t>
      </w:r>
      <w:r w:rsidR="00BF15C5" w:rsidRPr="00107762">
        <w:t xml:space="preserve">permitió involucrar activamente a </w:t>
      </w:r>
      <w:r w:rsidR="000B2CDA">
        <w:t xml:space="preserve">27 adultos </w:t>
      </w:r>
      <w:r w:rsidR="00BF15C5" w:rsidRPr="00107762">
        <w:t>habitantes</w:t>
      </w:r>
      <w:r w:rsidR="000B2CDA">
        <w:t xml:space="preserve"> del Barrio Paraíso Medio</w:t>
      </w:r>
      <w:r w:rsidR="00BF15C5" w:rsidRPr="00107762">
        <w:t xml:space="preserve">, </w:t>
      </w:r>
      <w:r w:rsidR="000B2CDA">
        <w:t xml:space="preserve">a los cuales se le realizaron </w:t>
      </w:r>
      <w:r w:rsidR="00BF15C5" w:rsidRPr="00107762">
        <w:t>entrevistas semiestructuradas, grupos focales y</w:t>
      </w:r>
      <w:r w:rsidR="000B2CDA">
        <w:t xml:space="preserve"> el instrumento escala tipo Likert, además, de la</w:t>
      </w:r>
      <w:r w:rsidR="00BF15C5" w:rsidRPr="00107762">
        <w:t xml:space="preserve"> revisión bibliográfica para comprender sus percepciones y expectativas. A partir de esto, se plantearon prácticas sostenibles, como la reforestación y el manejo adecuado del agua, adaptadas a las realidades locales. Los </w:t>
      </w:r>
      <w:r w:rsidR="00BA7B4B" w:rsidRPr="00BA7B4B">
        <w:rPr>
          <w:b/>
          <w:bCs/>
        </w:rPr>
        <w:t xml:space="preserve">hallazgos </w:t>
      </w:r>
      <w:r w:rsidR="00BA7B4B">
        <w:t xml:space="preserve">más significativos fueron que tenían conocimiento de las malas prácticas ambientales, sin embargo, el Caño tenía problemas de deforestación. </w:t>
      </w:r>
      <w:r w:rsidR="00BF15C5" w:rsidRPr="00BA7B4B">
        <w:rPr>
          <w:b/>
          <w:bCs/>
        </w:rPr>
        <w:t>Las conclusiones</w:t>
      </w:r>
      <w:r w:rsidR="00BF15C5" w:rsidRPr="00107762">
        <w:t xml:space="preserve"> evidencian que la estrategia pedagógica </w:t>
      </w:r>
      <w:r w:rsidR="00613B28">
        <w:t xml:space="preserve">colaborativa </w:t>
      </w:r>
      <w:r w:rsidR="00BF15C5" w:rsidRPr="00107762">
        <w:t>fortaleció el compromiso comunitario en la protección del caño Guape</w:t>
      </w:r>
      <w:r w:rsidRPr="00107762">
        <w:t>.</w:t>
      </w:r>
    </w:p>
    <w:p w14:paraId="2A114A7D" w14:textId="77777777" w:rsidR="00BF15C5" w:rsidRDefault="00BF15C5" w:rsidP="007A18ED">
      <w:pPr>
        <w:pStyle w:val="APA7EDICION"/>
        <w:spacing w:after="0" w:line="240" w:lineRule="auto"/>
        <w:ind w:left="0" w:firstLine="0"/>
        <w:rPr>
          <w:rFonts w:asciiTheme="minorHAnsi" w:hAnsiTheme="minorHAnsi" w:cstheme="minorBidi"/>
          <w:sz w:val="22"/>
          <w:szCs w:val="22"/>
        </w:rPr>
      </w:pPr>
    </w:p>
    <w:p w14:paraId="2D822BA2" w14:textId="5750CB0C" w:rsidR="00D15FF6" w:rsidRPr="00D15FF6" w:rsidRDefault="00D15FF6" w:rsidP="007A18ED">
      <w:pPr>
        <w:pStyle w:val="APA7EDICION"/>
        <w:spacing w:after="0" w:line="240" w:lineRule="auto"/>
        <w:ind w:left="0" w:firstLine="0"/>
      </w:pPr>
      <w:r w:rsidRPr="00086A90">
        <w:rPr>
          <w:b/>
          <w:bCs/>
        </w:rPr>
        <w:t>Palabras Claves:</w:t>
      </w:r>
      <w:r w:rsidRPr="00D15FF6">
        <w:t xml:space="preserve"> </w:t>
      </w:r>
      <w:r w:rsidR="00086A90">
        <w:t xml:space="preserve">estrategia </w:t>
      </w:r>
      <w:r w:rsidR="00A127F0">
        <w:t xml:space="preserve">pedagógica </w:t>
      </w:r>
      <w:r w:rsidR="00086A90">
        <w:t>colaborativa, c</w:t>
      </w:r>
      <w:r w:rsidRPr="00D15FF6">
        <w:t xml:space="preserve">onciencia ambiental, </w:t>
      </w:r>
      <w:r w:rsidR="00086A90">
        <w:t>r</w:t>
      </w:r>
      <w:r w:rsidRPr="00D15FF6">
        <w:t xml:space="preserve">eforestación, </w:t>
      </w:r>
      <w:r w:rsidR="00086A90">
        <w:t>c</w:t>
      </w:r>
      <w:r w:rsidRPr="00D15FF6">
        <w:t>onservación</w:t>
      </w:r>
      <w:r w:rsidR="00086A90">
        <w:t>,</w:t>
      </w:r>
      <w:r w:rsidRPr="00D15FF6">
        <w:t xml:space="preserve"> Investigación-acción, </w:t>
      </w:r>
      <w:r w:rsidR="006C60F2">
        <w:t>p</w:t>
      </w:r>
      <w:r w:rsidRPr="00D15FF6">
        <w:t>rácticas sostenibles.</w:t>
      </w:r>
    </w:p>
    <w:p w14:paraId="72811848" w14:textId="77777777" w:rsidR="00DE422B" w:rsidRDefault="00DE422B" w:rsidP="003E3EDC">
      <w:pPr>
        <w:pStyle w:val="APA7EDICION"/>
        <w:spacing w:line="360" w:lineRule="auto"/>
        <w:rPr>
          <w:b/>
          <w:bCs/>
        </w:rPr>
      </w:pPr>
    </w:p>
    <w:p w14:paraId="19530F39" w14:textId="77777777" w:rsidR="00DE422B" w:rsidRDefault="00DE422B" w:rsidP="003E3EDC">
      <w:pPr>
        <w:pStyle w:val="APA7EDICION"/>
        <w:spacing w:line="360" w:lineRule="auto"/>
        <w:rPr>
          <w:b/>
          <w:bCs/>
        </w:rPr>
      </w:pPr>
    </w:p>
    <w:p w14:paraId="7F997A9D" w14:textId="77777777" w:rsidR="00DE422B" w:rsidRDefault="00DE422B" w:rsidP="003E3EDC">
      <w:pPr>
        <w:pStyle w:val="APA7EDICION"/>
        <w:spacing w:line="360" w:lineRule="auto"/>
        <w:rPr>
          <w:b/>
          <w:bCs/>
        </w:rPr>
      </w:pPr>
    </w:p>
    <w:p w14:paraId="64A21164" w14:textId="77777777" w:rsidR="00DE422B" w:rsidRDefault="00DE422B" w:rsidP="003E3EDC">
      <w:pPr>
        <w:pStyle w:val="APA7EDICION"/>
        <w:spacing w:line="360" w:lineRule="auto"/>
        <w:rPr>
          <w:b/>
          <w:bCs/>
        </w:rPr>
      </w:pPr>
    </w:p>
    <w:p w14:paraId="7038E959" w14:textId="77777777" w:rsidR="00DE422B" w:rsidRDefault="00DE422B" w:rsidP="003E3EDC">
      <w:pPr>
        <w:pStyle w:val="APA7EDICION"/>
        <w:spacing w:line="360" w:lineRule="auto"/>
        <w:rPr>
          <w:b/>
          <w:bCs/>
        </w:rPr>
      </w:pPr>
    </w:p>
    <w:p w14:paraId="53AEEE00" w14:textId="77777777" w:rsidR="00DE422B" w:rsidRDefault="00DE422B" w:rsidP="003E3EDC">
      <w:pPr>
        <w:pStyle w:val="APA7EDICION"/>
        <w:spacing w:line="360" w:lineRule="auto"/>
        <w:rPr>
          <w:b/>
          <w:bCs/>
        </w:rPr>
      </w:pPr>
    </w:p>
    <w:p w14:paraId="469AB48F" w14:textId="4603AC85" w:rsidR="00DE422B" w:rsidRDefault="00DE422B" w:rsidP="003E3EDC">
      <w:pPr>
        <w:pStyle w:val="APA7EDICION"/>
        <w:spacing w:line="360" w:lineRule="auto"/>
        <w:rPr>
          <w:b/>
          <w:bCs/>
        </w:rPr>
      </w:pPr>
    </w:p>
    <w:p w14:paraId="15FE3360" w14:textId="5405A12C" w:rsidR="007A18ED" w:rsidRDefault="007A18ED" w:rsidP="003E3EDC">
      <w:pPr>
        <w:pStyle w:val="APA7EDICION"/>
        <w:spacing w:line="360" w:lineRule="auto"/>
        <w:rPr>
          <w:b/>
          <w:bCs/>
        </w:rPr>
      </w:pPr>
    </w:p>
    <w:p w14:paraId="7704F0C5" w14:textId="1395A2F7" w:rsidR="007A18ED" w:rsidRDefault="007A18ED" w:rsidP="003E3EDC">
      <w:pPr>
        <w:pStyle w:val="APA7EDICION"/>
        <w:spacing w:line="360" w:lineRule="auto"/>
        <w:rPr>
          <w:b/>
          <w:bCs/>
        </w:rPr>
      </w:pPr>
    </w:p>
    <w:p w14:paraId="6E9998B2" w14:textId="1583E2FF" w:rsidR="007A18ED" w:rsidRDefault="007A18ED" w:rsidP="003E3EDC">
      <w:pPr>
        <w:pStyle w:val="APA7EDICION"/>
        <w:spacing w:line="360" w:lineRule="auto"/>
        <w:rPr>
          <w:b/>
          <w:bCs/>
        </w:rPr>
      </w:pPr>
    </w:p>
    <w:p w14:paraId="7FA80DB3" w14:textId="6D228DA7" w:rsidR="007A18ED" w:rsidRDefault="007A18ED" w:rsidP="003E3EDC">
      <w:pPr>
        <w:pStyle w:val="APA7EDICION"/>
        <w:spacing w:line="360" w:lineRule="auto"/>
        <w:rPr>
          <w:b/>
          <w:bCs/>
        </w:rPr>
      </w:pPr>
    </w:p>
    <w:p w14:paraId="61A122CC" w14:textId="7DC0D1EF" w:rsidR="007A18ED" w:rsidRDefault="007A18ED" w:rsidP="003E3EDC">
      <w:pPr>
        <w:pStyle w:val="APA7EDICION"/>
        <w:spacing w:line="360" w:lineRule="auto"/>
        <w:rPr>
          <w:b/>
          <w:bCs/>
        </w:rPr>
      </w:pPr>
    </w:p>
    <w:p w14:paraId="6942B841" w14:textId="3FA38E53" w:rsidR="007A18ED" w:rsidRDefault="007A18ED" w:rsidP="003E3EDC">
      <w:pPr>
        <w:pStyle w:val="APA7EDICION"/>
        <w:spacing w:line="360" w:lineRule="auto"/>
        <w:rPr>
          <w:b/>
          <w:bCs/>
        </w:rPr>
      </w:pPr>
    </w:p>
    <w:p w14:paraId="0097D189" w14:textId="77777777" w:rsidR="007A18ED" w:rsidRDefault="007A18ED" w:rsidP="003E3EDC">
      <w:pPr>
        <w:pStyle w:val="APA7EDICION"/>
        <w:spacing w:line="360" w:lineRule="auto"/>
        <w:rPr>
          <w:b/>
          <w:bCs/>
        </w:rPr>
      </w:pPr>
    </w:p>
    <w:p w14:paraId="7D1D11BA" w14:textId="77777777" w:rsidR="00DE422B" w:rsidRDefault="00DE422B" w:rsidP="003E3EDC">
      <w:pPr>
        <w:pStyle w:val="APA7EDICION"/>
        <w:spacing w:line="360" w:lineRule="auto"/>
        <w:rPr>
          <w:b/>
          <w:bCs/>
        </w:rPr>
      </w:pPr>
    </w:p>
    <w:p w14:paraId="6356E67B" w14:textId="18A29E20" w:rsidR="00D15FF6" w:rsidRPr="00535F81" w:rsidRDefault="00D15FF6" w:rsidP="00A77EC5">
      <w:pPr>
        <w:pStyle w:val="APA7EDICION"/>
        <w:spacing w:line="360" w:lineRule="auto"/>
        <w:jc w:val="center"/>
        <w:rPr>
          <w:b/>
          <w:bCs/>
          <w:lang w:val="en-US"/>
        </w:rPr>
      </w:pPr>
      <w:proofErr w:type="spellStart"/>
      <w:r w:rsidRPr="00535F81">
        <w:rPr>
          <w:b/>
          <w:bCs/>
          <w:lang w:val="en-US"/>
        </w:rPr>
        <w:lastRenderedPageBreak/>
        <w:t>Abstrac</w:t>
      </w:r>
      <w:proofErr w:type="spellEnd"/>
      <w:r w:rsidRPr="00535F81">
        <w:rPr>
          <w:b/>
          <w:bCs/>
          <w:lang w:val="en-US"/>
        </w:rPr>
        <w:t xml:space="preserve"> </w:t>
      </w:r>
    </w:p>
    <w:p w14:paraId="205CC898" w14:textId="27AE933D" w:rsidR="00200EAB" w:rsidRPr="00535F81" w:rsidRDefault="00200EAB" w:rsidP="00200EAB">
      <w:pPr>
        <w:pStyle w:val="NormalWeb"/>
        <w:jc w:val="both"/>
        <w:rPr>
          <w:lang w:val="en-US"/>
        </w:rPr>
      </w:pPr>
      <w:r w:rsidRPr="008E31F4">
        <w:rPr>
          <w:lang w:val="en-US"/>
        </w:rPr>
        <w:t xml:space="preserve">The </w:t>
      </w:r>
      <w:proofErr w:type="spellStart"/>
      <w:r w:rsidRPr="008E31F4">
        <w:rPr>
          <w:lang w:val="en-US"/>
        </w:rPr>
        <w:t>Guape</w:t>
      </w:r>
      <w:proofErr w:type="spellEnd"/>
      <w:r w:rsidRPr="008E31F4">
        <w:rPr>
          <w:lang w:val="en-US"/>
        </w:rPr>
        <w:t xml:space="preserve"> creek, located in the Paraíso Medio neighborhood of Granada-Meta, is experiencing environmental degradation due to the misuse of natural resources, impacting biodiversity and the community’s quality of life. The objective of this research is to foster environmental awareness among adult communities through a collaborative pedagogical strategy for the conservation and reforestation of the </w:t>
      </w:r>
      <w:proofErr w:type="spellStart"/>
      <w:r w:rsidRPr="008E31F4">
        <w:rPr>
          <w:lang w:val="en-US"/>
        </w:rPr>
        <w:t>Guape</w:t>
      </w:r>
      <w:proofErr w:type="spellEnd"/>
      <w:r w:rsidRPr="008E31F4">
        <w:rPr>
          <w:lang w:val="en-US"/>
        </w:rPr>
        <w:t xml:space="preserve"> creek in the Paraíso Medio neighborhood of Granada, Meta, Colombia. This collaborative pedagogical strategy is based on active and participatory knowledge construction (Bruner, 1960) through the combined efforts of teachers and students to develop environmental awareness regarding the conservation and reforestation of the </w:t>
      </w:r>
      <w:proofErr w:type="spellStart"/>
      <w:r w:rsidRPr="008E31F4">
        <w:rPr>
          <w:lang w:val="en-US"/>
        </w:rPr>
        <w:t>Guape</w:t>
      </w:r>
      <w:proofErr w:type="spellEnd"/>
      <w:r w:rsidRPr="008E31F4">
        <w:rPr>
          <w:lang w:val="en-US"/>
        </w:rPr>
        <w:t xml:space="preserve"> creek. Additionally, collaborative learning—based on the idea that learning occurs within a social context and that interactions with others enrich the educational process (Vygotsky, 1978)—underpins this </w:t>
      </w:r>
      <w:proofErr w:type="spellStart"/>
      <w:proofErr w:type="gramStart"/>
      <w:r w:rsidRPr="008E31F4">
        <w:rPr>
          <w:lang w:val="en-US"/>
        </w:rPr>
        <w:t>approach.The</w:t>
      </w:r>
      <w:proofErr w:type="spellEnd"/>
      <w:proofErr w:type="gramEnd"/>
      <w:r w:rsidRPr="008E31F4">
        <w:rPr>
          <w:lang w:val="en-US"/>
        </w:rPr>
        <w:t xml:space="preserve"> methodological framework is epistemologically grounded in a qualitative approach, using the action-research tradition. </w:t>
      </w:r>
      <w:r w:rsidRPr="00535F81">
        <w:rPr>
          <w:lang w:val="en-US"/>
        </w:rPr>
        <w:t xml:space="preserve">This allowed for the active involvement of 27 adult residents of the Paraíso Medio neighborhood, who participated through semi-structured interviews, focus groups, and a Likert scale instrument, in addition to a bibliographic review to understand their perceptions and expectations. Based on these findings, sustainable practices such as reforestation and proper water management were proposed, tailored to local realities. The most significant findings showed awareness of poor environmental practices; however, the creek faced deforestation issues. Conclusions indicate that the collaborative pedagogical strategy strengthened community commitment to protecting the </w:t>
      </w:r>
      <w:proofErr w:type="spellStart"/>
      <w:r w:rsidRPr="00535F81">
        <w:rPr>
          <w:lang w:val="en-US"/>
        </w:rPr>
        <w:t>Guape</w:t>
      </w:r>
      <w:proofErr w:type="spellEnd"/>
      <w:r w:rsidRPr="00535F81">
        <w:rPr>
          <w:lang w:val="en-US"/>
        </w:rPr>
        <w:t xml:space="preserve"> creek.</w:t>
      </w:r>
    </w:p>
    <w:p w14:paraId="22883CC6" w14:textId="77777777" w:rsidR="00200EAB" w:rsidRPr="00535F81" w:rsidRDefault="00200EAB" w:rsidP="00200EAB">
      <w:pPr>
        <w:pStyle w:val="NormalWeb"/>
        <w:jc w:val="both"/>
        <w:rPr>
          <w:lang w:val="en-US"/>
        </w:rPr>
      </w:pPr>
      <w:r w:rsidRPr="00535F81">
        <w:rPr>
          <w:rStyle w:val="Textoennegrita"/>
          <w:lang w:val="en-US"/>
        </w:rPr>
        <w:t>Keywords:</w:t>
      </w:r>
      <w:r w:rsidRPr="00535F81">
        <w:rPr>
          <w:lang w:val="en-US"/>
        </w:rPr>
        <w:t xml:space="preserve"> collaborative pedagogical strategy, environmental awareness, reforestation, conservation, action-research, sustainable practices.</w:t>
      </w:r>
    </w:p>
    <w:p w14:paraId="3622C775" w14:textId="6F4A97B0" w:rsidR="00D1517B" w:rsidRPr="00535F81" w:rsidRDefault="00D1517B" w:rsidP="003E3EDC">
      <w:pPr>
        <w:pStyle w:val="APA7EDICION"/>
        <w:spacing w:line="360" w:lineRule="auto"/>
        <w:jc w:val="left"/>
        <w:rPr>
          <w:lang w:val="en-US"/>
        </w:rPr>
      </w:pPr>
    </w:p>
    <w:p w14:paraId="1BAA2005" w14:textId="689B14A4" w:rsidR="00D1517B" w:rsidRPr="00535F81" w:rsidRDefault="00D1517B" w:rsidP="003E3EDC">
      <w:pPr>
        <w:pStyle w:val="APA7EDICION"/>
        <w:spacing w:line="360" w:lineRule="auto"/>
        <w:jc w:val="left"/>
        <w:rPr>
          <w:lang w:val="en-US"/>
        </w:rPr>
      </w:pPr>
    </w:p>
    <w:p w14:paraId="2073B398" w14:textId="518E68A2" w:rsidR="00D1517B" w:rsidRPr="00535F81" w:rsidRDefault="00D1517B" w:rsidP="003E3EDC">
      <w:pPr>
        <w:pStyle w:val="APA7EDICION"/>
        <w:spacing w:line="360" w:lineRule="auto"/>
        <w:jc w:val="left"/>
        <w:rPr>
          <w:lang w:val="en-US"/>
        </w:rPr>
      </w:pPr>
    </w:p>
    <w:p w14:paraId="5F50F8B9" w14:textId="4062C44C" w:rsidR="00DE422B" w:rsidRPr="00535F81" w:rsidRDefault="00DE422B" w:rsidP="003E3EDC">
      <w:pPr>
        <w:pStyle w:val="APA7EDICION"/>
        <w:spacing w:line="360" w:lineRule="auto"/>
        <w:jc w:val="left"/>
        <w:rPr>
          <w:lang w:val="en-US"/>
        </w:rPr>
      </w:pPr>
    </w:p>
    <w:p w14:paraId="28117173" w14:textId="403A1A73" w:rsidR="00DE422B" w:rsidRPr="00535F81" w:rsidRDefault="00DE422B" w:rsidP="003E3EDC">
      <w:pPr>
        <w:pStyle w:val="APA7EDICION"/>
        <w:spacing w:line="360" w:lineRule="auto"/>
        <w:jc w:val="left"/>
        <w:rPr>
          <w:lang w:val="en-US"/>
        </w:rPr>
      </w:pPr>
    </w:p>
    <w:p w14:paraId="1015872C" w14:textId="24EF4AD9" w:rsidR="00DE422B" w:rsidRPr="00535F81" w:rsidRDefault="00DE422B" w:rsidP="003E3EDC">
      <w:pPr>
        <w:pStyle w:val="APA7EDICION"/>
        <w:spacing w:line="360" w:lineRule="auto"/>
        <w:jc w:val="left"/>
        <w:rPr>
          <w:lang w:val="en-US"/>
        </w:rPr>
      </w:pPr>
    </w:p>
    <w:p w14:paraId="0B173297" w14:textId="13FC7079" w:rsidR="00DE422B" w:rsidRPr="00535F81" w:rsidRDefault="00DE422B" w:rsidP="003E3EDC">
      <w:pPr>
        <w:pStyle w:val="APA7EDICION"/>
        <w:spacing w:line="360" w:lineRule="auto"/>
        <w:jc w:val="left"/>
        <w:rPr>
          <w:lang w:val="en-US"/>
        </w:rPr>
      </w:pPr>
    </w:p>
    <w:p w14:paraId="56738C7A" w14:textId="29E0F8D7" w:rsidR="00DE422B" w:rsidRPr="00535F81" w:rsidRDefault="00DE422B" w:rsidP="003E3EDC">
      <w:pPr>
        <w:pStyle w:val="APA7EDICION"/>
        <w:spacing w:line="360" w:lineRule="auto"/>
        <w:jc w:val="left"/>
        <w:rPr>
          <w:lang w:val="en-US"/>
        </w:rPr>
      </w:pPr>
    </w:p>
    <w:p w14:paraId="36B725C0" w14:textId="3D340AD8" w:rsidR="00DE422B" w:rsidRPr="00535F81" w:rsidRDefault="00DE422B" w:rsidP="003E3EDC">
      <w:pPr>
        <w:pStyle w:val="APA7EDICION"/>
        <w:spacing w:line="360" w:lineRule="auto"/>
        <w:jc w:val="left"/>
        <w:rPr>
          <w:lang w:val="en-US"/>
        </w:rPr>
      </w:pPr>
    </w:p>
    <w:p w14:paraId="1090D810" w14:textId="1FBD9E41" w:rsidR="004C000F" w:rsidRPr="00535F81" w:rsidRDefault="004C000F" w:rsidP="003E3EDC">
      <w:pPr>
        <w:pStyle w:val="APA7EDICION"/>
        <w:spacing w:line="360" w:lineRule="auto"/>
        <w:jc w:val="left"/>
        <w:rPr>
          <w:lang w:val="en-US"/>
        </w:rPr>
      </w:pPr>
    </w:p>
    <w:p w14:paraId="486CDF2E" w14:textId="13BAD110" w:rsidR="004C000F" w:rsidRPr="00535F81" w:rsidRDefault="004C000F" w:rsidP="003E3EDC">
      <w:pPr>
        <w:pStyle w:val="APA7EDICION"/>
        <w:spacing w:line="360" w:lineRule="auto"/>
        <w:jc w:val="left"/>
        <w:rPr>
          <w:lang w:val="en-US"/>
        </w:rPr>
      </w:pPr>
    </w:p>
    <w:p w14:paraId="00F31521" w14:textId="087E3CF4" w:rsidR="004C000F" w:rsidRPr="00535F81" w:rsidRDefault="004C000F" w:rsidP="003E3EDC">
      <w:pPr>
        <w:pStyle w:val="APA7EDICION"/>
        <w:spacing w:line="360" w:lineRule="auto"/>
        <w:jc w:val="left"/>
        <w:rPr>
          <w:lang w:val="en-US"/>
        </w:rPr>
      </w:pPr>
    </w:p>
    <w:p w14:paraId="6DF50553" w14:textId="6BDA3EB1" w:rsidR="004C000F" w:rsidRPr="00535F81" w:rsidRDefault="004C000F" w:rsidP="003E3EDC">
      <w:pPr>
        <w:pStyle w:val="APA7EDICION"/>
        <w:spacing w:line="360" w:lineRule="auto"/>
        <w:jc w:val="left"/>
        <w:rPr>
          <w:lang w:val="en-US"/>
        </w:rPr>
      </w:pPr>
    </w:p>
    <w:p w14:paraId="2EA4065C" w14:textId="6594CD36" w:rsidR="004C000F" w:rsidRPr="00535F81" w:rsidRDefault="004C000F" w:rsidP="003E3EDC">
      <w:pPr>
        <w:pStyle w:val="APA7EDICION"/>
        <w:spacing w:line="360" w:lineRule="auto"/>
        <w:jc w:val="left"/>
        <w:rPr>
          <w:lang w:val="en-US"/>
        </w:rPr>
      </w:pPr>
    </w:p>
    <w:p w14:paraId="64DD9CB6" w14:textId="77777777" w:rsidR="00D15FF6" w:rsidRPr="003C5224" w:rsidRDefault="00D15FF6" w:rsidP="00200EAB">
      <w:pPr>
        <w:pStyle w:val="APA7EDICION"/>
        <w:spacing w:line="360" w:lineRule="auto"/>
        <w:jc w:val="center"/>
        <w:rPr>
          <w:b/>
          <w:bCs/>
        </w:rPr>
      </w:pPr>
      <w:r w:rsidRPr="003C5224">
        <w:rPr>
          <w:b/>
          <w:bCs/>
        </w:rPr>
        <w:lastRenderedPageBreak/>
        <w:t>Introducción</w:t>
      </w:r>
    </w:p>
    <w:p w14:paraId="24D1E1B0" w14:textId="77777777" w:rsidR="00D15FF6" w:rsidRPr="00D15FF6" w:rsidRDefault="00D15FF6" w:rsidP="00200EAB">
      <w:pPr>
        <w:pStyle w:val="APA7EDICION"/>
        <w:spacing w:line="360" w:lineRule="auto"/>
      </w:pPr>
      <w:r w:rsidRPr="00D15FF6">
        <w:t xml:space="preserve">El barrio Paraíso Medio, se encuentra ubicado en la ciudad de Granada, Meta. Esta comunidad se encuentra ubicada cerca al Caño Guape, un importante cuerpo de agua, para las familias allí presente. Sin embargo, en los últimos años, los malos hábitos y prácticas ambientales como la tala de árboles para la construcción de vivienda, el vertimiento de residuos sólidos, líquidos sin tratamiento y la utilización de agroquímicos en sus cercanías, han generado serios problemas para la flora, fauna y los habitantes de este lugar. </w:t>
      </w:r>
    </w:p>
    <w:p w14:paraId="22CBE22C" w14:textId="77777777" w:rsidR="00D15FF6" w:rsidRPr="00D15FF6" w:rsidRDefault="00D15FF6" w:rsidP="00200EAB">
      <w:pPr>
        <w:pStyle w:val="APA7EDICION"/>
        <w:spacing w:line="360" w:lineRule="auto"/>
      </w:pPr>
      <w:r w:rsidRPr="00D15FF6">
        <w:t>Toda esta situación ha alterado la estructura del ecosistema, reduciendo de manera drástica su capacidad de retener agua y, en consecuencia, el ciclo hídrico del caño.</w:t>
      </w:r>
    </w:p>
    <w:p w14:paraId="02B08589" w14:textId="77777777" w:rsidR="00D15FF6" w:rsidRPr="00D15FF6" w:rsidRDefault="00D15FF6" w:rsidP="00200EAB">
      <w:pPr>
        <w:pStyle w:val="APA7EDICION"/>
        <w:spacing w:line="360" w:lineRule="auto"/>
      </w:pPr>
      <w:r w:rsidRPr="00D15FF6">
        <w:t>Para los habitantes de Paraíso Medio, esta situación ha afectado la disponibilidad de agua limpia y la reducción de la capacidad productiva del suelo. La degradación del Caño Guape ha aumentado el riesgo a enfermedades transmitidas por agua contaminada. La falta de formación en prácticas ambientales ha generado un ciclo de deterioro, sumiendo a la comunidad en una situación de dependencia de un ecosistema cada vez más deteriorado.</w:t>
      </w:r>
    </w:p>
    <w:p w14:paraId="3328A83B" w14:textId="24642D38" w:rsidR="00024685" w:rsidRPr="00AC1453" w:rsidRDefault="00D15FF6" w:rsidP="00200EAB">
      <w:pPr>
        <w:pStyle w:val="APA7EDICION"/>
        <w:spacing w:line="360" w:lineRule="auto"/>
      </w:pPr>
      <w:r w:rsidRPr="00D15FF6">
        <w:t xml:space="preserve">En respuesta a esta problemática, surge la necesidad de una intervención pedagógica que no solo sensibilice a la comunidad sobre la importancia de proteger el Caño Guape, sino que también promueva acciones de conservación y reforestación. La presente investigación se enmarca dentro de este contexto, buscando dar respuesta a la pregunta: </w:t>
      </w:r>
      <w:r w:rsidR="00024685">
        <w:t>¿</w:t>
      </w:r>
      <w:r w:rsidR="00024685" w:rsidRPr="00AC1453">
        <w:t xml:space="preserve">Como transformar la conciencia ambiental en la comunidad local en el barrio Paraíso Medio para la </w:t>
      </w:r>
      <w:r w:rsidR="00024685" w:rsidRPr="0044185F">
        <w:t>conservación</w:t>
      </w:r>
      <w:r w:rsidR="00024685" w:rsidRPr="00AC1453">
        <w:t xml:space="preserve"> del caño Guape en Granada, Meta,</w:t>
      </w:r>
      <w:r w:rsidR="002D5B15">
        <w:t xml:space="preserve"> </w:t>
      </w:r>
      <w:r w:rsidR="00024685" w:rsidRPr="00AC1453">
        <w:t xml:space="preserve">mediante una estrategia de participación comunitaria? </w:t>
      </w:r>
    </w:p>
    <w:p w14:paraId="0BFF5DBB" w14:textId="783CA70C" w:rsidR="00D15FF6" w:rsidRPr="00D15FF6" w:rsidRDefault="00D15FF6" w:rsidP="00200EAB">
      <w:pPr>
        <w:pStyle w:val="APA7EDICION"/>
        <w:spacing w:line="360" w:lineRule="auto"/>
      </w:pPr>
      <w:r w:rsidRPr="00D15FF6">
        <w:t>Este proyecto de investigación se desarrolla a lo largo de c</w:t>
      </w:r>
      <w:r w:rsidR="00FB65D9">
        <w:t>inco</w:t>
      </w:r>
      <w:r w:rsidRPr="00D15FF6">
        <w:t xml:space="preserve"> capítulos, cada uno con un contenido estructurado que guía al lector desde la identificación del problema. Hasta la conclusiones y recomendaciones.</w:t>
      </w:r>
    </w:p>
    <w:p w14:paraId="5EBB94B1" w14:textId="62C6A048" w:rsidR="00D15FF6" w:rsidRPr="00D15FF6" w:rsidRDefault="00D15FF6" w:rsidP="00200EAB">
      <w:pPr>
        <w:pStyle w:val="APA7EDICION"/>
        <w:spacing w:line="360" w:lineRule="auto"/>
      </w:pPr>
      <w:r w:rsidRPr="00D15FF6">
        <w:t xml:space="preserve"> Capítulo I:</w:t>
      </w:r>
      <w:r w:rsidR="00D3058B">
        <w:t xml:space="preserve"> Planteamiento del </w:t>
      </w:r>
      <w:r w:rsidR="003E3EDC">
        <w:t>P</w:t>
      </w:r>
      <w:r w:rsidR="00D3058B">
        <w:t xml:space="preserve">roblema. </w:t>
      </w:r>
      <w:r w:rsidRPr="00D15FF6">
        <w:t xml:space="preserve"> Este capítulo contiene el problema central, que es </w:t>
      </w:r>
      <w:r w:rsidR="00D3058B">
        <w:t xml:space="preserve">la situación que viven la comunidad local del barrio Paraíso Medio por el </w:t>
      </w:r>
      <w:r w:rsidRPr="00D15FF6">
        <w:t>uso inapropiado del Caño Guape</w:t>
      </w:r>
      <w:r w:rsidR="00D3058B">
        <w:t xml:space="preserve"> y sus efectos negativos en el </w:t>
      </w:r>
      <w:r w:rsidRPr="00D15FF6">
        <w:t>ecosistema. Se plantea la pregunta de investigación orientada a identificar la mejor estrategia pedagógica para sensibilizar a la población. También se definen el objetivo general y objetivos específicos del proyecto, justificando la importancia de una intervención ambiental en este contexto.</w:t>
      </w:r>
    </w:p>
    <w:p w14:paraId="5D442842" w14:textId="63203D54" w:rsidR="00D15FF6" w:rsidRPr="00D15FF6" w:rsidRDefault="00D15FF6" w:rsidP="00200EAB">
      <w:pPr>
        <w:pStyle w:val="APA7EDICION"/>
        <w:spacing w:line="360" w:lineRule="auto"/>
      </w:pPr>
      <w:r w:rsidRPr="00D15FF6">
        <w:t>Capítulo II:</w:t>
      </w:r>
      <w:r w:rsidR="00D3058B">
        <w:t xml:space="preserve"> Marco Referencial.</w:t>
      </w:r>
      <w:r w:rsidRPr="00D15FF6">
        <w:t xml:space="preserve"> </w:t>
      </w:r>
      <w:r w:rsidR="00D3058B">
        <w:t xml:space="preserve">En este </w:t>
      </w:r>
      <w:r w:rsidR="00AF5681">
        <w:t xml:space="preserve">capítulo </w:t>
      </w:r>
      <w:r w:rsidR="00AF5681" w:rsidRPr="00D15FF6">
        <w:t>se</w:t>
      </w:r>
      <w:r w:rsidRPr="00D15FF6">
        <w:t xml:space="preserve"> desarrollan los fundamentos teóricos que apoyan la investigación, abordando temas como </w:t>
      </w:r>
      <w:r w:rsidR="003E3EDC">
        <w:t>estrategias p</w:t>
      </w:r>
      <w:r w:rsidR="003E3EDC" w:rsidRPr="009428FA">
        <w:t>edagógicas</w:t>
      </w:r>
      <w:r w:rsidR="00C02ECE" w:rsidRPr="009428FA">
        <w:t xml:space="preserve">, </w:t>
      </w:r>
      <w:r w:rsidR="00C02ECE">
        <w:lastRenderedPageBreak/>
        <w:t>c</w:t>
      </w:r>
      <w:r w:rsidR="00C02ECE" w:rsidRPr="009428FA">
        <w:t xml:space="preserve">onciencia ambiental, </w:t>
      </w:r>
      <w:r w:rsidR="00C02ECE">
        <w:t>p</w:t>
      </w:r>
      <w:r w:rsidR="00C02ECE" w:rsidRPr="009428FA">
        <w:t xml:space="preserve">articipación comunitaria y </w:t>
      </w:r>
      <w:r w:rsidR="00C02ECE">
        <w:t>s</w:t>
      </w:r>
      <w:r w:rsidR="00C02ECE" w:rsidRPr="009428FA">
        <w:t xml:space="preserve">ostenibilidad </w:t>
      </w:r>
      <w:r w:rsidR="00C02ECE">
        <w:t>a</w:t>
      </w:r>
      <w:r w:rsidR="00C02ECE" w:rsidRPr="009428FA">
        <w:t>mbiental</w:t>
      </w:r>
      <w:r w:rsidRPr="00D15FF6">
        <w:t>. Además, se incluye un análisis del contexto del barrio Paraíso Medio y un marco legal que revisa las políticas y normativas ambientales aplicables en Colombia e internacionalmente.</w:t>
      </w:r>
    </w:p>
    <w:p w14:paraId="1AC963A4" w14:textId="594509F1" w:rsidR="00D15FF6" w:rsidRPr="00D15FF6" w:rsidRDefault="00D15FF6" w:rsidP="00200EAB">
      <w:pPr>
        <w:pStyle w:val="APA7EDICION"/>
        <w:spacing w:line="360" w:lineRule="auto"/>
      </w:pPr>
      <w:r w:rsidRPr="00D15FF6">
        <w:t>Capítulo III:</w:t>
      </w:r>
      <w:r w:rsidR="00AF5681">
        <w:t xml:space="preserve"> Marco Metodológico. </w:t>
      </w:r>
      <w:r w:rsidRPr="00D15FF6">
        <w:t xml:space="preserve"> Se </w:t>
      </w:r>
      <w:r w:rsidR="00AF5681">
        <w:t>explica el e</w:t>
      </w:r>
      <w:r w:rsidR="00AF5681" w:rsidRPr="004C0207">
        <w:t xml:space="preserve">nfoque de la </w:t>
      </w:r>
      <w:r w:rsidR="00AF5681">
        <w:t>i</w:t>
      </w:r>
      <w:r w:rsidR="00AF5681" w:rsidRPr="004C0207">
        <w:t>nvestigación</w:t>
      </w:r>
      <w:r w:rsidR="00AF5681">
        <w:t xml:space="preserve"> que corresponde al</w:t>
      </w:r>
      <w:r w:rsidRPr="00D15FF6">
        <w:t xml:space="preserve"> cualitativo, que incluye entrevistas, grupos focales y revisión bibliográfica. Se describe la población estudiada y se explican las categorías de análisis y los instrumentos de recolección de datos, validación de instrumentos, el trabajo de campo, organización, análisis e interpretación de resultados, diseño de la propuesta pedagógica que surge de estos resultados.</w:t>
      </w:r>
    </w:p>
    <w:p w14:paraId="524E83BF" w14:textId="1DD07DC9" w:rsidR="00CD64F1" w:rsidRDefault="00D15FF6" w:rsidP="00200EAB">
      <w:pPr>
        <w:pStyle w:val="APA7EDICION"/>
        <w:spacing w:line="360" w:lineRule="auto"/>
      </w:pPr>
      <w:r w:rsidRPr="00D15FF6">
        <w:t xml:space="preserve">Capítulo IV: </w:t>
      </w:r>
      <w:r w:rsidR="00CD64F1">
        <w:t>Presentación</w:t>
      </w:r>
      <w:r w:rsidR="00AA46A8">
        <w:t xml:space="preserve"> y </w:t>
      </w:r>
      <w:r w:rsidR="00E81183">
        <w:t>Análisis</w:t>
      </w:r>
      <w:r w:rsidR="00AA46A8">
        <w:t xml:space="preserve"> de Resultado</w:t>
      </w:r>
      <w:r w:rsidR="00CD64F1">
        <w:t xml:space="preserve">.  </w:t>
      </w:r>
      <w:r w:rsidRPr="00D15FF6">
        <w:t xml:space="preserve">Este capítulo presenta los resultados del estudio realizado, logros y aprendizajes del proyecto, reflexionando sobre la efectividad de la estrategia pedagógica. </w:t>
      </w:r>
    </w:p>
    <w:p w14:paraId="3B004120" w14:textId="322783DA" w:rsidR="00D15FF6" w:rsidRDefault="00E04CBF" w:rsidP="00200EAB">
      <w:pPr>
        <w:pStyle w:val="APA7EDICION"/>
        <w:spacing w:line="360" w:lineRule="auto"/>
      </w:pPr>
      <w:r>
        <w:t>Capitulo V: Reflexiones Finales</w:t>
      </w:r>
      <w:r w:rsidR="00DE422B">
        <w:t xml:space="preserve">. </w:t>
      </w:r>
      <w:r>
        <w:t xml:space="preserve"> </w:t>
      </w:r>
      <w:r w:rsidR="00FB65D9">
        <w:t xml:space="preserve">En este capítulo se presentan las </w:t>
      </w:r>
      <w:r w:rsidR="00D15FF6" w:rsidRPr="00D15FF6">
        <w:t>Conclusiones</w:t>
      </w:r>
      <w:r w:rsidR="00FB65D9">
        <w:t xml:space="preserve"> y recomendaciones</w:t>
      </w:r>
      <w:r w:rsidR="00D15FF6" w:rsidRPr="00D15FF6">
        <w:t xml:space="preserve"> mostrando el alcance y cumplimiento de cada uno de los objetivos que direccionaron el desarrollo de esta investigación, se entregan recomendaciones para la comunidad y autoridades, resaltando la necesidad de continuar fortaleciendo la educación ambiental y las acciones de conservación sostenible.</w:t>
      </w:r>
    </w:p>
    <w:p w14:paraId="0514B2EB" w14:textId="062083EB" w:rsidR="00D45EC8" w:rsidRDefault="00D45EC8" w:rsidP="00200EAB">
      <w:pPr>
        <w:pStyle w:val="APA7EDICION"/>
        <w:spacing w:line="360" w:lineRule="auto"/>
      </w:pPr>
    </w:p>
    <w:p w14:paraId="287177BC" w14:textId="42730177" w:rsidR="00D45EC8" w:rsidRDefault="00D45EC8" w:rsidP="003E3EDC">
      <w:pPr>
        <w:pStyle w:val="APA7EDICION"/>
        <w:spacing w:line="360" w:lineRule="auto"/>
        <w:jc w:val="left"/>
      </w:pPr>
    </w:p>
    <w:p w14:paraId="510C0D0B" w14:textId="4A8D9A96" w:rsidR="00D45EC8" w:rsidRDefault="00D45EC8" w:rsidP="003E3EDC">
      <w:pPr>
        <w:pStyle w:val="APA7EDICION"/>
        <w:spacing w:line="360" w:lineRule="auto"/>
        <w:jc w:val="left"/>
      </w:pPr>
    </w:p>
    <w:p w14:paraId="35705731" w14:textId="727280E1" w:rsidR="00D45EC8" w:rsidRDefault="00D45EC8" w:rsidP="003E3EDC">
      <w:pPr>
        <w:pStyle w:val="APA7EDICION"/>
        <w:spacing w:line="360" w:lineRule="auto"/>
        <w:jc w:val="left"/>
      </w:pPr>
    </w:p>
    <w:p w14:paraId="2DC7371E" w14:textId="22212914" w:rsidR="00D45EC8" w:rsidRDefault="00D45EC8" w:rsidP="003E3EDC">
      <w:pPr>
        <w:pStyle w:val="APA7EDICION"/>
        <w:spacing w:line="360" w:lineRule="auto"/>
        <w:jc w:val="left"/>
      </w:pPr>
    </w:p>
    <w:p w14:paraId="6D31B064" w14:textId="6D6194E4" w:rsidR="00D45EC8" w:rsidRDefault="00D45EC8" w:rsidP="003E3EDC">
      <w:pPr>
        <w:pStyle w:val="APA7EDICION"/>
        <w:spacing w:line="360" w:lineRule="auto"/>
        <w:jc w:val="left"/>
      </w:pPr>
    </w:p>
    <w:p w14:paraId="5399D51B" w14:textId="17A72A7E" w:rsidR="00D45EC8" w:rsidRDefault="00D45EC8" w:rsidP="003E3EDC">
      <w:pPr>
        <w:pStyle w:val="APA7EDICION"/>
        <w:spacing w:line="360" w:lineRule="auto"/>
        <w:jc w:val="left"/>
      </w:pPr>
    </w:p>
    <w:p w14:paraId="0315E6C3" w14:textId="0A3960E8" w:rsidR="00D45EC8" w:rsidRDefault="00D45EC8" w:rsidP="003E3EDC">
      <w:pPr>
        <w:pStyle w:val="APA7EDICION"/>
        <w:spacing w:line="360" w:lineRule="auto"/>
        <w:jc w:val="left"/>
      </w:pPr>
    </w:p>
    <w:p w14:paraId="5647477F" w14:textId="63578663" w:rsidR="00D45EC8" w:rsidRDefault="00D45EC8" w:rsidP="003E3EDC">
      <w:pPr>
        <w:pStyle w:val="APA7EDICION"/>
        <w:spacing w:line="360" w:lineRule="auto"/>
        <w:jc w:val="left"/>
      </w:pPr>
    </w:p>
    <w:p w14:paraId="2FCB7303" w14:textId="4495AA02" w:rsidR="00D45EC8" w:rsidRDefault="00D45EC8" w:rsidP="003E3EDC">
      <w:pPr>
        <w:pStyle w:val="APA7EDICION"/>
        <w:spacing w:line="360" w:lineRule="auto"/>
        <w:jc w:val="left"/>
      </w:pPr>
    </w:p>
    <w:p w14:paraId="3CA7DB61" w14:textId="6A31EABE" w:rsidR="00D45EC8" w:rsidRDefault="00D45EC8" w:rsidP="003E3EDC">
      <w:pPr>
        <w:pStyle w:val="APA7EDICION"/>
        <w:spacing w:line="360" w:lineRule="auto"/>
        <w:jc w:val="left"/>
      </w:pPr>
    </w:p>
    <w:p w14:paraId="18077323" w14:textId="0B341DEA" w:rsidR="00D45EC8" w:rsidRDefault="00D45EC8" w:rsidP="003E3EDC">
      <w:pPr>
        <w:pStyle w:val="APA7EDICION"/>
        <w:spacing w:line="360" w:lineRule="auto"/>
        <w:jc w:val="left"/>
      </w:pPr>
    </w:p>
    <w:p w14:paraId="696C4311" w14:textId="649812FC" w:rsidR="00D45EC8" w:rsidRDefault="00D45EC8" w:rsidP="003E3EDC">
      <w:pPr>
        <w:pStyle w:val="APA7EDICION"/>
        <w:spacing w:line="360" w:lineRule="auto"/>
        <w:jc w:val="left"/>
      </w:pPr>
    </w:p>
    <w:p w14:paraId="391D4475" w14:textId="54C6E735" w:rsidR="00D45EC8" w:rsidRDefault="00D45EC8" w:rsidP="003E3EDC">
      <w:pPr>
        <w:pStyle w:val="APA7EDICION"/>
        <w:spacing w:line="360" w:lineRule="auto"/>
        <w:jc w:val="left"/>
      </w:pPr>
    </w:p>
    <w:p w14:paraId="6DA0B6B1" w14:textId="58C3CB6E" w:rsidR="00D45EC8" w:rsidRDefault="00D45EC8" w:rsidP="003E3EDC">
      <w:pPr>
        <w:pStyle w:val="APA7EDICION"/>
        <w:spacing w:line="360" w:lineRule="auto"/>
        <w:jc w:val="left"/>
      </w:pPr>
    </w:p>
    <w:p w14:paraId="39E9E849" w14:textId="20EDAF78" w:rsidR="00A079F4" w:rsidRPr="00D767CA" w:rsidRDefault="00274852" w:rsidP="003E3EDC">
      <w:pPr>
        <w:pStyle w:val="Ttulo1"/>
      </w:pPr>
      <w:bookmarkStart w:id="2" w:name="_Toc181036034"/>
      <w:r w:rsidRPr="00D767CA">
        <w:lastRenderedPageBreak/>
        <w:t xml:space="preserve">Capitulo I. El </w:t>
      </w:r>
      <w:r w:rsidRPr="002274F2">
        <w:t>Problema</w:t>
      </w:r>
      <w:r w:rsidRPr="00D767CA">
        <w:t xml:space="preserve"> De La Investigación</w:t>
      </w:r>
      <w:bookmarkEnd w:id="2"/>
    </w:p>
    <w:p w14:paraId="5D81077E" w14:textId="7DB3815F" w:rsidR="00A079F4" w:rsidRDefault="00A079F4" w:rsidP="00D52A91">
      <w:pPr>
        <w:pStyle w:val="Ttulo2"/>
        <w:numPr>
          <w:ilvl w:val="1"/>
          <w:numId w:val="1"/>
        </w:numPr>
        <w:rPr>
          <w:rFonts w:cs="Times New Roman"/>
          <w:szCs w:val="24"/>
        </w:rPr>
      </w:pPr>
      <w:bookmarkStart w:id="3" w:name="_Toc181036035"/>
      <w:r w:rsidRPr="00D767CA">
        <w:rPr>
          <w:rFonts w:cs="Times New Roman"/>
          <w:szCs w:val="24"/>
        </w:rPr>
        <w:t xml:space="preserve">Planteamiento del </w:t>
      </w:r>
      <w:r w:rsidR="002D7B4F">
        <w:rPr>
          <w:rFonts w:cs="Times New Roman"/>
          <w:szCs w:val="24"/>
        </w:rPr>
        <w:t>P</w:t>
      </w:r>
      <w:r w:rsidRPr="00D767CA">
        <w:rPr>
          <w:rFonts w:cs="Times New Roman"/>
          <w:szCs w:val="24"/>
        </w:rPr>
        <w:t>roblema</w:t>
      </w:r>
      <w:bookmarkEnd w:id="3"/>
    </w:p>
    <w:p w14:paraId="243D0111" w14:textId="7FA2A10E" w:rsidR="00974773" w:rsidRPr="002D5B15" w:rsidRDefault="00974773" w:rsidP="00200EAB">
      <w:pPr>
        <w:pStyle w:val="APA7EDICION"/>
        <w:spacing w:line="360" w:lineRule="auto"/>
      </w:pPr>
      <w:bookmarkStart w:id="4" w:name="_Hlk181634330"/>
      <w:r w:rsidRPr="00974773">
        <w:t xml:space="preserve">La situación ambiental en el barrio Paraíso Medio de la Ciudad de Granada, Meta, Colombia, es alarmante debido a la alta tasa de deforestación, impulsada en gran medida por las necesidades económicas de sus habitantes. Este fenómeno está provocando la destrucción de la vegetación circundante, la pérdida de recursos forestales y la erosión del suelo. </w:t>
      </w:r>
      <w:r w:rsidR="002D5B15">
        <w:t>Martínez, J. (2020</w:t>
      </w:r>
      <w:r w:rsidR="0047723C">
        <w:t>). N</w:t>
      </w:r>
      <w:r w:rsidR="002D5B15">
        <w:t>os dice que</w:t>
      </w:r>
      <w:r w:rsidRPr="009530BE">
        <w:rPr>
          <w:color w:val="FF0000"/>
        </w:rPr>
        <w:t xml:space="preserve"> </w:t>
      </w:r>
      <w:r w:rsidRPr="002D5B15">
        <w:t>las prácticas ambientales inadecuadas, como el vertido de residuos sólidos</w:t>
      </w:r>
      <w:r w:rsidR="002D5B15" w:rsidRPr="002D5B15">
        <w:t>,</w:t>
      </w:r>
      <w:r w:rsidRPr="002D5B15">
        <w:t xml:space="preserve"> el uso de agroquímicos y la eliminación de excretas humanas, están intensificando la contaminación del agua. Como resultado, la calidad del agua se ve comprometida, lo que reduce su disponibilidad para el consumo humano y amenaza la salud de los habitantes</w:t>
      </w:r>
      <w:r w:rsidR="00FA545B" w:rsidRPr="002D5B15">
        <w:t>.</w:t>
      </w:r>
    </w:p>
    <w:p w14:paraId="73DBC96D" w14:textId="461C4E7B" w:rsidR="00FA545B" w:rsidRPr="002A1C37" w:rsidRDefault="00FA545B" w:rsidP="00200EAB">
      <w:pPr>
        <w:pStyle w:val="APA7EDICION"/>
        <w:spacing w:line="360" w:lineRule="auto"/>
      </w:pPr>
      <w:r w:rsidRPr="002A1C37">
        <w:t>La falta de un sistema de acueducto robusto que pueda suplir las necesidades de agua de la ciudad, junto con la ausencia de entidades territoriales encargadas de vigilar el buen uso del suelo, destaca la necesidad urgente de sensibilizar a través de la enseñanza a la comunidad sobre la importancia de la reforestación y conservación del caño Guape.</w:t>
      </w:r>
    </w:p>
    <w:p w14:paraId="3C903CC7" w14:textId="77777777" w:rsidR="009530BE" w:rsidRPr="00886AB8" w:rsidRDefault="009530BE" w:rsidP="00200EAB">
      <w:pPr>
        <w:pStyle w:val="APA7EDICION"/>
        <w:spacing w:line="360" w:lineRule="auto"/>
      </w:pPr>
      <w:r w:rsidRPr="00886AB8">
        <w:t>Frente a esta situación apremiante, es crucial promover el diálogo entre la comunidad local, las autoridades pertinentes y las organizaciones ambientales par</w:t>
      </w:r>
      <w:r>
        <w:t>a implementar una</w:t>
      </w:r>
      <w:r w:rsidRPr="00886AB8">
        <w:t>s estrategias efectivas que aborden estos desafíos. La educación ambiental y las iniciativas comunitarias pueden desempeñar un papel fundamental en el fomento de prácticas sostenibles y en la protección de los recursos naturales.</w:t>
      </w:r>
    </w:p>
    <w:bookmarkEnd w:id="4"/>
    <w:p w14:paraId="77BC713F" w14:textId="4D64D548" w:rsidR="00E04CBF" w:rsidRDefault="00E04CBF" w:rsidP="00200EAB">
      <w:pPr>
        <w:pStyle w:val="APA7EDICION"/>
        <w:spacing w:line="360" w:lineRule="auto"/>
      </w:pPr>
      <w:proofErr w:type="spellStart"/>
      <w:r>
        <w:t>Lambin</w:t>
      </w:r>
      <w:proofErr w:type="spellEnd"/>
      <w:r>
        <w:t xml:space="preserve"> y </w:t>
      </w:r>
      <w:proofErr w:type="spellStart"/>
      <w:r>
        <w:t>Geist</w:t>
      </w:r>
      <w:proofErr w:type="spellEnd"/>
      <w:r>
        <w:t xml:space="preserve"> (2006) explican que el </w:t>
      </w:r>
      <w:r w:rsidRPr="00E04CBF">
        <w:rPr>
          <w:rStyle w:val="Textoennegrita"/>
          <w:b w:val="0"/>
          <w:bCs w:val="0"/>
        </w:rPr>
        <w:t>cambio en el uso del suelo</w:t>
      </w:r>
      <w:r>
        <w:t xml:space="preserve"> es un fenómeno que responde a la presión constante de actividades humanas como la agricultura y la urbanización, lo que ha desencadenado una </w:t>
      </w:r>
      <w:r w:rsidRPr="00E04CBF">
        <w:rPr>
          <w:rStyle w:val="Textoennegrita"/>
          <w:b w:val="0"/>
          <w:bCs w:val="0"/>
        </w:rPr>
        <w:t>pérdida de áreas forestales</w:t>
      </w:r>
      <w:r>
        <w:t xml:space="preserve"> y un aumento de pastizales y zonas sin vegetación. Según los autores, este proceso de transformación genera efectos negativos en la biodiversidad y en la estabilidad de los ecosistemas, reflejando un patrón recurrente en diversas regiones del planeta.</w:t>
      </w:r>
    </w:p>
    <w:p w14:paraId="344466B5" w14:textId="56F45DB9" w:rsidR="00623B9E" w:rsidRDefault="00623B9E" w:rsidP="00200EAB">
      <w:pPr>
        <w:pStyle w:val="APA7EDICION"/>
        <w:spacing w:line="360" w:lineRule="auto"/>
      </w:pPr>
      <w:r>
        <w:t xml:space="preserve">En un estudio realizado sobre las provincias ecuatorianas de Pastaza y Orellana, se observó que el índice de deforestación calculado a partir del análisis </w:t>
      </w:r>
      <w:proofErr w:type="spellStart"/>
      <w:r>
        <w:t>multitemporal</w:t>
      </w:r>
      <w:proofErr w:type="spellEnd"/>
      <w:r>
        <w:t xml:space="preserve"> de imágenes satelitales para el año 2000 fue de -0,13%, mientras que en 2020 este valor ascendió a -2,94%. Asimismo, se determinó que la tasa de deforestación específica por provincia fue de -5,64% en Pastaza y -3,14% en Orellana. Por otro lado, el promedio anual de deforestación alcanzó alrededor de 45.319,5 hectáreas al año en ambas provincias (Quezada et al., 2022).</w:t>
      </w:r>
    </w:p>
    <w:p w14:paraId="5A23518A" w14:textId="77777777" w:rsidR="00623B9E" w:rsidRDefault="00623B9E" w:rsidP="00200EAB">
      <w:pPr>
        <w:pStyle w:val="APA7EDICION"/>
        <w:spacing w:line="360" w:lineRule="auto"/>
      </w:pPr>
      <w:r>
        <w:lastRenderedPageBreak/>
        <w:t>Ecuador presenta la mayor tasa de deforestación en América Latina considerando su superficie territorial. Las principales causas de este fenómeno incluyen incendios forestales, expansión urbana, actividades extractivas como la minería y la explotación petrolera, así como la expansión de la frontera agrícola. En particular, la provincia de Zamora Chinchipe se destaca por su alta deforestación bruta en los últimos años, debido a su importante riqueza biológica, que ha sido fuertemente afectada por la explotación maderera destinada a abastecer ciudades como Loja y Cuenca (Camacho et al., 2021).</w:t>
      </w:r>
    </w:p>
    <w:p w14:paraId="66D46E93" w14:textId="77777777" w:rsidR="00623B9E" w:rsidRDefault="00623B9E" w:rsidP="00200EAB">
      <w:pPr>
        <w:pStyle w:val="APA7EDICION"/>
        <w:spacing w:line="360" w:lineRule="auto"/>
      </w:pPr>
      <w:r>
        <w:t>Aún existe un largo camino por recorrer para alcanzar los nuevos estándares más elevados de suministro de agua y servicios sanitarios gestionados de manera segura que se contemplan en los Objetivos de Desarrollo Sostenible (ODS). Esto afecta a aproximadamente 2.200 millones de personas en cuanto al acceso al agua y 4.200 millones en cuanto a los servicios sanitarios que aún carecen de estos niveles mejorados (</w:t>
      </w:r>
      <w:proofErr w:type="spellStart"/>
      <w:r>
        <w:t>Koncagül</w:t>
      </w:r>
      <w:proofErr w:type="spellEnd"/>
      <w:r>
        <w:t>, 2020).</w:t>
      </w:r>
      <w:r w:rsidRPr="00886AB8">
        <w:t xml:space="preserve"> </w:t>
      </w:r>
    </w:p>
    <w:p w14:paraId="7261A035" w14:textId="77777777" w:rsidR="00623B9E" w:rsidRDefault="00623B9E" w:rsidP="00200EAB">
      <w:pPr>
        <w:pStyle w:val="APA7EDICION"/>
        <w:spacing w:line="360" w:lineRule="auto"/>
      </w:pPr>
      <w:r>
        <w:t>De acuerdo con el Foro Económico Mundial, desde el año 2014, los eventos meteorológicos extremos han representado el riesgo global más probable, ocupando el primer o segundo lugar, mientras que las crisis hídricas se encuentran entre los cinco principales riesgos en términos de impacto (</w:t>
      </w:r>
      <w:proofErr w:type="spellStart"/>
      <w:r>
        <w:t>Koncagül</w:t>
      </w:r>
      <w:proofErr w:type="spellEnd"/>
      <w:r>
        <w:t>, 2020).</w:t>
      </w:r>
      <w:r w:rsidRPr="00886AB8">
        <w:t xml:space="preserve"> </w:t>
      </w:r>
    </w:p>
    <w:p w14:paraId="5D3EAF5A" w14:textId="77777777" w:rsidR="00623B9E" w:rsidRDefault="00623B9E" w:rsidP="00200EAB">
      <w:pPr>
        <w:pStyle w:val="APA7EDICION"/>
        <w:spacing w:line="360" w:lineRule="auto"/>
      </w:pPr>
      <w:r>
        <w:t>Entre 2001 y 2018, aproximadamente el 74% de los desastres naturales estuvieron vinculados con el agua. En los últimos 20 años, las inundaciones y las sequías causaron más de 166.000 muertes, afectaron a más de 3.000 millones de personas y generaron pérdidas económicas cercanas a los 700.000 millones de dólares (EM-DAT, 2019).</w:t>
      </w:r>
    </w:p>
    <w:p w14:paraId="38EF2191" w14:textId="2E64915B" w:rsidR="005976AC" w:rsidRDefault="005976AC" w:rsidP="00200EAB">
      <w:pPr>
        <w:pStyle w:val="APA7EDICION"/>
        <w:spacing w:line="360" w:lineRule="auto"/>
      </w:pPr>
      <w:proofErr w:type="spellStart"/>
      <w:r w:rsidRPr="005976AC">
        <w:rPr>
          <w:rStyle w:val="Textoennegrita"/>
          <w:b w:val="0"/>
          <w:bCs w:val="0"/>
        </w:rPr>
        <w:t>Postel</w:t>
      </w:r>
      <w:proofErr w:type="spellEnd"/>
      <w:r w:rsidRPr="005976AC">
        <w:rPr>
          <w:rStyle w:val="Textoennegrita"/>
          <w:b w:val="0"/>
          <w:bCs w:val="0"/>
        </w:rPr>
        <w:t xml:space="preserve"> y Thompson</w:t>
      </w:r>
      <w:r>
        <w:t xml:space="preserve"> (2005) destacan que la conservación de las fuentes de agua y la protección de su calidad son esenciales para mantener el bienestar humano y garantizar el suministro de servicios </w:t>
      </w:r>
      <w:proofErr w:type="spellStart"/>
      <w:r>
        <w:t>ecosistémicos</w:t>
      </w:r>
      <w:proofErr w:type="spellEnd"/>
      <w:r>
        <w:t xml:space="preserve"> vitales. Además, señalan que la </w:t>
      </w:r>
      <w:r w:rsidRPr="005976AC">
        <w:rPr>
          <w:rStyle w:val="Textoennegrita"/>
          <w:b w:val="0"/>
          <w:bCs w:val="0"/>
        </w:rPr>
        <w:t>reforestación</w:t>
      </w:r>
      <w:r>
        <w:t xml:space="preserve"> puede desempeñar un rol crítico en la restauración de la vegetación en áreas circundantes a fuentes hídricas, ayudando a mantener la calidad del agua y a evitar su degradación. La conservación, por lo tanto, debe ser un esfuerzo colectivo para asegurar la sostenibilidad a largo plazo de los ecosistemas acuáticos y terrestres.</w:t>
      </w:r>
    </w:p>
    <w:p w14:paraId="0D63124F" w14:textId="77777777" w:rsidR="003C5224" w:rsidRPr="00886AB8" w:rsidRDefault="003C5224" w:rsidP="00200EAB">
      <w:pPr>
        <w:pStyle w:val="APA7EDICION"/>
        <w:spacing w:line="360" w:lineRule="auto"/>
      </w:pPr>
      <w:r w:rsidRPr="00886AB8">
        <w:t>En resumen, es vital enseñarle a la población sobre la importancia de la reforestación, conservación del caño Guape y prácticas sostenibles para proteger el medio ambiente y garantizar un futuro sostenible para las generaciones venideras.</w:t>
      </w:r>
    </w:p>
    <w:p w14:paraId="6FF21EF2" w14:textId="74C0C30E" w:rsidR="00BE2DA4" w:rsidRDefault="00BE2DA4" w:rsidP="00D52A91">
      <w:pPr>
        <w:pStyle w:val="Ttulo2"/>
        <w:numPr>
          <w:ilvl w:val="1"/>
          <w:numId w:val="1"/>
        </w:numPr>
        <w:jc w:val="both"/>
        <w:rPr>
          <w:rFonts w:cs="Times New Roman"/>
          <w:szCs w:val="24"/>
        </w:rPr>
      </w:pPr>
      <w:bookmarkStart w:id="5" w:name="_Toc181036036"/>
      <w:bookmarkStart w:id="6" w:name="_Hlk181634134"/>
      <w:r w:rsidRPr="00D767CA">
        <w:rPr>
          <w:rFonts w:cs="Times New Roman"/>
          <w:szCs w:val="24"/>
        </w:rPr>
        <w:lastRenderedPageBreak/>
        <w:t xml:space="preserve">Formulación del </w:t>
      </w:r>
      <w:r w:rsidR="002D7B4F">
        <w:rPr>
          <w:rFonts w:cs="Times New Roman"/>
          <w:szCs w:val="24"/>
        </w:rPr>
        <w:t>P</w:t>
      </w:r>
      <w:r w:rsidRPr="00D767CA">
        <w:rPr>
          <w:rFonts w:cs="Times New Roman"/>
          <w:szCs w:val="24"/>
        </w:rPr>
        <w:t>roblema</w:t>
      </w:r>
      <w:bookmarkEnd w:id="5"/>
    </w:p>
    <w:p w14:paraId="76B6AEBD" w14:textId="511D1A83" w:rsidR="0044185F" w:rsidRPr="00AC1453" w:rsidRDefault="0044185F" w:rsidP="00200EAB">
      <w:pPr>
        <w:pStyle w:val="APA7EDICION"/>
        <w:spacing w:line="360" w:lineRule="auto"/>
      </w:pPr>
      <w:bookmarkStart w:id="7" w:name="_Hlk179284499"/>
      <w:bookmarkStart w:id="8" w:name="_Hlk181513263"/>
      <w:r>
        <w:t>¿</w:t>
      </w:r>
      <w:r w:rsidRPr="00AC1453">
        <w:t>C</w:t>
      </w:r>
      <w:r w:rsidR="00DA7A17">
        <w:t>ó</w:t>
      </w:r>
      <w:r w:rsidRPr="00AC1453">
        <w:t xml:space="preserve">mo </w:t>
      </w:r>
      <w:r w:rsidR="007D4400">
        <w:t xml:space="preserve">puede la estrategia pedagógica colaborativa </w:t>
      </w:r>
      <w:r w:rsidRPr="00AC1453">
        <w:t xml:space="preserve">transformar la conciencia ambiental en la comunidad </w:t>
      </w:r>
      <w:r w:rsidR="007D4400">
        <w:t>de adulto</w:t>
      </w:r>
      <w:r w:rsidRPr="00AC1453">
        <w:t xml:space="preserve"> </w:t>
      </w:r>
      <w:r w:rsidR="007D4400">
        <w:t>del</w:t>
      </w:r>
      <w:r w:rsidRPr="00AC1453">
        <w:t xml:space="preserve"> barrio Paraíso Medio para la </w:t>
      </w:r>
      <w:r w:rsidRPr="0044185F">
        <w:t>conservación</w:t>
      </w:r>
      <w:r w:rsidR="00DA7A17">
        <w:t xml:space="preserve"> y reforestación</w:t>
      </w:r>
      <w:r w:rsidRPr="00AC1453">
        <w:t xml:space="preserve"> del caño Guape en Granada, </w:t>
      </w:r>
      <w:r w:rsidR="00DA7A17" w:rsidRPr="00AC1453">
        <w:t>Meta,</w:t>
      </w:r>
      <w:r w:rsidR="00462787">
        <w:t xml:space="preserve"> </w:t>
      </w:r>
      <w:r w:rsidR="00DA7A17" w:rsidRPr="00AC1453">
        <w:t>Colombia?</w:t>
      </w:r>
      <w:r w:rsidRPr="00AC1453">
        <w:t xml:space="preserve"> </w:t>
      </w:r>
    </w:p>
    <w:p w14:paraId="137BE8F7" w14:textId="18D50945" w:rsidR="00A079F4" w:rsidRPr="00D767CA" w:rsidRDefault="00A079F4" w:rsidP="00D52A91">
      <w:pPr>
        <w:pStyle w:val="Ttulo2"/>
        <w:numPr>
          <w:ilvl w:val="1"/>
          <w:numId w:val="1"/>
        </w:numPr>
        <w:jc w:val="both"/>
        <w:rPr>
          <w:rFonts w:cs="Times New Roman"/>
          <w:szCs w:val="24"/>
        </w:rPr>
      </w:pPr>
      <w:bookmarkStart w:id="9" w:name="_Toc181036037"/>
      <w:bookmarkEnd w:id="7"/>
      <w:r w:rsidRPr="00D767CA">
        <w:rPr>
          <w:rFonts w:cs="Times New Roman"/>
          <w:szCs w:val="24"/>
        </w:rPr>
        <w:t>Objetivos</w:t>
      </w:r>
      <w:bookmarkEnd w:id="9"/>
    </w:p>
    <w:p w14:paraId="7EDC910E" w14:textId="52BF991B" w:rsidR="003C5224" w:rsidRPr="002274F2" w:rsidRDefault="00A079F4" w:rsidP="00D52A91">
      <w:pPr>
        <w:pStyle w:val="Ttulo3"/>
        <w:numPr>
          <w:ilvl w:val="2"/>
          <w:numId w:val="1"/>
        </w:numPr>
        <w:rPr>
          <w:rFonts w:cs="Times New Roman"/>
          <w:i/>
          <w:iCs/>
        </w:rPr>
      </w:pPr>
      <w:bookmarkStart w:id="10" w:name="_Toc181036038"/>
      <w:r w:rsidRPr="002274F2">
        <w:rPr>
          <w:rFonts w:cs="Times New Roman"/>
          <w:i/>
          <w:iCs/>
        </w:rPr>
        <w:t xml:space="preserve">Objetivo </w:t>
      </w:r>
      <w:r w:rsidR="002274F2">
        <w:rPr>
          <w:rFonts w:cs="Times New Roman"/>
          <w:i/>
          <w:iCs/>
        </w:rPr>
        <w:t>G</w:t>
      </w:r>
      <w:r w:rsidRPr="002274F2">
        <w:rPr>
          <w:rFonts w:cs="Times New Roman"/>
          <w:i/>
          <w:iCs/>
        </w:rPr>
        <w:t>eneral</w:t>
      </w:r>
      <w:bookmarkEnd w:id="10"/>
    </w:p>
    <w:p w14:paraId="6B32CE2A" w14:textId="5BDCBEC5" w:rsidR="00C66A8A" w:rsidRDefault="0001311D" w:rsidP="00200EAB">
      <w:pPr>
        <w:pStyle w:val="APA7EDICION"/>
        <w:spacing w:line="360" w:lineRule="auto"/>
      </w:pPr>
      <w:bookmarkStart w:id="11" w:name="_Hlk180688531"/>
      <w:r w:rsidRPr="00AC1453">
        <w:t xml:space="preserve">Transformar la conciencia ambiental en la comunidad </w:t>
      </w:r>
      <w:r w:rsidR="00462787">
        <w:t>de adulto</w:t>
      </w:r>
      <w:r w:rsidRPr="00AC1453">
        <w:t xml:space="preserve"> mediante la estrategia pedagógica colaborativa para la conservación </w:t>
      </w:r>
      <w:r w:rsidR="00462787">
        <w:t xml:space="preserve">y reforestación </w:t>
      </w:r>
      <w:r w:rsidRPr="00AC1453">
        <w:t xml:space="preserve">del caño Guape </w:t>
      </w:r>
      <w:r w:rsidR="00200EAB">
        <w:t xml:space="preserve">del </w:t>
      </w:r>
      <w:r w:rsidR="00200EAB" w:rsidRPr="00AC1453">
        <w:t>Barrio</w:t>
      </w:r>
      <w:r w:rsidRPr="00AC1453">
        <w:t xml:space="preserve"> Paraíso Medio </w:t>
      </w:r>
      <w:r w:rsidR="008F2412">
        <w:t xml:space="preserve">de </w:t>
      </w:r>
      <w:r w:rsidRPr="00AC1453">
        <w:t>Granada, Meta, Colombia.</w:t>
      </w:r>
    </w:p>
    <w:p w14:paraId="3D7D534E" w14:textId="06B937D3" w:rsidR="00A079F4" w:rsidRPr="002274F2" w:rsidRDefault="00A079F4" w:rsidP="00D52A91">
      <w:pPr>
        <w:pStyle w:val="Ttulo3"/>
        <w:numPr>
          <w:ilvl w:val="2"/>
          <w:numId w:val="1"/>
        </w:numPr>
        <w:rPr>
          <w:rFonts w:cs="Times New Roman"/>
          <w:i/>
          <w:iCs/>
        </w:rPr>
      </w:pPr>
      <w:bookmarkStart w:id="12" w:name="_Toc181036039"/>
      <w:bookmarkEnd w:id="11"/>
      <w:r w:rsidRPr="002274F2">
        <w:rPr>
          <w:rFonts w:cs="Times New Roman"/>
          <w:i/>
          <w:iCs/>
        </w:rPr>
        <w:t xml:space="preserve">Objetivos </w:t>
      </w:r>
      <w:r w:rsidR="002274F2">
        <w:rPr>
          <w:rFonts w:cs="Times New Roman"/>
          <w:i/>
          <w:iCs/>
        </w:rPr>
        <w:t>E</w:t>
      </w:r>
      <w:r w:rsidRPr="002274F2">
        <w:rPr>
          <w:rFonts w:cs="Times New Roman"/>
          <w:i/>
          <w:iCs/>
        </w:rPr>
        <w:t>specíficos</w:t>
      </w:r>
      <w:bookmarkEnd w:id="12"/>
    </w:p>
    <w:p w14:paraId="492D3FF2" w14:textId="44F79420" w:rsidR="003C5224" w:rsidRPr="00886AB8" w:rsidRDefault="00EF303C" w:rsidP="00200EAB">
      <w:pPr>
        <w:pStyle w:val="APA7EDICION"/>
        <w:spacing w:line="360" w:lineRule="auto"/>
      </w:pPr>
      <w:r>
        <w:t xml:space="preserve">Diagnosticar la conciencia ambiental de la comunidad de adulto </w:t>
      </w:r>
      <w:r w:rsidRPr="00EF303C">
        <w:t xml:space="preserve">en relación con la </w:t>
      </w:r>
      <w:r w:rsidR="00BA3FB9">
        <w:t xml:space="preserve">contaminación </w:t>
      </w:r>
      <w:r w:rsidR="00BA3FB9" w:rsidRPr="00EF303C">
        <w:t>y</w:t>
      </w:r>
      <w:r w:rsidRPr="00EF303C">
        <w:t xml:space="preserve"> la </w:t>
      </w:r>
      <w:r>
        <w:t>d</w:t>
      </w:r>
      <w:r w:rsidRPr="00EF303C">
        <w:t>eforestación del caño Guape</w:t>
      </w:r>
      <w:r w:rsidR="003C5224" w:rsidRPr="00886AB8">
        <w:t>.</w:t>
      </w:r>
    </w:p>
    <w:p w14:paraId="67FAF895" w14:textId="1920FD4D" w:rsidR="003C5224" w:rsidRPr="00886AB8" w:rsidRDefault="003C5224" w:rsidP="00200EAB">
      <w:pPr>
        <w:pStyle w:val="APA7EDICION"/>
        <w:spacing w:line="360" w:lineRule="auto"/>
      </w:pPr>
      <w:r w:rsidRPr="00886AB8">
        <w:t xml:space="preserve"> </w:t>
      </w:r>
      <w:r w:rsidR="00EF303C">
        <w:t xml:space="preserve">Desarrollar la </w:t>
      </w:r>
      <w:r w:rsidRPr="00886AB8">
        <w:t xml:space="preserve">estrategia pedagógica </w:t>
      </w:r>
      <w:r w:rsidR="00EF303C">
        <w:t>colaborativa</w:t>
      </w:r>
      <w:r w:rsidR="00BA3FB9" w:rsidRPr="00BA3FB9">
        <w:rPr>
          <w:rFonts w:asciiTheme="minorHAnsi" w:hAnsiTheme="minorHAnsi" w:cstheme="minorBidi"/>
          <w:sz w:val="22"/>
          <w:szCs w:val="22"/>
        </w:rPr>
        <w:t xml:space="preserve"> </w:t>
      </w:r>
      <w:r w:rsidR="00BA3FB9" w:rsidRPr="00BA3FB9">
        <w:t>en conjunto con la comunidad de adulto del barrio Paraíso Medio</w:t>
      </w:r>
      <w:r w:rsidR="00D179F1">
        <w:t xml:space="preserve"> de</w:t>
      </w:r>
      <w:r w:rsidR="00BA3FB9" w:rsidRPr="00BA3FB9">
        <w:t xml:space="preserve"> Granada</w:t>
      </w:r>
      <w:r w:rsidR="00EF303C">
        <w:t xml:space="preserve"> en prácticas sostenibles para la conservación ambiental y la reforestación del Caño Guape</w:t>
      </w:r>
      <w:r w:rsidRPr="00886AB8">
        <w:t>.</w:t>
      </w:r>
    </w:p>
    <w:p w14:paraId="221F6BE2" w14:textId="56C4A800" w:rsidR="003C5224" w:rsidRDefault="003C5224" w:rsidP="00200EAB">
      <w:pPr>
        <w:pStyle w:val="APA7EDICION"/>
        <w:spacing w:line="360" w:lineRule="auto"/>
      </w:pPr>
      <w:r w:rsidRPr="00886AB8">
        <w:t xml:space="preserve"> </w:t>
      </w:r>
      <w:r w:rsidR="00D42D91">
        <w:t xml:space="preserve">Mejorar la conciencia ambiental en la comunidad de adultos mediante la estrategia pedagógica colaborativa </w:t>
      </w:r>
      <w:r w:rsidR="00D42D91" w:rsidRPr="00886AB8">
        <w:t>que</w:t>
      </w:r>
      <w:r w:rsidR="00D42D91">
        <w:t xml:space="preserve"> abra espacios de reflexión sobre la conservación y reforestación del Caño Guape.</w:t>
      </w:r>
    </w:p>
    <w:p w14:paraId="0BF19EBF" w14:textId="0E31C3E4" w:rsidR="00A079F4" w:rsidRDefault="00A079F4" w:rsidP="00D52A91">
      <w:pPr>
        <w:pStyle w:val="Ttulo2"/>
        <w:numPr>
          <w:ilvl w:val="1"/>
          <w:numId w:val="1"/>
        </w:numPr>
        <w:jc w:val="both"/>
        <w:rPr>
          <w:rFonts w:cs="Times New Roman"/>
          <w:szCs w:val="24"/>
        </w:rPr>
      </w:pPr>
      <w:bookmarkStart w:id="13" w:name="_Toc181036040"/>
      <w:bookmarkEnd w:id="6"/>
      <w:bookmarkEnd w:id="8"/>
      <w:r w:rsidRPr="00D767CA">
        <w:rPr>
          <w:rFonts w:cs="Times New Roman"/>
          <w:szCs w:val="24"/>
        </w:rPr>
        <w:t>Justificación</w:t>
      </w:r>
      <w:r w:rsidR="00A36BB2">
        <w:rPr>
          <w:rFonts w:cs="Times New Roman"/>
          <w:szCs w:val="24"/>
        </w:rPr>
        <w:t xml:space="preserve"> y </w:t>
      </w:r>
      <w:r w:rsidR="002274F2">
        <w:rPr>
          <w:rFonts w:cs="Times New Roman"/>
          <w:szCs w:val="24"/>
        </w:rPr>
        <w:t>V</w:t>
      </w:r>
      <w:r w:rsidR="00A36BB2">
        <w:rPr>
          <w:rFonts w:cs="Times New Roman"/>
          <w:szCs w:val="24"/>
        </w:rPr>
        <w:t>iabilidad</w:t>
      </w:r>
      <w:bookmarkEnd w:id="13"/>
    </w:p>
    <w:p w14:paraId="126A8BDC" w14:textId="72DD3664" w:rsidR="003C5224" w:rsidRDefault="003C5224" w:rsidP="00200EAB">
      <w:pPr>
        <w:pStyle w:val="APA7EDICION"/>
        <w:spacing w:line="360" w:lineRule="auto"/>
      </w:pPr>
      <w:r w:rsidRPr="00886AB8">
        <w:t xml:space="preserve">La justificación para abordar el problema ambiental en el barrio Paraíso Medio de Granada, Meta, Colombia se basa </w:t>
      </w:r>
      <w:r w:rsidR="00EC3058">
        <w:t>la importancia de varias aristas</w:t>
      </w:r>
      <w:r w:rsidRPr="00886AB8">
        <w:t>:</w:t>
      </w:r>
    </w:p>
    <w:p w14:paraId="533E717E" w14:textId="1818B765" w:rsidR="00C5663C" w:rsidRDefault="007935E4" w:rsidP="00D52A91">
      <w:pPr>
        <w:pStyle w:val="APA7EDICION"/>
        <w:numPr>
          <w:ilvl w:val="0"/>
          <w:numId w:val="7"/>
        </w:numPr>
        <w:spacing w:after="0" w:line="360" w:lineRule="auto"/>
        <w:ind w:left="0" w:firstLine="709"/>
        <w:contextualSpacing w:val="0"/>
      </w:pPr>
      <w:r>
        <w:t>E</w:t>
      </w:r>
      <w:r w:rsidR="00C5663C">
        <w:t>l</w:t>
      </w:r>
      <w:r>
        <w:t xml:space="preserve"> enfoque metodológico se basa en la estrategia pedagógica colaborativa que incluye la participación activa de la comunidad este enfoque permite involucrar </w:t>
      </w:r>
      <w:r w:rsidR="00C5663C">
        <w:t>a los miembros</w:t>
      </w:r>
      <w:r>
        <w:t xml:space="preserve"> </w:t>
      </w:r>
      <w:r w:rsidR="00C5663C">
        <w:t xml:space="preserve">de la comunidad </w:t>
      </w:r>
      <w:r w:rsidR="00BB2D64">
        <w:t>de adulto</w:t>
      </w:r>
      <w:r>
        <w:t xml:space="preserve"> en el proceso de aprendizaje promoviendo su participación activa. </w:t>
      </w:r>
      <w:r w:rsidR="00BB2D64">
        <w:t>Razón por la que, la tradición que encamina el estudio es la Investigación- acción.</w:t>
      </w:r>
    </w:p>
    <w:p w14:paraId="5F902BEF" w14:textId="3E9ACAA5" w:rsidR="00C5663C" w:rsidRDefault="007935E4" w:rsidP="00D52A91">
      <w:pPr>
        <w:pStyle w:val="APA7EDICION"/>
        <w:numPr>
          <w:ilvl w:val="0"/>
          <w:numId w:val="7"/>
        </w:numPr>
        <w:spacing w:after="0" w:line="360" w:lineRule="auto"/>
        <w:ind w:left="0" w:firstLine="709"/>
        <w:contextualSpacing w:val="0"/>
      </w:pPr>
      <w:r>
        <w:t xml:space="preserve">El enfoque social de la </w:t>
      </w:r>
      <w:r w:rsidR="00C5663C">
        <w:t>investigación</w:t>
      </w:r>
      <w:r>
        <w:t xml:space="preserve"> es fundamental para abordar la problemática de conservación y reforestación del caño </w:t>
      </w:r>
      <w:r w:rsidR="00C5663C">
        <w:t xml:space="preserve">Guape. Esta situación afecta directamente a la comunidad local que depende de este recurso para sustento y bienestar. </w:t>
      </w:r>
      <w:r w:rsidR="00F4704F">
        <w:t>La perspectiva</w:t>
      </w:r>
      <w:r w:rsidR="00C5663C">
        <w:t xml:space="preserve"> social es fundamental para comprender las dinámicas sociales y ambientales que impactan el entorno. </w:t>
      </w:r>
    </w:p>
    <w:p w14:paraId="0CD960BA" w14:textId="4FF8577E" w:rsidR="007935E4" w:rsidRPr="00886AB8" w:rsidRDefault="00C5663C" w:rsidP="00D52A91">
      <w:pPr>
        <w:pStyle w:val="APA7EDICION"/>
        <w:numPr>
          <w:ilvl w:val="0"/>
          <w:numId w:val="7"/>
        </w:numPr>
        <w:spacing w:after="0" w:line="360" w:lineRule="auto"/>
        <w:ind w:left="0" w:firstLine="709"/>
        <w:contextualSpacing w:val="0"/>
      </w:pPr>
      <w:r>
        <w:lastRenderedPageBreak/>
        <w:t xml:space="preserve">El enfoque teórico de esta investigación se basa en principios fundamentales que </w:t>
      </w:r>
      <w:r w:rsidRPr="00F4704F">
        <w:t>sustenta la estrategia pedagógica colaborativa como son: estrategia pedagógica, conciencia ambiental, participación comunitaria y sostenibilidad ambiental.</w:t>
      </w:r>
      <w:r w:rsidR="00F4704F" w:rsidRPr="00F4704F">
        <w:t xml:space="preserve"> </w:t>
      </w:r>
      <w:r w:rsidRPr="00F4704F">
        <w:t xml:space="preserve">La fundamentación de este enfoque promueve una profunda comprensión de las interrelaciones entre los seres humanos y su entorno.  </w:t>
      </w:r>
      <w:r w:rsidR="007935E4" w:rsidRPr="00F4704F">
        <w:t xml:space="preserve"> </w:t>
      </w:r>
    </w:p>
    <w:p w14:paraId="1C843617" w14:textId="59805BE2" w:rsidR="003C5224" w:rsidRPr="00886AB8" w:rsidRDefault="003C5224" w:rsidP="00D52A91">
      <w:pPr>
        <w:pStyle w:val="APA7EDICION"/>
        <w:numPr>
          <w:ilvl w:val="0"/>
          <w:numId w:val="7"/>
        </w:numPr>
        <w:spacing w:after="0" w:line="360" w:lineRule="auto"/>
        <w:ind w:left="0" w:firstLine="709"/>
        <w:contextualSpacing w:val="0"/>
      </w:pPr>
      <w:r w:rsidRPr="00886AB8">
        <w:t>Impacto en la calidad de vida: La degradación ambiental afecta directamente la calidad de vida de los habitantes locales al disminuir la disponibilidad de agua potable, aumentar el riesgo de enfermedades relacionadas con la contaminación del agua y del aire, y comprometer la seguridad alimentaria.</w:t>
      </w:r>
    </w:p>
    <w:p w14:paraId="171BC88E" w14:textId="4FFA1888" w:rsidR="003C5224" w:rsidRPr="00886AB8" w:rsidRDefault="003C5224" w:rsidP="00D52A91">
      <w:pPr>
        <w:pStyle w:val="APA7EDICION"/>
        <w:numPr>
          <w:ilvl w:val="0"/>
          <w:numId w:val="7"/>
        </w:numPr>
        <w:spacing w:after="0" w:line="360" w:lineRule="auto"/>
        <w:ind w:left="0" w:firstLine="709"/>
        <w:contextualSpacing w:val="0"/>
      </w:pPr>
      <w:r w:rsidRPr="00886AB8">
        <w:t>Sostenibilidad ambiental: La conservación y protección de los ecosistemas locales son vitales para mantener el equilibrio ecológico, preservar la biodiversidad y asegurar la disponibilidad continua de recursos naturales para las generaciones futuras.</w:t>
      </w:r>
    </w:p>
    <w:p w14:paraId="1FE9ABE8" w14:textId="488BF8A4" w:rsidR="003C5224" w:rsidRPr="00886AB8" w:rsidRDefault="003C5224" w:rsidP="00D52A91">
      <w:pPr>
        <w:pStyle w:val="APA7EDICION"/>
        <w:numPr>
          <w:ilvl w:val="0"/>
          <w:numId w:val="7"/>
        </w:numPr>
        <w:spacing w:after="0" w:line="360" w:lineRule="auto"/>
        <w:ind w:left="0" w:firstLine="709"/>
        <w:contextualSpacing w:val="0"/>
      </w:pPr>
      <w:r w:rsidRPr="00886AB8">
        <w:t>Riesgo para la salud pública: Las malas prácticas ambientales, como el vertimiento de materiales sólidos, agroquímicos y excretas humanas, representan un grave riesgo para la salud pública al contaminar el agua y el aire, lo que puede dar lugar a enfermedades respiratorias, infecciones gastrointestinales y otros problemas de salud.</w:t>
      </w:r>
    </w:p>
    <w:p w14:paraId="62749F39" w14:textId="3CCE803F" w:rsidR="003C5224" w:rsidRPr="00886AB8" w:rsidRDefault="003C5224" w:rsidP="00D52A91">
      <w:pPr>
        <w:pStyle w:val="APA7EDICION"/>
        <w:numPr>
          <w:ilvl w:val="0"/>
          <w:numId w:val="7"/>
        </w:numPr>
        <w:spacing w:after="0" w:line="360" w:lineRule="auto"/>
        <w:ind w:left="0" w:firstLine="709"/>
        <w:contextualSpacing w:val="0"/>
      </w:pPr>
      <w:r w:rsidRPr="00886AB8">
        <w:t>Necesidad de acción colectiva: La problemática ambiental en Paraíso Medio requiere una respuesta colectiva que involucre a la comunidad local, las autoridades gubernamentales y las organizaciones ambientales para implementar soluciones efectivas y sostenibles.</w:t>
      </w:r>
    </w:p>
    <w:p w14:paraId="2F0D3389" w14:textId="591AD477" w:rsidR="003C5224" w:rsidRPr="00886AB8" w:rsidRDefault="003C5224" w:rsidP="00D52A91">
      <w:pPr>
        <w:pStyle w:val="APA7EDICION"/>
        <w:numPr>
          <w:ilvl w:val="0"/>
          <w:numId w:val="7"/>
        </w:numPr>
        <w:spacing w:after="0" w:line="360" w:lineRule="auto"/>
        <w:ind w:left="0" w:firstLine="709"/>
        <w:contextualSpacing w:val="0"/>
      </w:pPr>
      <w:r w:rsidRPr="00886AB8">
        <w:t>Conservación de recursos hídricos: La protección del caño Guape y la conservación del agua son fundamentales para garantizar el suministro sostenible de agua potable para la comunidad local y para prevenir la escasez futura.</w:t>
      </w:r>
    </w:p>
    <w:p w14:paraId="287EE2D7" w14:textId="77777777" w:rsidR="003C5224" w:rsidRPr="00886AB8" w:rsidRDefault="003C5224" w:rsidP="002D537A">
      <w:pPr>
        <w:pStyle w:val="APA7EDICION"/>
        <w:spacing w:after="0" w:line="360" w:lineRule="auto"/>
        <w:ind w:left="0"/>
        <w:contextualSpacing w:val="0"/>
      </w:pPr>
      <w:r w:rsidRPr="00886AB8">
        <w:t xml:space="preserve">En resumen, la justificación para abordar esta problemática radica en la necesidad apremiante de proteger la salud y el bienestar de la población local, preservar los recursos naturales, promover prácticas sostenibles y garantizar un entorno ambiental saludable y sostenible para las generaciones presentes y futuras. </w:t>
      </w:r>
    </w:p>
    <w:p w14:paraId="26D1244E" w14:textId="0DB2E555" w:rsidR="003C5224" w:rsidRDefault="003C5224" w:rsidP="002D537A">
      <w:pPr>
        <w:pStyle w:val="APA7EDICION"/>
        <w:spacing w:after="0" w:line="360" w:lineRule="auto"/>
        <w:ind w:left="0"/>
        <w:contextualSpacing w:val="0"/>
      </w:pPr>
      <w:r w:rsidRPr="00886AB8">
        <w:t xml:space="preserve">Por eso se hace necesario trabajar en una estrategia para promover la conciencia ambiental que no solo se enfoque en la gestión adecuada de los desechos, sino también en la promoción de un estilo de vida más sostenible y en la valoración de los recursos naturales. La educación y la </w:t>
      </w:r>
      <w:r w:rsidRPr="00886AB8">
        <w:lastRenderedPageBreak/>
        <w:t>sensibilización juegan un papel crucial en el fomento de este estilo de vida, ya que busca generar un cambio de mentalidad hacia prácticas más amigables con el medio ambiente.</w:t>
      </w:r>
    </w:p>
    <w:p w14:paraId="581C2635" w14:textId="77777777" w:rsidR="002D537A" w:rsidRDefault="002D537A" w:rsidP="003E3EDC">
      <w:pPr>
        <w:pStyle w:val="Ttulo1"/>
        <w:rPr>
          <w:rFonts w:cs="Times New Roman"/>
        </w:rPr>
      </w:pPr>
      <w:bookmarkStart w:id="14" w:name="_Toc181036041"/>
    </w:p>
    <w:p w14:paraId="57FEFE5B" w14:textId="77777777" w:rsidR="002D537A" w:rsidRDefault="002D537A" w:rsidP="003E3EDC">
      <w:pPr>
        <w:pStyle w:val="Ttulo1"/>
        <w:rPr>
          <w:rFonts w:cs="Times New Roman"/>
        </w:rPr>
      </w:pPr>
    </w:p>
    <w:p w14:paraId="3DAF7AB1" w14:textId="77777777" w:rsidR="002D537A" w:rsidRDefault="002D537A" w:rsidP="003E3EDC">
      <w:pPr>
        <w:pStyle w:val="Ttulo1"/>
        <w:rPr>
          <w:rFonts w:cs="Times New Roman"/>
        </w:rPr>
      </w:pPr>
    </w:p>
    <w:p w14:paraId="51E36779" w14:textId="77777777" w:rsidR="002D537A" w:rsidRDefault="002D537A" w:rsidP="003E3EDC">
      <w:pPr>
        <w:pStyle w:val="Ttulo1"/>
        <w:rPr>
          <w:rFonts w:cs="Times New Roman"/>
        </w:rPr>
      </w:pPr>
    </w:p>
    <w:p w14:paraId="19928BC3" w14:textId="77777777" w:rsidR="002D537A" w:rsidRDefault="002D537A" w:rsidP="003E3EDC">
      <w:pPr>
        <w:pStyle w:val="Ttulo1"/>
        <w:rPr>
          <w:rFonts w:cs="Times New Roman"/>
        </w:rPr>
      </w:pPr>
    </w:p>
    <w:p w14:paraId="2E5FB933" w14:textId="77777777" w:rsidR="002D537A" w:rsidRDefault="002D537A" w:rsidP="003E3EDC">
      <w:pPr>
        <w:pStyle w:val="Ttulo1"/>
        <w:rPr>
          <w:rFonts w:cs="Times New Roman"/>
        </w:rPr>
      </w:pPr>
    </w:p>
    <w:p w14:paraId="15F2C65C" w14:textId="77777777" w:rsidR="002D537A" w:rsidRDefault="002D537A" w:rsidP="003E3EDC">
      <w:pPr>
        <w:pStyle w:val="Ttulo1"/>
        <w:rPr>
          <w:rFonts w:cs="Times New Roman"/>
        </w:rPr>
      </w:pPr>
    </w:p>
    <w:p w14:paraId="171B2789" w14:textId="77777777" w:rsidR="002D537A" w:rsidRDefault="002D537A" w:rsidP="003E3EDC">
      <w:pPr>
        <w:pStyle w:val="Ttulo1"/>
        <w:rPr>
          <w:rFonts w:cs="Times New Roman"/>
        </w:rPr>
      </w:pPr>
    </w:p>
    <w:p w14:paraId="2FFB7A0F" w14:textId="77777777" w:rsidR="002D537A" w:rsidRDefault="002D537A" w:rsidP="003E3EDC">
      <w:pPr>
        <w:pStyle w:val="Ttulo1"/>
        <w:rPr>
          <w:rFonts w:cs="Times New Roman"/>
        </w:rPr>
      </w:pPr>
    </w:p>
    <w:p w14:paraId="04C3F61E" w14:textId="77777777" w:rsidR="002D537A" w:rsidRDefault="002D537A" w:rsidP="003E3EDC">
      <w:pPr>
        <w:pStyle w:val="Ttulo1"/>
        <w:rPr>
          <w:rFonts w:cs="Times New Roman"/>
        </w:rPr>
      </w:pPr>
    </w:p>
    <w:p w14:paraId="704C5B0C" w14:textId="77777777" w:rsidR="002D537A" w:rsidRDefault="002D537A" w:rsidP="003E3EDC">
      <w:pPr>
        <w:pStyle w:val="Ttulo1"/>
        <w:rPr>
          <w:rFonts w:cs="Times New Roman"/>
        </w:rPr>
      </w:pPr>
    </w:p>
    <w:p w14:paraId="10158A46" w14:textId="77777777" w:rsidR="002D537A" w:rsidRDefault="002D537A" w:rsidP="003E3EDC">
      <w:pPr>
        <w:pStyle w:val="Ttulo1"/>
        <w:rPr>
          <w:rFonts w:cs="Times New Roman"/>
        </w:rPr>
      </w:pPr>
    </w:p>
    <w:p w14:paraId="604E0E0C" w14:textId="77777777" w:rsidR="002D537A" w:rsidRDefault="002D537A" w:rsidP="003E3EDC">
      <w:pPr>
        <w:pStyle w:val="Ttulo1"/>
        <w:rPr>
          <w:rFonts w:cs="Times New Roman"/>
        </w:rPr>
      </w:pPr>
    </w:p>
    <w:p w14:paraId="4FABF407" w14:textId="77777777" w:rsidR="002D537A" w:rsidRDefault="002D537A" w:rsidP="003E3EDC">
      <w:pPr>
        <w:pStyle w:val="Ttulo1"/>
        <w:rPr>
          <w:rFonts w:cs="Times New Roman"/>
        </w:rPr>
      </w:pPr>
    </w:p>
    <w:p w14:paraId="101E98FD" w14:textId="77777777" w:rsidR="002D537A" w:rsidRDefault="002D537A" w:rsidP="003E3EDC">
      <w:pPr>
        <w:pStyle w:val="Ttulo1"/>
        <w:rPr>
          <w:rFonts w:cs="Times New Roman"/>
        </w:rPr>
      </w:pPr>
    </w:p>
    <w:p w14:paraId="253DF1D2" w14:textId="35296924" w:rsidR="002D537A" w:rsidRDefault="002D537A" w:rsidP="003E3EDC">
      <w:pPr>
        <w:pStyle w:val="Ttulo1"/>
        <w:rPr>
          <w:rFonts w:cs="Times New Roman"/>
        </w:rPr>
      </w:pPr>
    </w:p>
    <w:p w14:paraId="10B35622" w14:textId="4AFC17D7" w:rsidR="00200EAB" w:rsidRDefault="00200EAB" w:rsidP="003E3EDC">
      <w:pPr>
        <w:pStyle w:val="Ttulo1"/>
        <w:rPr>
          <w:rFonts w:cs="Times New Roman"/>
        </w:rPr>
      </w:pPr>
    </w:p>
    <w:p w14:paraId="442B6381" w14:textId="77777777" w:rsidR="00200EAB" w:rsidRDefault="00200EAB" w:rsidP="003E3EDC">
      <w:pPr>
        <w:pStyle w:val="Ttulo1"/>
        <w:rPr>
          <w:rFonts w:cs="Times New Roman"/>
        </w:rPr>
      </w:pPr>
    </w:p>
    <w:p w14:paraId="63E8FDD6" w14:textId="167FD729" w:rsidR="00200EAB" w:rsidRDefault="00200EAB" w:rsidP="003E3EDC">
      <w:pPr>
        <w:pStyle w:val="Ttulo1"/>
        <w:rPr>
          <w:rFonts w:cs="Times New Roman"/>
        </w:rPr>
      </w:pPr>
    </w:p>
    <w:p w14:paraId="416E07AE" w14:textId="77777777" w:rsidR="00200EAB" w:rsidRDefault="00200EAB" w:rsidP="003E3EDC">
      <w:pPr>
        <w:pStyle w:val="Ttulo1"/>
        <w:rPr>
          <w:rFonts w:cs="Times New Roman"/>
        </w:rPr>
      </w:pPr>
    </w:p>
    <w:p w14:paraId="78585897" w14:textId="704B9336" w:rsidR="00200EAB" w:rsidRDefault="00200EAB" w:rsidP="003E3EDC">
      <w:pPr>
        <w:pStyle w:val="Ttulo1"/>
        <w:rPr>
          <w:rFonts w:cs="Times New Roman"/>
        </w:rPr>
      </w:pPr>
    </w:p>
    <w:p w14:paraId="1E5B7049" w14:textId="34EF6920" w:rsidR="00200EAB" w:rsidRDefault="00200EAB" w:rsidP="003E3EDC">
      <w:pPr>
        <w:pStyle w:val="Ttulo1"/>
        <w:rPr>
          <w:rFonts w:cs="Times New Roman"/>
        </w:rPr>
      </w:pPr>
    </w:p>
    <w:p w14:paraId="5FA0CAD6" w14:textId="36926842" w:rsidR="00200EAB" w:rsidRDefault="00200EAB" w:rsidP="003E3EDC">
      <w:pPr>
        <w:pStyle w:val="Ttulo1"/>
        <w:rPr>
          <w:rFonts w:cs="Times New Roman"/>
        </w:rPr>
      </w:pPr>
    </w:p>
    <w:p w14:paraId="29B670C3" w14:textId="5710B8F0" w:rsidR="00200EAB" w:rsidRDefault="00200EAB" w:rsidP="003E3EDC">
      <w:pPr>
        <w:pStyle w:val="Ttulo1"/>
        <w:rPr>
          <w:rFonts w:cs="Times New Roman"/>
        </w:rPr>
      </w:pPr>
    </w:p>
    <w:p w14:paraId="3793AFB2" w14:textId="37C817B5" w:rsidR="00200EAB" w:rsidRDefault="00200EAB" w:rsidP="003E3EDC">
      <w:pPr>
        <w:pStyle w:val="Ttulo1"/>
        <w:rPr>
          <w:rFonts w:cs="Times New Roman"/>
        </w:rPr>
      </w:pPr>
    </w:p>
    <w:p w14:paraId="12423EA4" w14:textId="1269E2C9" w:rsidR="00200EAB" w:rsidRDefault="00200EAB" w:rsidP="003E3EDC">
      <w:pPr>
        <w:pStyle w:val="Ttulo1"/>
        <w:rPr>
          <w:rFonts w:cs="Times New Roman"/>
        </w:rPr>
      </w:pPr>
    </w:p>
    <w:p w14:paraId="032DFE42" w14:textId="77777777" w:rsidR="00200EAB" w:rsidRDefault="00200EAB" w:rsidP="003E3EDC">
      <w:pPr>
        <w:pStyle w:val="Ttulo1"/>
        <w:rPr>
          <w:rFonts w:cs="Times New Roman"/>
        </w:rPr>
      </w:pPr>
    </w:p>
    <w:p w14:paraId="53B08BA3" w14:textId="77777777" w:rsidR="002D537A" w:rsidRDefault="002D537A" w:rsidP="003E3EDC">
      <w:pPr>
        <w:pStyle w:val="Ttulo1"/>
        <w:rPr>
          <w:rFonts w:cs="Times New Roman"/>
        </w:rPr>
      </w:pPr>
    </w:p>
    <w:p w14:paraId="44709574" w14:textId="77777777" w:rsidR="002D537A" w:rsidRDefault="002D537A" w:rsidP="003E3EDC">
      <w:pPr>
        <w:pStyle w:val="Ttulo1"/>
        <w:rPr>
          <w:rFonts w:cs="Times New Roman"/>
        </w:rPr>
      </w:pPr>
    </w:p>
    <w:p w14:paraId="4F63BCD5" w14:textId="2E244DDD" w:rsidR="00A079F4" w:rsidRDefault="003C5224" w:rsidP="003E3EDC">
      <w:pPr>
        <w:pStyle w:val="Ttulo1"/>
        <w:rPr>
          <w:rFonts w:cs="Times New Roman"/>
        </w:rPr>
      </w:pPr>
      <w:r w:rsidRPr="00D767CA">
        <w:rPr>
          <w:rFonts w:cs="Times New Roman"/>
        </w:rPr>
        <w:lastRenderedPageBreak/>
        <w:t>Capitulo I</w:t>
      </w:r>
      <w:r>
        <w:rPr>
          <w:rFonts w:cs="Times New Roman"/>
        </w:rPr>
        <w:t>I</w:t>
      </w:r>
      <w:r w:rsidRPr="00D767CA">
        <w:rPr>
          <w:rFonts w:cs="Times New Roman"/>
        </w:rPr>
        <w:t>. Marco Referencial</w:t>
      </w:r>
      <w:bookmarkEnd w:id="14"/>
    </w:p>
    <w:p w14:paraId="28E6759B" w14:textId="772FA91D" w:rsidR="00642A16" w:rsidRDefault="00642A16" w:rsidP="003E3EDC">
      <w:pPr>
        <w:pStyle w:val="APA7EDICION"/>
        <w:spacing w:line="360" w:lineRule="auto"/>
        <w:rPr>
          <w:shd w:val="clear" w:color="auto" w:fill="FFFFFF"/>
        </w:rPr>
      </w:pPr>
      <w:r>
        <w:t>En este apartado se contextualiza la problemática abordada a partir de una revisión exhaustiva de la literatura científica y el análisis de estudios previos relacionados con los conceptos clave del trabajo. A través de un enfoque colaborativo, se integran teorías y aportes de diversos autores para sentar las bases del estudio y justificar la elección metodológica y conceptual adoptada</w:t>
      </w:r>
    </w:p>
    <w:p w14:paraId="4050211A" w14:textId="1A71A057" w:rsidR="00A079F4" w:rsidRDefault="00A079F4" w:rsidP="00D52A91">
      <w:pPr>
        <w:pStyle w:val="Ttulo2"/>
        <w:numPr>
          <w:ilvl w:val="1"/>
          <w:numId w:val="2"/>
        </w:numPr>
        <w:rPr>
          <w:rFonts w:cs="Times New Roman"/>
          <w:szCs w:val="24"/>
        </w:rPr>
      </w:pPr>
      <w:bookmarkStart w:id="15" w:name="_Toc181036042"/>
      <w:r w:rsidRPr="00D767CA">
        <w:rPr>
          <w:rFonts w:cs="Times New Roman"/>
          <w:szCs w:val="24"/>
        </w:rPr>
        <w:t xml:space="preserve">Estado del </w:t>
      </w:r>
      <w:r w:rsidR="0010650C">
        <w:rPr>
          <w:rFonts w:cs="Times New Roman"/>
          <w:szCs w:val="24"/>
        </w:rPr>
        <w:t>A</w:t>
      </w:r>
      <w:r w:rsidRPr="00D767CA">
        <w:rPr>
          <w:rFonts w:cs="Times New Roman"/>
          <w:szCs w:val="24"/>
        </w:rPr>
        <w:t>rte</w:t>
      </w:r>
      <w:bookmarkEnd w:id="15"/>
    </w:p>
    <w:p w14:paraId="4F0CFAED" w14:textId="2167AEF3" w:rsidR="00642A16" w:rsidRPr="00FB65D9" w:rsidRDefault="00642A16" w:rsidP="003238EE">
      <w:pPr>
        <w:pStyle w:val="APA7EDICION"/>
        <w:spacing w:line="360" w:lineRule="auto"/>
        <w:ind w:left="360" w:firstLine="0"/>
        <w:rPr>
          <w:b/>
          <w:bCs/>
        </w:rPr>
      </w:pPr>
      <w:r w:rsidRPr="00FB65D9">
        <w:rPr>
          <w:shd w:val="clear" w:color="auto" w:fill="FFFFFF"/>
        </w:rPr>
        <w:t xml:space="preserve">Este estado del arte se genera a partir de la búsqueda y organización de la información de temas relevante a nivel internacional, nacional y regional de los últimos cinco años de las siguientes categorías: </w:t>
      </w:r>
      <w:r w:rsidR="00200EAB">
        <w:rPr>
          <w:shd w:val="clear" w:color="auto" w:fill="FFFFFF"/>
        </w:rPr>
        <w:t>e</w:t>
      </w:r>
      <w:r w:rsidR="00200EAB" w:rsidRPr="00FB65D9">
        <w:rPr>
          <w:shd w:val="clear" w:color="auto" w:fill="FFFFFF"/>
        </w:rPr>
        <w:t>strategias</w:t>
      </w:r>
      <w:r w:rsidR="00200EAB" w:rsidRPr="00FB65D9">
        <w:t xml:space="preserve"> </w:t>
      </w:r>
      <w:r w:rsidR="00200EAB">
        <w:t>p</w:t>
      </w:r>
      <w:r w:rsidR="00200EAB" w:rsidRPr="00FB65D9">
        <w:t>edagógicas</w:t>
      </w:r>
      <w:r w:rsidR="002D537A">
        <w:t xml:space="preserve"> colaborativa</w:t>
      </w:r>
      <w:r w:rsidRPr="00FB65D9">
        <w:t xml:space="preserve">, </w:t>
      </w:r>
      <w:r w:rsidR="002D537A">
        <w:t>c</w:t>
      </w:r>
      <w:r w:rsidRPr="00FB65D9">
        <w:t xml:space="preserve">onciencia ambiental, </w:t>
      </w:r>
      <w:r w:rsidR="002D537A">
        <w:t>conservación y reforestación; asimismo, por ser una investigación cualitativa de tradición investigación-acción, se toma en cuenta lo concerniente a la p</w:t>
      </w:r>
      <w:r w:rsidRPr="00FB65D9">
        <w:t>articipación comunitaria</w:t>
      </w:r>
      <w:r w:rsidR="002D537A">
        <w:t>, así como la s</w:t>
      </w:r>
      <w:r w:rsidRPr="00FB65D9">
        <w:t xml:space="preserve">ostenibilidad </w:t>
      </w:r>
      <w:r w:rsidR="002D537A">
        <w:t>a</w:t>
      </w:r>
      <w:r w:rsidRPr="00FB65D9">
        <w:t>mbiental.</w:t>
      </w:r>
    </w:p>
    <w:p w14:paraId="481BC9ED" w14:textId="5C695D61" w:rsidR="003238EE" w:rsidRPr="00F4704F" w:rsidRDefault="008E511B" w:rsidP="00200EAB">
      <w:pPr>
        <w:pStyle w:val="APA7EDICION"/>
        <w:spacing w:line="360" w:lineRule="auto"/>
        <w:rPr>
          <w:b/>
          <w:bCs/>
        </w:rPr>
      </w:pPr>
      <w:r w:rsidRPr="00F4704F">
        <w:rPr>
          <w:b/>
          <w:bCs/>
        </w:rPr>
        <w:t>I</w:t>
      </w:r>
      <w:r w:rsidR="003238EE" w:rsidRPr="00F4704F">
        <w:rPr>
          <w:b/>
          <w:bCs/>
        </w:rPr>
        <w:t>nternacional</w:t>
      </w:r>
      <w:r w:rsidRPr="00F4704F">
        <w:rPr>
          <w:b/>
          <w:bCs/>
        </w:rPr>
        <w:t>.</w:t>
      </w:r>
    </w:p>
    <w:p w14:paraId="51303930" w14:textId="5E9682F1" w:rsidR="002417D0" w:rsidRPr="008E511B" w:rsidRDefault="002417D0" w:rsidP="00200EAB">
      <w:pPr>
        <w:pStyle w:val="APA7EDICION"/>
        <w:spacing w:line="360" w:lineRule="auto"/>
        <w:rPr>
          <w:color w:val="FF0000"/>
        </w:rPr>
      </w:pPr>
      <w:r>
        <w:t>La revisión del estado del arte a nivel internacional es fundamental ya que permite contextualizar los problemas ambientales locales dentro de un marco global, identificando metodologías, enfoques y estrategias efectivas empleadas en situaciones similares en otros lugares. Al comparar estudios internacionales sobre la conservación de cuerpos de agua y reforestación comunitaria, es posible adaptar prácticas exitosas que puedan enriquecer la investigación y fomentar soluciones innovadoras y sostenibles en la región (</w:t>
      </w:r>
      <w:proofErr w:type="spellStart"/>
      <w:r>
        <w:t>Creswell</w:t>
      </w:r>
      <w:proofErr w:type="spellEnd"/>
      <w:r>
        <w:t>, 2014; Sandoval &amp; Delgado, 2020). Además, esta revisión ayuda a evitar la duplicación de esfuerzos y permite avanzar en el conocimiento aplicado a la protección del caño Guape.</w:t>
      </w:r>
    </w:p>
    <w:p w14:paraId="73B64874" w14:textId="2ACDA2A3" w:rsidR="00623B9E" w:rsidRDefault="00623B9E" w:rsidP="00200EAB">
      <w:pPr>
        <w:pStyle w:val="APA7EDICION"/>
        <w:spacing w:line="360" w:lineRule="auto"/>
      </w:pPr>
      <w:r>
        <w:t>Velázquez et al. (2021) enfatizan que los estudiantes universitarios, en su rol de futuros profesionales y líderes, tienen una función fundamental en fomentar prácticas sostenibles y en desarrollar soluciones innovadoras frente a los retos ambientales y sociales.</w:t>
      </w:r>
    </w:p>
    <w:p w14:paraId="4837FE85" w14:textId="77777777" w:rsidR="00F155EE" w:rsidRPr="00886AB8" w:rsidRDefault="00F155EE" w:rsidP="00200EAB">
      <w:pPr>
        <w:pStyle w:val="APA7EDICION"/>
        <w:spacing w:line="360" w:lineRule="auto"/>
      </w:pPr>
      <w:r w:rsidRPr="00886AB8">
        <w:t xml:space="preserve">Al respecto, el Fondo de las Naciones Unidas para la Infancia, UNICEF, citado en </w:t>
      </w:r>
      <w:r w:rsidRPr="008C4BC9">
        <w:rPr>
          <w:noProof/>
          <w:lang w:val="es-ES"/>
        </w:rPr>
        <w:t>Marulanda, Millan, &amp; Sua</w:t>
      </w:r>
      <w:r>
        <w:rPr>
          <w:noProof/>
          <w:lang w:val="es-ES"/>
        </w:rPr>
        <w:t xml:space="preserve"> (</w:t>
      </w:r>
      <w:r w:rsidRPr="008C4BC9">
        <w:rPr>
          <w:noProof/>
          <w:lang w:val="es-ES"/>
        </w:rPr>
        <w:t>2021)</w:t>
      </w:r>
      <w:r w:rsidRPr="00886AB8">
        <w:t xml:space="preserve"> sostiene que durante la primera infancia, las niñas y niños se muestran más </w:t>
      </w:r>
      <w:r w:rsidRPr="00F155EE">
        <w:t>receptivos</w:t>
      </w:r>
      <w:r w:rsidRPr="00886AB8">
        <w:t xml:space="preserve"> frente a las problemáticas ambientales, por su propia curiosidad innata y deseo por explorar; por lo que señala, la importancia de incluir en el proceso de aprendizaje, metodologías y recursos didácticos afines a esta problemática y que les permita a </w:t>
      </w:r>
      <w:r w:rsidRPr="00886AB8">
        <w:lastRenderedPageBreak/>
        <w:t>su vez, desarrollar su responsabilidad ambiental, desde el ser conscientes de lo que hacen y cómo cada pequeña acción repercute en su entorno.</w:t>
      </w:r>
    </w:p>
    <w:p w14:paraId="4F38A6BD" w14:textId="061F240A" w:rsidR="00A10244" w:rsidRPr="00886AB8" w:rsidRDefault="00A10244" w:rsidP="00200EAB">
      <w:pPr>
        <w:pStyle w:val="APA7EDICION"/>
        <w:spacing w:line="360" w:lineRule="auto"/>
      </w:pPr>
      <w:r w:rsidRPr="008C4BC9">
        <w:rPr>
          <w:noProof/>
          <w:lang w:val="es-ES"/>
        </w:rPr>
        <w:t xml:space="preserve">Rimari, </w:t>
      </w:r>
      <w:r>
        <w:rPr>
          <w:noProof/>
          <w:lang w:val="es-ES"/>
        </w:rPr>
        <w:t>(</w:t>
      </w:r>
      <w:r w:rsidRPr="008C4BC9">
        <w:rPr>
          <w:noProof/>
          <w:lang w:val="es-ES"/>
        </w:rPr>
        <w:t>2021)</w:t>
      </w:r>
      <w:r w:rsidRPr="00886AB8">
        <w:t xml:space="preserve"> realizó un estudio que tuvo por objetivo demostrar cómo se relaciona la educación ambiental con las actitudes y competencias desarrolladas en una institución educativa con el fin de contribuir a un desarrollo sostenible para con su entorno. La investigación siguió un enfoque cuantitativo aplicando un diseño correlacional descriptivo, de diseño no experimental; mientras que utilizó una muestra de 119 estudiantes y se utilizó como instrumento la observación y la técnica de la encuesta.</w:t>
      </w:r>
    </w:p>
    <w:p w14:paraId="4B61824B" w14:textId="77777777" w:rsidR="00A10244" w:rsidRPr="00886AB8" w:rsidRDefault="00A10244" w:rsidP="00200EAB">
      <w:pPr>
        <w:pStyle w:val="APA7EDICION"/>
        <w:spacing w:line="360" w:lineRule="auto"/>
      </w:pPr>
      <w:r w:rsidRPr="00886AB8">
        <w:t xml:space="preserve"> </w:t>
      </w:r>
      <w:r w:rsidRPr="008C4BC9">
        <w:rPr>
          <w:noProof/>
          <w:lang w:val="es-ES"/>
        </w:rPr>
        <w:t xml:space="preserve">Quispe </w:t>
      </w:r>
      <w:r>
        <w:rPr>
          <w:noProof/>
          <w:lang w:val="es-ES"/>
        </w:rPr>
        <w:t>(</w:t>
      </w:r>
      <w:r w:rsidRPr="008C4BC9">
        <w:rPr>
          <w:noProof/>
          <w:lang w:val="es-ES"/>
        </w:rPr>
        <w:t>2020)</w:t>
      </w:r>
      <w:r w:rsidRPr="00886AB8">
        <w:t xml:space="preserve"> realizó una investigación que tuvo como propósito determinar el nivel de conciencia ambiental en niños de cinco años. Se trabajó bajo un enfoque positivista, con un enfoque cuantitativo, de nivel descriptivo simple con un diseño no experimental. </w:t>
      </w:r>
    </w:p>
    <w:p w14:paraId="61976A35" w14:textId="174FE9B5" w:rsidR="00BB778E" w:rsidRDefault="00BB778E" w:rsidP="00200EAB">
      <w:pPr>
        <w:pStyle w:val="APA7EDICION"/>
        <w:spacing w:line="360" w:lineRule="auto"/>
      </w:pPr>
      <w:r>
        <w:t xml:space="preserve">De acuerdo con el Ministerio del Ambiente </w:t>
      </w:r>
      <w:r w:rsidR="00CC7D71">
        <w:t xml:space="preserve">Perú </w:t>
      </w:r>
      <w:r>
        <w:t>(2021), la Política Nacional del Ambiente al 2030 (PNA), establecida a través del Decreto Supremo N.º 023-2021-Minam, destaca que uno de los principales desafíos para el Estado peruano es abordar la reducción de bienes y servicios proporcionados por los ecosistemas, los cuales impactan tanto en el desarrollo humano como en la sostenibilidad ambiental.</w:t>
      </w:r>
    </w:p>
    <w:p w14:paraId="78F67D91" w14:textId="11EB9419" w:rsidR="00BB778E" w:rsidRDefault="00BB778E" w:rsidP="00200EAB">
      <w:pPr>
        <w:pStyle w:val="APA7EDICION"/>
        <w:spacing w:line="360" w:lineRule="auto"/>
      </w:pPr>
      <w:r>
        <w:t>Estrada (2022) señala que, dada la riqueza en biodiversidad y el patrimonio cultural fuertemente relacionado con la naturaleza en Perú, la conciencia ambiental cobra gran importancia. En este contexto, las universidades peruanas tienen una responsabilidad especial en la formación de líderes que comprendan la conexión entre la sociedad y el medio ambiente, y que sean capaces de desarrollar soluciones innovadoras y sostenibles para enfrentar los desafíos ambientales y promover el desarrollo sostenible del país.</w:t>
      </w:r>
    </w:p>
    <w:p w14:paraId="7ADA899E" w14:textId="77777777" w:rsidR="00BB778E" w:rsidRDefault="00BB778E" w:rsidP="00200EAB">
      <w:pPr>
        <w:pStyle w:val="APA7EDICION"/>
        <w:spacing w:line="360" w:lineRule="auto"/>
      </w:pPr>
      <w:r>
        <w:t>Por otro lado, Hernández Mora (2024) argumenta que la educación tiene el potencial de fomentar la participación de individuos y comunidades, con el fin de lograr cambios en actitudes y comportamientos que permitan a las personas asumir un papel más activo en los esfuerzos por mitigar y adaptarse al cambio climático. En este contexto, el proceso educativo se vuelve fundamental para desarrollar habilidades y promover una conciencia sociocultural.</w:t>
      </w:r>
    </w:p>
    <w:p w14:paraId="4740E468" w14:textId="77777777" w:rsidR="00BB778E" w:rsidRDefault="00BB778E" w:rsidP="00200EAB">
      <w:pPr>
        <w:pStyle w:val="APA7EDICION"/>
        <w:spacing w:line="360" w:lineRule="auto"/>
      </w:pPr>
      <w:r>
        <w:t xml:space="preserve">Marulanda et al. (2021) afirman que los docentes deben esforzarse por adquirir nuevos conocimientos sobre modelos de aprendizaje, estrategias y recursos que se adecuen tanto al contexto educativo como a los avances tecnológicos contemporáneos. En este sentido, sostienen que “la comprensión y aplicación de cada teoría habilita al personal docente para </w:t>
      </w:r>
      <w:r>
        <w:lastRenderedPageBreak/>
        <w:t>alcanzar una mejor transposición pedagógica con el estudiando” (p. 17), además de fomentar un ambiente propicio para el aprendizaje de los estudiantes.</w:t>
      </w:r>
    </w:p>
    <w:p w14:paraId="4A78C489" w14:textId="4D9AD096" w:rsidR="00BB778E" w:rsidRPr="00886AB8" w:rsidRDefault="00BB778E" w:rsidP="00200EAB">
      <w:pPr>
        <w:pStyle w:val="APA7EDICION"/>
        <w:spacing w:line="360" w:lineRule="auto"/>
        <w:rPr>
          <w:shd w:val="clear" w:color="auto" w:fill="FFFFFF"/>
        </w:rPr>
      </w:pPr>
      <w:r>
        <w:t>De manera similar, Estrada Araoz (2020) sostiene que, en un contexto global caracterizado por desafíos ambientales en aumento, la educación ambiental se erige como un pilar fundamental para formar ciudadanos conscientes y comprometidos. En este sentido, la adquisición de competencias en conciencia ambiental por parte de los estudiantes universitarios resulta especialmente importante ante la crisis climática y la degradación del medio ambiente.</w:t>
      </w:r>
    </w:p>
    <w:p w14:paraId="5E09A7C6" w14:textId="77777777" w:rsidR="00BB778E" w:rsidRDefault="00BB778E" w:rsidP="00200EAB">
      <w:pPr>
        <w:pStyle w:val="APA7EDICION"/>
        <w:spacing w:line="360" w:lineRule="auto"/>
      </w:pPr>
      <w:r>
        <w:t xml:space="preserve">De manera similar, </w:t>
      </w:r>
      <w:proofErr w:type="spellStart"/>
      <w:r>
        <w:t>Orcasita</w:t>
      </w:r>
      <w:proofErr w:type="spellEnd"/>
      <w:r>
        <w:t xml:space="preserve">-Peñaloza (2021) argumenta que los comportamientos </w:t>
      </w:r>
      <w:proofErr w:type="spellStart"/>
      <w:r>
        <w:t>proambientales</w:t>
      </w:r>
      <w:proofErr w:type="spellEnd"/>
      <w:r>
        <w:t xml:space="preserve"> son impulsados por motivos personales o predisposiciones aprendidas que responden de manera positiva a los beneficios del entorno. Los valores ambientales, forjados a partir de reflexiones y aprendizajes previos, se manifiestan en conductas que buscan favorecer el medio ambiente mediante acciones positivas, las cuales dependen de las emociones y motivaciones de cada individuo.</w:t>
      </w:r>
    </w:p>
    <w:p w14:paraId="4E26C349" w14:textId="6FC58D0F" w:rsidR="00BB778E" w:rsidRDefault="00BB778E" w:rsidP="00200EAB">
      <w:pPr>
        <w:pStyle w:val="APA7EDICION"/>
        <w:spacing w:line="360" w:lineRule="auto"/>
      </w:pPr>
      <w:r>
        <w:t>Según Serna (2022), el rápido crecimiento de la población humana en el planeta ha llevado a la necesidad de aumentar de manera proporcional la producción de alimentos para asegurar la seguridad alimentaria de los habitantes. Por esta razón, el sector agrícola se ha esforzado por incrementar sus cosechas, utilizando principalmente agroquímicos, como fertilizantes y pesticidas. No obstante, estas prácticas se han vuelto insostenibles debido al uso excesivo de estos químicos, lo que ha afectado la salud humana, la economía y, especialmente, el medio ambiente.</w:t>
      </w:r>
    </w:p>
    <w:p w14:paraId="08C15D28" w14:textId="11881E04" w:rsidR="00CC7D71" w:rsidRPr="00F4704F" w:rsidRDefault="00CC7D71" w:rsidP="00200EAB">
      <w:pPr>
        <w:pStyle w:val="APA7EDICION"/>
        <w:spacing w:line="360" w:lineRule="auto"/>
        <w:rPr>
          <w:b/>
          <w:bCs/>
        </w:rPr>
      </w:pPr>
      <w:r w:rsidRPr="00F4704F">
        <w:rPr>
          <w:b/>
          <w:bCs/>
        </w:rPr>
        <w:t xml:space="preserve">Nacional </w:t>
      </w:r>
    </w:p>
    <w:p w14:paraId="2DF42FEF" w14:textId="5E1FB321" w:rsidR="00CC7D71" w:rsidRDefault="00CC7D71" w:rsidP="00200EAB">
      <w:pPr>
        <w:pStyle w:val="APA7EDICION"/>
        <w:spacing w:line="360" w:lineRule="auto"/>
      </w:pPr>
      <w:r>
        <w:t>La revisión del estado del arte a nivel nacional es crucial para la investigación en el caño Guape, ya que proporciona un marco de referencia que contextualiza los problemas ambientales locales dentro del panorama nacional. En primer lugar, permite identificar las políticas públicas y normativas que rigen la conservación y gestión de los recursos hídricos en Colombia, lo que es fundamental para evaluar la efectividad de estas políticas en el contexto específico (González &amp; Pérez, 2018).</w:t>
      </w:r>
    </w:p>
    <w:p w14:paraId="7E17C376" w14:textId="77777777" w:rsidR="00BB778E" w:rsidRDefault="00BB778E" w:rsidP="00200EAB">
      <w:pPr>
        <w:pStyle w:val="APA7EDICION"/>
        <w:spacing w:line="360" w:lineRule="auto"/>
      </w:pPr>
      <w:r>
        <w:t xml:space="preserve">Según Bueno y Puente (2022), en Sumapaz, las luchas campesinas y sus resistencias a la estigmatización y exclusión social, así como sus contribuciones al cuidado del páramo, resaltan el papel de la mujer en estos procesos. A través de su </w:t>
      </w:r>
      <w:proofErr w:type="spellStart"/>
      <w:r>
        <w:t>agenciamiento</w:t>
      </w:r>
      <w:proofErr w:type="spellEnd"/>
      <w:r>
        <w:t xml:space="preserve"> social </w:t>
      </w:r>
      <w:r>
        <w:lastRenderedPageBreak/>
        <w:t>comunitario, las mujeres buscan proteger la vida humana y ambiental, visibilizar su participación en el territorio y promover el bien común ante las políticas de explotación impuestas por entidades públicas y privadas.</w:t>
      </w:r>
    </w:p>
    <w:p w14:paraId="11634B73" w14:textId="36BECE3A" w:rsidR="00415C3B" w:rsidRDefault="00415C3B" w:rsidP="00200EAB">
      <w:pPr>
        <w:pStyle w:val="APA7EDICION"/>
        <w:spacing w:line="360" w:lineRule="auto"/>
      </w:pPr>
      <w:r>
        <w:t xml:space="preserve">Escalante y Alza (2020) identifican tres niveles de participación ciudadana. El primer nivel, denominado poder ciudadano, se refiere a la capacidad que tienen los gobiernos locales para permitir que la sociedad ejerza control sobre ellos mediante la delegación de poderes, lo que permite a la población contribuir a la gestión gubernamental. El segundo nivel, simbólico, implica que las personas pueden consultar, conciliar e informarse. Por último, el nivel sin participación no es recomendable, ya que se caracteriza por procesos de manipulación que distorsionan la realidad </w:t>
      </w:r>
    </w:p>
    <w:p w14:paraId="4738A0F5" w14:textId="17DA24FC" w:rsidR="00415C3B" w:rsidRDefault="00415C3B" w:rsidP="00200EAB">
      <w:pPr>
        <w:pStyle w:val="APA7EDICION"/>
        <w:spacing w:line="360" w:lineRule="auto"/>
      </w:pPr>
      <w:r>
        <w:t>Villalba (2022) argumenta que las personas que forman parte de grupos étnicos y comunidades indígenas tienen el derecho a la autodeterminación, lo que les faculta para definir su situación política y buscar su desarrollo económico, social y cultural de manera autónoma.</w:t>
      </w:r>
    </w:p>
    <w:p w14:paraId="6283C30C" w14:textId="77777777" w:rsidR="00415C3B" w:rsidRDefault="00415C3B" w:rsidP="00200EAB">
      <w:pPr>
        <w:pStyle w:val="APA7EDICION"/>
        <w:spacing w:line="360" w:lineRule="auto"/>
      </w:pPr>
      <w:r>
        <w:t>De acuerdo con Pizano y Palencia (2021), en el contexto comunitario se identifican tres formas de ejercer la participación ciudadana: el asociacionismo, las acciones colectivas y los movimientos sociales. Estas modalidades surgen de la necesidad de participar directamente en el proceso de toma de decisiones gubernamentales, sin intermediación de sus líderes.</w:t>
      </w:r>
    </w:p>
    <w:p w14:paraId="73DEA0B6" w14:textId="77777777" w:rsidR="00415C3B" w:rsidRDefault="00415C3B" w:rsidP="00200EAB">
      <w:pPr>
        <w:pStyle w:val="APA7EDICION"/>
        <w:spacing w:line="360" w:lineRule="auto"/>
      </w:pPr>
      <w:r>
        <w:t>Hernández (2022) señala que la audiencia pública ambiental, conforme al artículo 72 de la Ley 99 de 1993, establece los modos y procedimientos de participación ciudadana, así como los mecanismos de implicación en estos procesos.</w:t>
      </w:r>
    </w:p>
    <w:p w14:paraId="3EC861E6" w14:textId="77777777" w:rsidR="00415C3B" w:rsidRDefault="00415C3B" w:rsidP="00200EAB">
      <w:pPr>
        <w:pStyle w:val="APA7EDICION"/>
        <w:spacing w:line="360" w:lineRule="auto"/>
      </w:pPr>
      <w:r>
        <w:t>En esta misma línea, Arenas (2021) conceptualiza la responsabilidad ambiental como la obligación del Estado de prevenir y reparar los daños ocasionados por sus agentes, así como aquellos que no son adecuadamente compensados por sus generadores, incluyendo los daños provocados por grupos ilegales que afectan el medio ambiente (pág. 4).</w:t>
      </w:r>
    </w:p>
    <w:p w14:paraId="28609118" w14:textId="77777777" w:rsidR="00415C3B" w:rsidRDefault="00415C3B" w:rsidP="00200EAB">
      <w:pPr>
        <w:pStyle w:val="APA7EDICION"/>
        <w:spacing w:line="360" w:lineRule="auto"/>
      </w:pPr>
      <w:r>
        <w:t>Chavarría (2023), en su obra, destaca la relevancia de los colectivos de comunicación en la promoción de la conservación del Bosque Seco Tropical (</w:t>
      </w:r>
      <w:proofErr w:type="spellStart"/>
      <w:r>
        <w:t>BsT</w:t>
      </w:r>
      <w:proofErr w:type="spellEnd"/>
      <w:r>
        <w:t>) en San Juan Nepomuceno, una localidad del Caribe colombiano. Estos colectivos se consideran una estrategia efectiva para abordar los problemas de desarrollo relacionados con la participación ciudadana, las percepciones, la adopción de innovaciones y el cambio de comportamiento. Esto se debe a que las personas tienden a confiar más en lo que se comunica a través de los medios que en los esfuerzos de persuasión de individuos, grupos o instituciones.</w:t>
      </w:r>
    </w:p>
    <w:p w14:paraId="01A9C1B2" w14:textId="77777777" w:rsidR="00415C3B" w:rsidRDefault="00415C3B" w:rsidP="00200EAB">
      <w:pPr>
        <w:pStyle w:val="APA7EDICION"/>
        <w:spacing w:line="360" w:lineRule="auto"/>
      </w:pPr>
      <w:r>
        <w:lastRenderedPageBreak/>
        <w:t>Rivas y Luna (2020) argumentan que los Proyectos Educativos Ambientales Escolares (PRAE) son herramientas pedagógicas que facilitan el análisis de las problemáticas ambientales en el entorno escolar, buscando soluciones que se alineen con las realidades específicas de cada institución en los contextos natural, sociocultural, político y económico.</w:t>
      </w:r>
    </w:p>
    <w:p w14:paraId="687884D1" w14:textId="77777777" w:rsidR="00415C3B" w:rsidRDefault="00415C3B" w:rsidP="00200EAB">
      <w:pPr>
        <w:pStyle w:val="APA7EDICION"/>
        <w:spacing w:line="360" w:lineRule="auto"/>
      </w:pPr>
      <w:r>
        <w:t>En este contexto, Arce Tovar y Camacho (2020) señalan que Colombia es un país lleno de contradicciones. A pesar de ser considerado uno de los países de la región con una normativa liberal que ofrece garantías en derechos ambientales, comenzando desde su constitución política —conocida como la constitución verde de América— y contando con una amplia reglamentación ambiental que se traduce en la educación ambiental a través de la Ley 115 de 1994, el Decreto 1743 de 1994, la Ley 1549 de 2012, el Decreto 1076 de 2015, entre otros, la realidad cotidiana presenta un panorama muy distinto.</w:t>
      </w:r>
    </w:p>
    <w:p w14:paraId="728C427E" w14:textId="77777777" w:rsidR="00415C3B" w:rsidRDefault="00415C3B" w:rsidP="00200EAB">
      <w:pPr>
        <w:pStyle w:val="APA7EDICION"/>
        <w:spacing w:line="360" w:lineRule="auto"/>
      </w:pPr>
      <w:r>
        <w:t xml:space="preserve">Según Franco </w:t>
      </w:r>
      <w:proofErr w:type="spellStart"/>
      <w:r>
        <w:t>Gantiva</w:t>
      </w:r>
      <w:proofErr w:type="spellEnd"/>
      <w:r>
        <w:t xml:space="preserve"> (2021), la transformación de la región amazónica busca la acumulación de tierras, lo que resulta en la conversión de suelos de vocación forestal en pastizales para facilitar actividades ganaderas y agroindustriales, principalmente. Irónicamente, estas dinámicas de deforestación se han promovido desde la legalidad, ya que durante años se ha fortalecido el hato ganadero y se ha propagado la idea de que los campesinos desean cultivar palma africana. Estas condiciones agravan la vulnerabilidad de la población ante los efectos del cambio climático.</w:t>
      </w:r>
    </w:p>
    <w:p w14:paraId="09DFD370" w14:textId="77777777" w:rsidR="00415C3B" w:rsidRDefault="00415C3B" w:rsidP="00200EAB">
      <w:pPr>
        <w:pStyle w:val="APA7EDICION"/>
        <w:spacing w:line="360" w:lineRule="auto"/>
      </w:pPr>
      <w:r>
        <w:t>Holgado (2021) sostiene que vivimos en un mundo marcado por encrucijadas medioambientales, que incluyen la contaminación de la tierra, el aire y el agua, la sobreexplotación de recursos, el aumento descontrolado de las emisiones de gases de efecto invernadero, la destrucción sistemática de ecosistemas y biodiversidad, y los desequilibrios demográficos y socioeconómicos. Todo esto se produce en un contexto de consumo desenfrenado y de reclusiones basadas en la clase, el género y la raza, que nos confrontan inevitablemente con nuestras formas de vivir y morir.</w:t>
      </w:r>
    </w:p>
    <w:p w14:paraId="208CDDCD" w14:textId="77777777" w:rsidR="00995EBC" w:rsidRDefault="00415C3B" w:rsidP="00200EAB">
      <w:pPr>
        <w:pStyle w:val="APA7EDICION"/>
        <w:spacing w:line="360" w:lineRule="auto"/>
      </w:pPr>
      <w:r>
        <w:t>Moreno et al. (2023) señalan que, de acuerdo con la Organización de las Naciones Unidas (ONU), el medio ambiente se define como el “conjunto de componentes físicos, químicos, biológicos y sociales que pueden generar efectos directos o indirectos, ya sea a corto o largo plazo, en los seres vivos y en las actividades humanas”. Este entorno se considera un determinante social de la salud, ya que influye significativamente en la salud y enfermedad de las comunidades e individuos.</w:t>
      </w:r>
    </w:p>
    <w:p w14:paraId="008FB72F" w14:textId="0CBBED57" w:rsidR="00A10244" w:rsidRPr="00BE73C2" w:rsidRDefault="00A10244" w:rsidP="00200EAB">
      <w:pPr>
        <w:pStyle w:val="APA7EDICION"/>
        <w:spacing w:line="360" w:lineRule="auto"/>
      </w:pPr>
      <w:r w:rsidRPr="008C4BC9">
        <w:rPr>
          <w:noProof/>
          <w:lang w:val="es-ES"/>
        </w:rPr>
        <w:lastRenderedPageBreak/>
        <w:t xml:space="preserve">Medellin como vamos </w:t>
      </w:r>
      <w:r>
        <w:rPr>
          <w:noProof/>
          <w:lang w:val="es-ES"/>
        </w:rPr>
        <w:t>(</w:t>
      </w:r>
      <w:r w:rsidRPr="008C4BC9">
        <w:rPr>
          <w:noProof/>
          <w:lang w:val="es-ES"/>
        </w:rPr>
        <w:t>2021)</w:t>
      </w:r>
      <w:r w:rsidRPr="00BE73C2">
        <w:t xml:space="preserve"> </w:t>
      </w:r>
      <w:r>
        <w:t>en es</w:t>
      </w:r>
      <w:r w:rsidRPr="00BE73C2">
        <w:t xml:space="preserve">e contexto, los árboles desempeñan un papel crucial para la sostenibilidad del desarrollo de las ciudades. Los bosques urbanos suministran diversos servicios </w:t>
      </w:r>
      <w:proofErr w:type="spellStart"/>
      <w:r w:rsidRPr="00BE73C2">
        <w:t>ecosistémicos</w:t>
      </w:r>
      <w:proofErr w:type="spellEnd"/>
      <w:r w:rsidRPr="00BE73C2">
        <w:t xml:space="preserve">, como la eliminación de contaminantes como el ozono, NO2, PM10 y PM2.5, además de contribuir a la captura de carbono y la producción de oxígeno </w:t>
      </w:r>
    </w:p>
    <w:p w14:paraId="2473483D" w14:textId="77777777" w:rsidR="00A10244" w:rsidRDefault="00A10244" w:rsidP="00200EAB">
      <w:pPr>
        <w:pStyle w:val="APA7EDICION"/>
        <w:spacing w:line="360" w:lineRule="auto"/>
      </w:pPr>
      <w:r w:rsidRPr="008C4BC9">
        <w:rPr>
          <w:noProof/>
          <w:lang w:val="es-ES"/>
        </w:rPr>
        <w:t xml:space="preserve">Galvis </w:t>
      </w:r>
      <w:r>
        <w:rPr>
          <w:noProof/>
          <w:lang w:val="es-ES"/>
        </w:rPr>
        <w:t>et al. (</w:t>
      </w:r>
      <w:r w:rsidRPr="008C4BC9">
        <w:rPr>
          <w:noProof/>
          <w:lang w:val="es-ES"/>
        </w:rPr>
        <w:t>2020)</w:t>
      </w:r>
      <w:r w:rsidRPr="00BE73C2">
        <w:t xml:space="preserve"> caracterizaron las concepciones de ambiente y educación ambiental, estableciendo que los docentes poseen diferentes formas de abordar estos dos conceptos y de asociarla con las practicas pedagógicas, existiendo una alta tendencia a relacionarlos con los factores biológicos y conservacionistas lo que va de la mano con la vida en el campo.</w:t>
      </w:r>
    </w:p>
    <w:p w14:paraId="6C4317E0" w14:textId="408748EA" w:rsidR="00995EBC" w:rsidRDefault="00995EBC" w:rsidP="00200EAB">
      <w:pPr>
        <w:pStyle w:val="APA7EDICION"/>
        <w:spacing w:line="360" w:lineRule="auto"/>
      </w:pPr>
      <w:r w:rsidRPr="0086134C">
        <w:rPr>
          <w:rStyle w:val="Textoennegrita"/>
          <w:b w:val="0"/>
          <w:bCs w:val="0"/>
        </w:rPr>
        <w:t>Solís y Tovar (2020)</w:t>
      </w:r>
      <w:r>
        <w:t xml:space="preserve"> examinaron la percepción de los estudiantes de posgrado sobre sostenibilidad y educación ambiental, identificando la violencia y la contaminación como problemas principales. Relacionan la sostenibilidad con la conciencia y consideran que el conocimiento de la naturaleza, centrado en su cuidado, es un objetivo de la educación ambiental. Proponen directrices para abordar las problemáticas </w:t>
      </w:r>
      <w:proofErr w:type="spellStart"/>
      <w:r>
        <w:t>socioambientales</w:t>
      </w:r>
      <w:proofErr w:type="spellEnd"/>
      <w:r>
        <w:t xml:space="preserve"> desde un enfoque holístico y coherente con la educación en paz.</w:t>
      </w:r>
    </w:p>
    <w:p w14:paraId="1E3D5754" w14:textId="730AC707" w:rsidR="00995EBC" w:rsidRDefault="00995EBC" w:rsidP="00200EAB">
      <w:pPr>
        <w:pStyle w:val="APA7EDICION"/>
        <w:spacing w:line="360" w:lineRule="auto"/>
      </w:pPr>
      <w:r w:rsidRPr="00995EBC">
        <w:rPr>
          <w:rStyle w:val="Textoennegrita"/>
          <w:b w:val="0"/>
          <w:bCs w:val="0"/>
        </w:rPr>
        <w:t>Castillo (2024)</w:t>
      </w:r>
      <w:r w:rsidRPr="00995EBC">
        <w:t xml:space="preserve"> afirma</w:t>
      </w:r>
      <w:r>
        <w:t xml:space="preserve"> que Colombia es uno de los países más biodiversos del mundo, pero enfrenta amenazas a su biodiversidad debido a diversas presiones humanas. Es crucial concienciar a la sociedad sobre la importancia de conservar la biodiversidad para el bienestar humano. Aunque muchos esfuerzos de educación ambiental se han enfocado en niños, hay menos experiencias documentadas con jóvenes adultos en educación superior.</w:t>
      </w:r>
    </w:p>
    <w:p w14:paraId="324BF208" w14:textId="2598C623" w:rsidR="00995EBC" w:rsidRDefault="00995EBC" w:rsidP="00200EAB">
      <w:pPr>
        <w:pStyle w:val="APA7EDICION"/>
        <w:spacing w:line="360" w:lineRule="auto"/>
      </w:pPr>
      <w:r w:rsidRPr="00995EBC">
        <w:rPr>
          <w:rStyle w:val="Textoennegrita"/>
          <w:b w:val="0"/>
          <w:bCs w:val="0"/>
        </w:rPr>
        <w:t>Calvas et al. (2024)</w:t>
      </w:r>
      <w:r>
        <w:t xml:space="preserve"> destacan que los Bosques Húmedos Tropicales (BHT) son ecosistemas complejos que albergan gran diversidad de especies y desempeñan un papel clave en la regulación del clima y la conservación del agua. Sin embargo, los incendios forestales, la deforestación y el cambio climático han fragmentado estos ecosistemas, causando la pérdida de hábitats y servicios </w:t>
      </w:r>
      <w:proofErr w:type="spellStart"/>
      <w:r>
        <w:t>ecosistémicos</w:t>
      </w:r>
      <w:proofErr w:type="spellEnd"/>
      <w:r>
        <w:t xml:space="preserve"> para las comunidades.</w:t>
      </w:r>
    </w:p>
    <w:p w14:paraId="2690DF72" w14:textId="22E602AC" w:rsidR="00995EBC" w:rsidRDefault="00995EBC" w:rsidP="00200EAB">
      <w:pPr>
        <w:pStyle w:val="APA7EDICION"/>
        <w:spacing w:line="360" w:lineRule="auto"/>
      </w:pPr>
      <w:r w:rsidRPr="00995EBC">
        <w:rPr>
          <w:rStyle w:val="Textoennegrita"/>
          <w:b w:val="0"/>
          <w:bCs w:val="0"/>
        </w:rPr>
        <w:t>Montoya (2024)</w:t>
      </w:r>
      <w:r>
        <w:t xml:space="preserve"> sostiene que, aunque Colombia es biodiverso, la variación climática, el cambio climático y la falta de políticas públicas ponen en riesgo muchos de sus ecosistemas.</w:t>
      </w:r>
    </w:p>
    <w:p w14:paraId="7CDF6D3C" w14:textId="0810876F" w:rsidR="004F78F0" w:rsidRDefault="004F78F0" w:rsidP="00200EAB">
      <w:pPr>
        <w:pStyle w:val="APA7EDICION"/>
        <w:spacing w:line="360" w:lineRule="auto"/>
      </w:pPr>
      <w:r>
        <w:t xml:space="preserve">Con el objetivo de mitigar los impactos ambientales en Riohacha, Campuzano y Bustos (2024) proponen diversas alternativas tecnológicas para el tratamiento de aguas residuales, como plantas convencionales, biorreactores de membrana sumergida y emisarios submarinos. Los autores enfatizan la importancia de realizar una evaluación minuciosa del impacto </w:t>
      </w:r>
      <w:r>
        <w:lastRenderedPageBreak/>
        <w:t xml:space="preserve">ambiental de cada opción, utilizando herramientas como la matriz de </w:t>
      </w:r>
      <w:proofErr w:type="spellStart"/>
      <w:r>
        <w:t>Leopold</w:t>
      </w:r>
      <w:proofErr w:type="spellEnd"/>
      <w:r>
        <w:t>, para tomar decisiones informadas y sostenibles.</w:t>
      </w:r>
    </w:p>
    <w:p w14:paraId="76AA466C" w14:textId="2DD69147" w:rsidR="00F155EE" w:rsidRPr="00F4704F" w:rsidRDefault="00F155EE" w:rsidP="00200EAB">
      <w:pPr>
        <w:pStyle w:val="APA7EDICION"/>
        <w:spacing w:line="360" w:lineRule="auto"/>
        <w:rPr>
          <w:b/>
          <w:bCs/>
        </w:rPr>
      </w:pPr>
      <w:r w:rsidRPr="00F4704F">
        <w:rPr>
          <w:b/>
          <w:bCs/>
        </w:rPr>
        <w:t xml:space="preserve">Regional </w:t>
      </w:r>
    </w:p>
    <w:p w14:paraId="2F89FC30" w14:textId="77777777" w:rsidR="00CC7D71" w:rsidRDefault="00F155EE" w:rsidP="00200EAB">
      <w:pPr>
        <w:pStyle w:val="APA7EDICION"/>
        <w:spacing w:line="360" w:lineRule="auto"/>
      </w:pPr>
      <w:r>
        <w:t xml:space="preserve">La revisión del estado del arte a nivel regional es de vital importancia para la investigación en el caño Guape por diversas razones. En primer lugar, permite identificar y contextualizar las problemáticas ambientales específicas que afectan la cuenca, facilitando un entendimiento profundo de las dinámicas ecológicas y sociales locales (Hernández &amp; López, 2019). </w:t>
      </w:r>
    </w:p>
    <w:p w14:paraId="1B9009F7" w14:textId="1E875172" w:rsidR="00F155EE" w:rsidRDefault="00F155EE" w:rsidP="00200EAB">
      <w:pPr>
        <w:pStyle w:val="APA7EDICION"/>
        <w:spacing w:line="360" w:lineRule="auto"/>
      </w:pPr>
      <w:r>
        <w:t xml:space="preserve">Finalmente, esta revisión contribuye al fortalecimiento de la colaboración entre investigadores, comunidades locales y autoridades ambientales, promoviendo un enfoque participativo que es esencial para el desarrollo sostenible y la conservación del caño Guape (Ramírez, 2022). </w:t>
      </w:r>
    </w:p>
    <w:p w14:paraId="7FC7A7D7" w14:textId="7F8DC585" w:rsidR="00995EBC" w:rsidRDefault="00995EBC" w:rsidP="00200EAB">
      <w:pPr>
        <w:pStyle w:val="APA7EDICION"/>
        <w:spacing w:line="360" w:lineRule="auto"/>
      </w:pPr>
      <w:r w:rsidRPr="00995EBC">
        <w:rPr>
          <w:rStyle w:val="Textoennegrita"/>
          <w:b w:val="0"/>
          <w:bCs w:val="0"/>
        </w:rPr>
        <w:t>Forero y Orozco (2024)</w:t>
      </w:r>
      <w:r>
        <w:t xml:space="preserve"> indican que el consumo de las personas ha cambiado con sus preocupaciones y deseos, afectando también a la moda. La preocupación por el medio ambiente ha llevado a las marcas de moda a responder a la demanda de acciones sostenibles a través del marketing verde.</w:t>
      </w:r>
    </w:p>
    <w:p w14:paraId="297ED646" w14:textId="5AAED8AE" w:rsidR="00995EBC" w:rsidRDefault="00995EBC" w:rsidP="00200EAB">
      <w:pPr>
        <w:pStyle w:val="APA7EDICION"/>
        <w:spacing w:line="360" w:lineRule="auto"/>
      </w:pPr>
      <w:r w:rsidRPr="00995EBC">
        <w:rPr>
          <w:rStyle w:val="Textoennegrita"/>
          <w:b w:val="0"/>
          <w:bCs w:val="0"/>
        </w:rPr>
        <w:t>Pérez y Esquivel (2022)</w:t>
      </w:r>
      <w:r>
        <w:t xml:space="preserve"> argumentan que la formación de ecólogos, economistas, geógrafos y maestros debe ser diferente, dotando a cada uno de herramientas adecuadas para intervenir en la sociedad. Los maestros deben adquirir contenidos y competencias que les permitan inculcar en los niños valores y hábitos que promuevan el respeto por el medio ambiente.</w:t>
      </w:r>
    </w:p>
    <w:p w14:paraId="01EEF5F4" w14:textId="7FD1DC7C" w:rsidR="00995EBC" w:rsidRDefault="00995EBC" w:rsidP="00200EAB">
      <w:pPr>
        <w:pStyle w:val="APA7EDICION"/>
        <w:spacing w:line="360" w:lineRule="auto"/>
      </w:pPr>
      <w:proofErr w:type="spellStart"/>
      <w:r w:rsidRPr="00995EBC">
        <w:rPr>
          <w:rStyle w:val="Textoennegrita"/>
          <w:b w:val="0"/>
          <w:bCs w:val="0"/>
        </w:rPr>
        <w:t>Kovalskyi</w:t>
      </w:r>
      <w:proofErr w:type="spellEnd"/>
      <w:r w:rsidRPr="00995EBC">
        <w:rPr>
          <w:rStyle w:val="Textoennegrita"/>
          <w:b w:val="0"/>
          <w:bCs w:val="0"/>
        </w:rPr>
        <w:t xml:space="preserve"> et al. (2024)</w:t>
      </w:r>
      <w:r>
        <w:t xml:space="preserve"> definen la </w:t>
      </w:r>
      <w:proofErr w:type="spellStart"/>
      <w:r>
        <w:t>geoestrategia</w:t>
      </w:r>
      <w:proofErr w:type="spellEnd"/>
      <w:r>
        <w:t xml:space="preserve"> como la integración de factores geográficos y políticos necesarios para diseñar planes de desarrollo que permitan la explotación sostenible de los recursos en una comunidad. El turismo es una de las actividades económicas más rentables y con gran potencial, justificando su exploración desde el ámbito de la </w:t>
      </w:r>
      <w:proofErr w:type="spellStart"/>
      <w:r>
        <w:t>geoestrategia</w:t>
      </w:r>
      <w:proofErr w:type="spellEnd"/>
      <w:r>
        <w:t>.</w:t>
      </w:r>
    </w:p>
    <w:p w14:paraId="34801AAA" w14:textId="4D39CBCF" w:rsidR="00A079F4" w:rsidRDefault="00F72231" w:rsidP="00D52A91">
      <w:pPr>
        <w:pStyle w:val="Ttulo2"/>
        <w:numPr>
          <w:ilvl w:val="1"/>
          <w:numId w:val="2"/>
        </w:numPr>
        <w:jc w:val="both"/>
        <w:rPr>
          <w:rFonts w:cs="Times New Roman"/>
          <w:szCs w:val="24"/>
        </w:rPr>
      </w:pPr>
      <w:bookmarkStart w:id="16" w:name="_Toc181036043"/>
      <w:r>
        <w:rPr>
          <w:rFonts w:cs="Times New Roman"/>
          <w:szCs w:val="24"/>
        </w:rPr>
        <w:t>Marco</w:t>
      </w:r>
      <w:r w:rsidR="00A079F4" w:rsidRPr="00D767CA">
        <w:rPr>
          <w:rFonts w:cs="Times New Roman"/>
          <w:szCs w:val="24"/>
        </w:rPr>
        <w:t xml:space="preserve"> </w:t>
      </w:r>
      <w:r w:rsidR="0010650C">
        <w:rPr>
          <w:rFonts w:cs="Times New Roman"/>
          <w:szCs w:val="24"/>
        </w:rPr>
        <w:t>T</w:t>
      </w:r>
      <w:r w:rsidR="00A079F4" w:rsidRPr="00D767CA">
        <w:rPr>
          <w:rFonts w:cs="Times New Roman"/>
          <w:szCs w:val="24"/>
        </w:rPr>
        <w:t>eóric</w:t>
      </w:r>
      <w:r>
        <w:rPr>
          <w:rFonts w:cs="Times New Roman"/>
          <w:szCs w:val="24"/>
        </w:rPr>
        <w:t>o</w:t>
      </w:r>
      <w:bookmarkEnd w:id="16"/>
    </w:p>
    <w:p w14:paraId="62FE719A" w14:textId="34FF2D18" w:rsidR="00CE13B0" w:rsidRDefault="00642A16" w:rsidP="00CE13B0">
      <w:pPr>
        <w:shd w:val="clear" w:color="auto" w:fill="FFFFFF" w:themeFill="background1"/>
        <w:spacing w:after="0" w:line="360" w:lineRule="auto"/>
        <w:ind w:left="357" w:firstLine="709"/>
        <w:contextualSpacing/>
        <w:jc w:val="both"/>
        <w:rPr>
          <w:rFonts w:ascii="Times New Roman" w:hAnsi="Times New Roman" w:cs="Times New Roman"/>
          <w:sz w:val="24"/>
          <w:szCs w:val="24"/>
        </w:rPr>
      </w:pPr>
      <w:r w:rsidRPr="00CE13B0">
        <w:t xml:space="preserve">Las bases teóricas de esta investigación se presentan a partir de las siguientes categorías, </w:t>
      </w:r>
      <w:r w:rsidR="00CE13B0">
        <w:rPr>
          <w:rFonts w:ascii="Times New Roman" w:hAnsi="Times New Roman" w:cs="Times New Roman"/>
          <w:sz w:val="24"/>
          <w:szCs w:val="24"/>
        </w:rPr>
        <w:t xml:space="preserve">Estrategias </w:t>
      </w:r>
      <w:r w:rsidR="00CE13B0" w:rsidRPr="009428FA">
        <w:rPr>
          <w:rFonts w:ascii="Times New Roman" w:hAnsi="Times New Roman" w:cs="Times New Roman"/>
          <w:sz w:val="24"/>
          <w:szCs w:val="24"/>
        </w:rPr>
        <w:t>Pedagógica</w:t>
      </w:r>
      <w:r w:rsidR="00CE13B0">
        <w:rPr>
          <w:rFonts w:ascii="Times New Roman" w:hAnsi="Times New Roman" w:cs="Times New Roman"/>
          <w:sz w:val="24"/>
          <w:szCs w:val="24"/>
        </w:rPr>
        <w:t xml:space="preserve"> colaborativa</w:t>
      </w:r>
      <w:r w:rsidR="00CE13B0" w:rsidRPr="009428FA">
        <w:rPr>
          <w:rFonts w:ascii="Times New Roman" w:hAnsi="Times New Roman" w:cs="Times New Roman"/>
          <w:sz w:val="24"/>
          <w:szCs w:val="24"/>
        </w:rPr>
        <w:t>, Conciencia ambiental</w:t>
      </w:r>
      <w:r w:rsidR="00CE13B0">
        <w:rPr>
          <w:rFonts w:ascii="Times New Roman" w:hAnsi="Times New Roman" w:cs="Times New Roman"/>
          <w:sz w:val="24"/>
          <w:szCs w:val="24"/>
        </w:rPr>
        <w:t xml:space="preserve">, conservación y Transformación. Las subcategorías </w:t>
      </w:r>
      <w:r w:rsidR="00CE13B0" w:rsidRPr="009428FA">
        <w:rPr>
          <w:rFonts w:ascii="Times New Roman" w:hAnsi="Times New Roman" w:cs="Times New Roman"/>
          <w:sz w:val="24"/>
          <w:szCs w:val="24"/>
        </w:rPr>
        <w:t xml:space="preserve">Participación </w:t>
      </w:r>
      <w:r w:rsidR="00016D93">
        <w:rPr>
          <w:rFonts w:ascii="Times New Roman" w:hAnsi="Times New Roman" w:cs="Times New Roman"/>
          <w:sz w:val="24"/>
          <w:szCs w:val="24"/>
        </w:rPr>
        <w:t>C</w:t>
      </w:r>
      <w:r w:rsidR="00016D93" w:rsidRPr="009428FA">
        <w:rPr>
          <w:rFonts w:ascii="Times New Roman" w:hAnsi="Times New Roman" w:cs="Times New Roman"/>
          <w:sz w:val="24"/>
          <w:szCs w:val="24"/>
        </w:rPr>
        <w:t>omunitaria</w:t>
      </w:r>
      <w:r w:rsidR="00016D93">
        <w:rPr>
          <w:rFonts w:ascii="Times New Roman" w:hAnsi="Times New Roman" w:cs="Times New Roman"/>
          <w:sz w:val="24"/>
          <w:szCs w:val="24"/>
        </w:rPr>
        <w:t>,</w:t>
      </w:r>
      <w:r w:rsidR="00016D93" w:rsidRPr="009428FA">
        <w:rPr>
          <w:rFonts w:ascii="Times New Roman" w:hAnsi="Times New Roman" w:cs="Times New Roman"/>
          <w:sz w:val="24"/>
          <w:szCs w:val="24"/>
        </w:rPr>
        <w:t xml:space="preserve"> Sostenibilidad</w:t>
      </w:r>
      <w:r w:rsidR="00CE13B0" w:rsidRPr="009428FA">
        <w:rPr>
          <w:rFonts w:ascii="Times New Roman" w:hAnsi="Times New Roman" w:cs="Times New Roman"/>
          <w:sz w:val="24"/>
          <w:szCs w:val="24"/>
        </w:rPr>
        <w:t xml:space="preserve"> Ambiental</w:t>
      </w:r>
      <w:r w:rsidR="00016D93">
        <w:rPr>
          <w:rFonts w:ascii="Times New Roman" w:hAnsi="Times New Roman" w:cs="Times New Roman"/>
          <w:sz w:val="24"/>
          <w:szCs w:val="24"/>
        </w:rPr>
        <w:t xml:space="preserve"> y Diversidad Cultural</w:t>
      </w:r>
      <w:r w:rsidR="00CE13B0">
        <w:rPr>
          <w:rFonts w:ascii="Times New Roman" w:hAnsi="Times New Roman" w:cs="Times New Roman"/>
          <w:sz w:val="24"/>
          <w:szCs w:val="24"/>
        </w:rPr>
        <w:t>.</w:t>
      </w:r>
      <w:r w:rsidR="00CE13B0" w:rsidRPr="009428FA">
        <w:rPr>
          <w:rFonts w:ascii="Times New Roman" w:hAnsi="Times New Roman" w:cs="Times New Roman"/>
          <w:sz w:val="24"/>
          <w:szCs w:val="24"/>
        </w:rPr>
        <w:t xml:space="preserve"> </w:t>
      </w:r>
    </w:p>
    <w:p w14:paraId="7FAE2524" w14:textId="77777777" w:rsidR="00642A16" w:rsidRPr="00642A16" w:rsidRDefault="00642A16" w:rsidP="00200EAB">
      <w:pPr>
        <w:pStyle w:val="APA7EDICION"/>
        <w:spacing w:line="360" w:lineRule="auto"/>
      </w:pPr>
      <w:r w:rsidRPr="00642A16">
        <w:lastRenderedPageBreak/>
        <w:t>Con este marco teórico establecido, se puede profundizar en cada una de estas categorías y subcategorías, explorando teorías, enfoques metodológicos, estudios de casos y evidencia empírica que respalden la importancia de integrar estos aspectos en la educación y en la acción comunitaria para promover la sostenibilidad ambiental.</w:t>
      </w:r>
    </w:p>
    <w:p w14:paraId="56D3C3D9" w14:textId="77777777" w:rsidR="00642A16" w:rsidRDefault="00642A16" w:rsidP="00200EAB">
      <w:pPr>
        <w:pStyle w:val="APA7EDICION"/>
        <w:spacing w:line="360" w:lineRule="auto"/>
      </w:pPr>
      <w:r w:rsidRPr="00642A16">
        <w:t xml:space="preserve">Para iniciar esta construcción teórica primero definiéramos cada una de sus categorías para </w:t>
      </w:r>
      <w:r>
        <w:t>este caso.</w:t>
      </w:r>
    </w:p>
    <w:p w14:paraId="3D8CC808" w14:textId="2760FD04" w:rsidR="0010650C" w:rsidRDefault="00A10244" w:rsidP="00200EAB">
      <w:pPr>
        <w:pStyle w:val="APA7EDICION"/>
        <w:spacing w:line="360" w:lineRule="auto"/>
      </w:pPr>
      <w:r>
        <w:t>para este caso</w:t>
      </w:r>
      <w:r w:rsidR="0010650C">
        <w:t>.</w:t>
      </w:r>
    </w:p>
    <w:p w14:paraId="7CCEAC87" w14:textId="03F3EE22" w:rsidR="0010650C" w:rsidRDefault="00A10244" w:rsidP="00200EAB">
      <w:pPr>
        <w:pStyle w:val="APA7EDICION"/>
        <w:spacing w:line="360" w:lineRule="auto"/>
      </w:pPr>
      <w:r w:rsidRPr="0010650C">
        <w:rPr>
          <w:b/>
          <w:bCs/>
        </w:rPr>
        <w:t xml:space="preserve"> </w:t>
      </w:r>
      <w:r w:rsidR="00027AB7">
        <w:rPr>
          <w:b/>
          <w:bCs/>
        </w:rPr>
        <w:t xml:space="preserve">Estrategias </w:t>
      </w:r>
      <w:r w:rsidR="00027AB7" w:rsidRPr="0010650C">
        <w:rPr>
          <w:b/>
          <w:bCs/>
        </w:rPr>
        <w:t>Pedagógica</w:t>
      </w:r>
      <w:r w:rsidR="00CE13B0">
        <w:rPr>
          <w:b/>
          <w:bCs/>
        </w:rPr>
        <w:t xml:space="preserve"> Colaborativa.</w:t>
      </w:r>
    </w:p>
    <w:p w14:paraId="124D9A8F" w14:textId="0E6ECC8D" w:rsidR="00C77E25" w:rsidRPr="00FB65D9" w:rsidRDefault="00DE5ABF" w:rsidP="00200EAB">
      <w:pPr>
        <w:pStyle w:val="APA7EDICION"/>
        <w:spacing w:line="360" w:lineRule="auto"/>
        <w:rPr>
          <w:b/>
          <w:bCs/>
        </w:rPr>
      </w:pPr>
      <w:r>
        <w:rPr>
          <w:color w:val="1F1F1F"/>
          <w:shd w:val="clear" w:color="auto" w:fill="FFFFFF"/>
        </w:rPr>
        <w:t>C</w:t>
      </w:r>
      <w:r w:rsidR="00FB65D9" w:rsidRPr="00FB65D9">
        <w:rPr>
          <w:color w:val="1F1F1F"/>
          <w:shd w:val="clear" w:color="auto" w:fill="FFFFFF"/>
        </w:rPr>
        <w:t>onstituyen los escenarios curriculares de organización de las actividades formativas y de la interacción del proceso enseñanza y aprendizaje donde se alcanzan conocimientos, valores, prácticas, procedimientos y problemas propios del campo de formación</w:t>
      </w:r>
      <w:r w:rsidR="00FB65D9" w:rsidRPr="00DE5ABF">
        <w:rPr>
          <w:shd w:val="clear" w:color="auto" w:fill="FFFFFF"/>
        </w:rPr>
        <w:t>.</w:t>
      </w:r>
      <w:r w:rsidRPr="00DE5ABF">
        <w:t xml:space="preserve"> (</w:t>
      </w:r>
      <w:r w:rsidRPr="00DE5ABF">
        <w:rPr>
          <w:shd w:val="clear" w:color="auto" w:fill="FFFFFF"/>
        </w:rPr>
        <w:t>según Bravo 2008)</w:t>
      </w:r>
    </w:p>
    <w:p w14:paraId="462F19DE" w14:textId="423572BB" w:rsidR="00C77E25" w:rsidRDefault="00C77E25" w:rsidP="00200EAB">
      <w:pPr>
        <w:spacing w:after="0" w:line="360" w:lineRule="auto"/>
        <w:ind w:left="360"/>
        <w:jc w:val="both"/>
        <w:rPr>
          <w:rFonts w:ascii="Times New Roman" w:eastAsia="Times New Roman" w:hAnsi="Times New Roman" w:cs="Times New Roman"/>
          <w:sz w:val="24"/>
          <w:szCs w:val="24"/>
          <w:lang w:eastAsia="es-ES"/>
        </w:rPr>
      </w:pPr>
      <w:r w:rsidRPr="00FF7AD1">
        <w:rPr>
          <w:rFonts w:ascii="Times New Roman" w:eastAsia="Times New Roman" w:hAnsi="Times New Roman" w:cs="Times New Roman"/>
          <w:sz w:val="24"/>
          <w:szCs w:val="24"/>
          <w:lang w:eastAsia="es-ES"/>
        </w:rPr>
        <w:t>En primer lugar, Piaget</w:t>
      </w:r>
      <w:r>
        <w:rPr>
          <w:rFonts w:ascii="Times New Roman" w:eastAsia="Times New Roman" w:hAnsi="Times New Roman" w:cs="Times New Roman"/>
          <w:sz w:val="24"/>
          <w:szCs w:val="24"/>
          <w:lang w:eastAsia="es-ES"/>
        </w:rPr>
        <w:t xml:space="preserve"> (1970) </w:t>
      </w:r>
      <w:r w:rsidRPr="00FF7AD1">
        <w:rPr>
          <w:rFonts w:ascii="Times New Roman" w:eastAsia="Times New Roman" w:hAnsi="Times New Roman" w:cs="Times New Roman"/>
          <w:sz w:val="24"/>
          <w:szCs w:val="24"/>
          <w:lang w:eastAsia="es-ES"/>
        </w:rPr>
        <w:t>establece que el aprendizaje es un proceso constructivo en el que los estudiantes interactúan activamente con su entorno, lo que implica que las estrategias pedagógicas deben proporcionar experiencias que les permitan construir su propio conocimiento</w:t>
      </w:r>
      <w:r w:rsidR="008E511B">
        <w:rPr>
          <w:rFonts w:ascii="Times New Roman" w:eastAsia="Times New Roman" w:hAnsi="Times New Roman" w:cs="Times New Roman"/>
          <w:sz w:val="24"/>
          <w:szCs w:val="24"/>
          <w:lang w:eastAsia="es-ES"/>
        </w:rPr>
        <w:t>.</w:t>
      </w:r>
      <w:r w:rsidR="009C5580">
        <w:rPr>
          <w:rFonts w:ascii="Times New Roman" w:eastAsia="Times New Roman" w:hAnsi="Times New Roman" w:cs="Times New Roman"/>
          <w:sz w:val="24"/>
          <w:szCs w:val="24"/>
          <w:lang w:eastAsia="es-ES"/>
        </w:rPr>
        <w:t xml:space="preserve"> Desde </w:t>
      </w:r>
      <w:r w:rsidR="008E511B">
        <w:rPr>
          <w:rFonts w:ascii="Times New Roman" w:eastAsia="Times New Roman" w:hAnsi="Times New Roman" w:cs="Times New Roman"/>
          <w:sz w:val="24"/>
          <w:szCs w:val="24"/>
          <w:lang w:eastAsia="es-ES"/>
        </w:rPr>
        <w:t xml:space="preserve">su teoría sobre el desarrollo cognitivo, ha influido en la educación </w:t>
      </w:r>
      <w:r w:rsidR="009C5580">
        <w:rPr>
          <w:rFonts w:ascii="Times New Roman" w:eastAsia="Times New Roman" w:hAnsi="Times New Roman" w:cs="Times New Roman"/>
          <w:sz w:val="24"/>
          <w:szCs w:val="24"/>
          <w:lang w:eastAsia="es-ES"/>
        </w:rPr>
        <w:t xml:space="preserve">y formulación de estrategias pedagógicas que promueven el trabajo colaborativo, de ahí la importancia de incluir sus aportes al diseñar una propuesta pedagógica colaborativa donde la comunidad pueda interactuar y resolver problemas juntos. </w:t>
      </w:r>
      <w:r w:rsidRPr="00FF7AD1">
        <w:rPr>
          <w:rFonts w:ascii="Times New Roman" w:eastAsia="Times New Roman" w:hAnsi="Times New Roman" w:cs="Times New Roman"/>
          <w:sz w:val="24"/>
          <w:szCs w:val="24"/>
          <w:lang w:eastAsia="es-ES"/>
        </w:rPr>
        <w:t xml:space="preserve"> </w:t>
      </w:r>
    </w:p>
    <w:p w14:paraId="18004326" w14:textId="528C48CD" w:rsidR="00C77E25" w:rsidRPr="00AC399B" w:rsidRDefault="00C77E25" w:rsidP="00200EAB">
      <w:pPr>
        <w:pStyle w:val="APA7EDICION"/>
        <w:spacing w:after="0" w:line="360" w:lineRule="auto"/>
        <w:rPr>
          <w:lang w:eastAsia="es-ES"/>
        </w:rPr>
      </w:pPr>
      <w:r w:rsidRPr="00AC399B">
        <w:rPr>
          <w:lang w:eastAsia="es-ES"/>
        </w:rPr>
        <w:t>De manera complementaria, Vygotsky (1978) sostiene que el aprendizaje es inherentemente social y que las interacciones con otros, especialmente a través del diálogo, son esenciales para el desarrollo cognitivo, sugiriendo que las estrategias pedagógicas deben fomentar el trabajo colaborativo y la mediación.</w:t>
      </w:r>
      <w:r w:rsidR="00427B11">
        <w:rPr>
          <w:lang w:eastAsia="es-ES"/>
        </w:rPr>
        <w:t xml:space="preserve"> Comprendiendo que la zona de desarrollo próximo ZDP es el espacio entre lo que un estudiante puede hacer de manera independiente y lo que puede lograr con la ayuda de un compañero o un adulto </w:t>
      </w:r>
      <w:r w:rsidR="00DE5ABF">
        <w:rPr>
          <w:lang w:eastAsia="es-ES"/>
        </w:rPr>
        <w:t>más</w:t>
      </w:r>
      <w:r w:rsidR="00427B11">
        <w:rPr>
          <w:lang w:eastAsia="es-ES"/>
        </w:rPr>
        <w:t xml:space="preserve"> competente hace que este concepto sea clave en el diseño de la propuesta pedagógica que entrega esta investigación trabajando desde la colaboración como medio de aprendizaje.  </w:t>
      </w:r>
    </w:p>
    <w:p w14:paraId="7BF151DC" w14:textId="77777777" w:rsidR="00EF6278" w:rsidRDefault="00EF6278" w:rsidP="00200EAB">
      <w:pPr>
        <w:pStyle w:val="APA7EDICION"/>
        <w:spacing w:line="360" w:lineRule="auto"/>
      </w:pPr>
      <w:r>
        <w:t>Ausubel (1963) sostiene que</w:t>
      </w:r>
      <w:r w:rsidRPr="00EF6278">
        <w:t xml:space="preserve"> el</w:t>
      </w:r>
      <w:r w:rsidRPr="00EF6278">
        <w:rPr>
          <w:b/>
          <w:bCs/>
        </w:rPr>
        <w:t xml:space="preserve"> </w:t>
      </w:r>
      <w:r w:rsidRPr="00EF6278">
        <w:rPr>
          <w:rStyle w:val="Textoennegrita"/>
          <w:b w:val="0"/>
          <w:bCs w:val="0"/>
        </w:rPr>
        <w:t>aprendizaje significativo</w:t>
      </w:r>
      <w:r>
        <w:t xml:space="preserve"> ocurre cuando los estudiantes conectan nueva información con su conocimiento previo, lo cual facilita una comprensión profunda y duradera. En el contexto de tu investigación, esto implica que, para lograr una conciencia ambiental significativa, las estrategias deben basarse en las experiencias y </w:t>
      </w:r>
      <w:r>
        <w:lastRenderedPageBreak/>
        <w:t>conocimientos previos de la comunidad sobre su entorno natural, específicamente el Caño Guape. Por ejemplo, al vincular conceptos de conservación con observaciones y conocimientos que los participantes ya poseen sobre los cambios en el caño, se facilita un aprendizaje más profundo y arraigado.</w:t>
      </w:r>
    </w:p>
    <w:p w14:paraId="71257EC1" w14:textId="77777777" w:rsidR="00D21DCA" w:rsidRDefault="00EF6278" w:rsidP="00200EAB">
      <w:pPr>
        <w:pStyle w:val="APA7EDICION"/>
        <w:spacing w:line="360" w:lineRule="auto"/>
      </w:pPr>
      <w:r>
        <w:t xml:space="preserve">En esta misma perspectiva, Bruner (1960) argumenta que las estrategias pedagógicas deben facilitar el descubrimiento activo, en el cual los estudiantes construyen el conocimiento a través de la exploración y la resolución de problemas, con el apoyo adecuado del docente como facilitador. </w:t>
      </w:r>
      <w:r w:rsidR="00D21DCA">
        <w:t>e</w:t>
      </w:r>
      <w:r>
        <w:t>l aporte de Bruner sugiere diseñar actividades que permitan a la comunidad explorar su entorno natural, identificar problemas ambientales locales y proponer soluciones. Este enfoque no solo fomenta el aprendizaje activo, sino que también involucra a los participantes en la búsqueda de soluciones reales para la conservación del caño.</w:t>
      </w:r>
    </w:p>
    <w:p w14:paraId="275DAA98" w14:textId="793FA27B" w:rsidR="00D21DCA" w:rsidRDefault="00D21DCA" w:rsidP="00200EAB">
      <w:pPr>
        <w:pStyle w:val="APA7EDICION"/>
        <w:spacing w:line="360" w:lineRule="auto"/>
      </w:pPr>
      <w:proofErr w:type="spellStart"/>
      <w:r>
        <w:t>Knowles</w:t>
      </w:r>
      <w:proofErr w:type="spellEnd"/>
      <w:r>
        <w:t xml:space="preserve"> (1973) introduce el concepto de </w:t>
      </w:r>
      <w:proofErr w:type="spellStart"/>
      <w:r>
        <w:t>andragogía</w:t>
      </w:r>
      <w:proofErr w:type="spellEnd"/>
      <w:r>
        <w:t xml:space="preserve">, diferenciándolo de la pedagogía y estableciendo que el aprendizaje en adultos debe ser </w:t>
      </w:r>
      <w:proofErr w:type="spellStart"/>
      <w:r>
        <w:t>autodirigido</w:t>
      </w:r>
      <w:proofErr w:type="spellEnd"/>
      <w:r>
        <w:t xml:space="preserve"> y orientado a la experiencia. Enfatiza que los adultos, al tener una vasta base de conocimientos previos, necesitan aplicar el aprendizaje en contextos reales y prácticos, lo cual responde a una motivación interna. </w:t>
      </w:r>
      <w:proofErr w:type="spellStart"/>
      <w:r>
        <w:t>Knowles</w:t>
      </w:r>
      <w:proofErr w:type="spellEnd"/>
      <w:r>
        <w:t xml:space="preserve"> es fundamental, pues muchos de los participantes son adultos que pueden aportar conocimientos y experiencias valiosas. Al crear actividades que les permitan aplicar de inmediato los conceptos aprendidos en el contexto de la conservación y restauración del caño, se logra un proceso de aprendizaje efectivo y relevante.</w:t>
      </w:r>
    </w:p>
    <w:p w14:paraId="4B291AC5" w14:textId="220D0369" w:rsidR="00D21DCA" w:rsidRDefault="00D21DCA" w:rsidP="00200EAB">
      <w:pPr>
        <w:pStyle w:val="APA7EDICION"/>
        <w:spacing w:line="360" w:lineRule="auto"/>
      </w:pPr>
      <w:r>
        <w:t xml:space="preserve">Asimismo, </w:t>
      </w:r>
      <w:r w:rsidR="00511555" w:rsidRPr="00625D8A">
        <w:rPr>
          <w:noProof/>
          <w:lang w:val="es-ES"/>
        </w:rPr>
        <w:t xml:space="preserve">Lindeman, </w:t>
      </w:r>
      <w:r w:rsidR="00511555">
        <w:rPr>
          <w:noProof/>
          <w:lang w:val="es-ES"/>
        </w:rPr>
        <w:t>(</w:t>
      </w:r>
      <w:r w:rsidR="0047723C" w:rsidRPr="00625D8A">
        <w:rPr>
          <w:noProof/>
          <w:lang w:val="es-ES"/>
        </w:rPr>
        <w:t>1926)</w:t>
      </w:r>
      <w:r w:rsidR="0047723C">
        <w:t xml:space="preserve"> complementa</w:t>
      </w:r>
      <w:r>
        <w:t xml:space="preserve"> la perspectiva de </w:t>
      </w:r>
      <w:proofErr w:type="spellStart"/>
      <w:r>
        <w:t>Knowles</w:t>
      </w:r>
      <w:proofErr w:type="spellEnd"/>
      <w:r>
        <w:t xml:space="preserve"> al argumentar que el aprendizaje de adultos debe estar estrechamente relacionado con sus experiencias de vida y su realidad cotidiana, promoviendo un aprendizaje práctico y orientado a solucionar problemas. </w:t>
      </w:r>
      <w:proofErr w:type="spellStart"/>
      <w:r>
        <w:t>Lindeman</w:t>
      </w:r>
      <w:proofErr w:type="spellEnd"/>
      <w:r>
        <w:t xml:space="preserve"> plantea que el aprendizaje debe ser continuo y no un evento único, destacando la importancia de los intereses personales en el proceso educativo. Lo cual implica que las actividades deben abordar problemas ambientales específicos del Caño Guape que impacten directamente en la vida diaria de la comunidad. Este enfoque garantiza que el proceso de aprendizaje sea significativo y orientado a resolver problemas concretos, fortaleciendo el compromiso de los participantes en la conservación.</w:t>
      </w:r>
    </w:p>
    <w:p w14:paraId="638BCECA" w14:textId="09FC7A1B" w:rsidR="00D21DCA" w:rsidRDefault="00D21DCA" w:rsidP="00200EAB">
      <w:pPr>
        <w:pStyle w:val="APA7EDICION"/>
        <w:spacing w:line="360" w:lineRule="auto"/>
      </w:pPr>
      <w:r>
        <w:t xml:space="preserve">Por otro lado, </w:t>
      </w:r>
      <w:proofErr w:type="spellStart"/>
      <w:r>
        <w:t>Mezirow</w:t>
      </w:r>
      <w:proofErr w:type="spellEnd"/>
      <w:r>
        <w:t xml:space="preserve"> (1991) ofrece una visión transformadora del aprendizaje, centrada en el cambio de perspectivas mediante la reflexión crítica. Sostiene que los adultos pueden cuestionar sus creencias y experiencias previas para adquirir una comprensión más </w:t>
      </w:r>
      <w:r>
        <w:lastRenderedPageBreak/>
        <w:t>profunda de su entorno. Su aporte sugiere implementar espacios de reflexión donde los participantes evalúen sus prácticas actuales y exploren nuevas formas de interactuar con el entorno. Este proceso de reflexión crítica permite que los adultos reconsideren sus acciones hacia el caño y adopten una postura más comprometida con su preservación y cuidado.</w:t>
      </w:r>
    </w:p>
    <w:p w14:paraId="35C567A8" w14:textId="77777777" w:rsidR="00D21DCA" w:rsidRDefault="00D21DCA" w:rsidP="00200EAB">
      <w:pPr>
        <w:pStyle w:val="APA7EDICION"/>
        <w:spacing w:line="360" w:lineRule="auto"/>
      </w:pPr>
      <w:proofErr w:type="spellStart"/>
      <w:r>
        <w:t>Brookfield</w:t>
      </w:r>
      <w:proofErr w:type="spellEnd"/>
      <w:r>
        <w:t xml:space="preserve"> (1987) refuerza la importancia de la reflexión crítica en la educación de adultos. Desde su perspectiva, esta reflexión es fundamental no solo para el crecimiento personal, sino también para que los individuos comprendan y cuestionen el contexto social y cultural en el que están inmersos. En el marco de esta investigación, el enfoque de </w:t>
      </w:r>
      <w:proofErr w:type="spellStart"/>
      <w:r>
        <w:t>Brookfield</w:t>
      </w:r>
      <w:proofErr w:type="spellEnd"/>
      <w:r>
        <w:t xml:space="preserve"> destaca que la comunidad del barrio Paraíso Medio podría beneficiarse de espacios donde se fomente el análisis crítico de su entorno, permitiendo que los participantes exploren nuevas maneras de pensar y actuar respecto a la conservación del Caño Guape, aumentando así su capacidad de adaptación a cambios ambientales y sociales.</w:t>
      </w:r>
    </w:p>
    <w:p w14:paraId="37840AFD" w14:textId="642E41EA" w:rsidR="00371071" w:rsidRDefault="00371071" w:rsidP="00200EAB">
      <w:pPr>
        <w:pStyle w:val="APA7EDICION"/>
        <w:spacing w:line="360" w:lineRule="auto"/>
      </w:pPr>
      <w:r>
        <w:t xml:space="preserve">De igual manera, Freire (1970) aporta una perspectiva crítica que subraya el carácter liberador y emancipador de la educación. Freire sostiene que el aprendizaje debe ser un acto consciente y transformador en el que los educandos participan activamente, reflexionando sobre su realidad con el propósito de transformarla. Al aplicar el enfoque </w:t>
      </w:r>
      <w:proofErr w:type="spellStart"/>
      <w:r>
        <w:t>freiriano</w:t>
      </w:r>
      <w:proofErr w:type="spellEnd"/>
      <w:r>
        <w:t xml:space="preserve"> significa empoderar a la comunidad del barrio Paraíso Medio para cuestionar sus propias prácticas ambientales y promover un cambio sostenible en la conservación del Caño Guape a través de una educación dialógica que fomente el cuestionamiento de las estructuras y normas que afectan su entorno.</w:t>
      </w:r>
    </w:p>
    <w:p w14:paraId="345E877C" w14:textId="373B3FFD" w:rsidR="00371071" w:rsidRDefault="00371071" w:rsidP="00200EAB">
      <w:pPr>
        <w:pStyle w:val="APA7EDICION"/>
        <w:spacing w:line="360" w:lineRule="auto"/>
      </w:pPr>
      <w:r>
        <w:t xml:space="preserve">Dewey (1938) aboga por estrategias pedagógicas fundamentadas en la experiencia práctica, defendiendo que el aprendizaje más efectivo ocurre cuando los estudiantes aplican el conocimiento a situaciones reales. En el caso del Caño Guape, el enfoque de Dewey se relaciona con el desarrollo de actividades prácticas de conservación en las que la comunidad pueda aplicar directamente los conceptos aprendidos. Además, vincula la educación con la democracia, sugiriendo que la participación activa de los ciudadanos en la resolución de problemas sociales es clave para una sociedad justa. </w:t>
      </w:r>
    </w:p>
    <w:p w14:paraId="3E52E133" w14:textId="79A16021" w:rsidR="00371071" w:rsidRDefault="00371071" w:rsidP="00200EAB">
      <w:pPr>
        <w:pStyle w:val="APA7EDICION"/>
        <w:spacing w:line="360" w:lineRule="auto"/>
      </w:pPr>
      <w:r>
        <w:t xml:space="preserve">Gardner (1983) propone la teoría de las inteligencias múltiples, destacando la necesidad de adaptar las estrategias pedagógicas a la diversidad de habilidades y estilos de aprendizaje presentes en los estudiantes. En este sentido, la investigación en el Caño Guape se beneficiaría </w:t>
      </w:r>
      <w:r>
        <w:lastRenderedPageBreak/>
        <w:t>al implementar una pedagogía flexible e inclusiva que tome en cuenta las diferentes formas en que los miembros de la comunidad aprenden y contribuyen.</w:t>
      </w:r>
    </w:p>
    <w:p w14:paraId="53BBBA64" w14:textId="09BCA03A" w:rsidR="00C77E25" w:rsidRDefault="00371071" w:rsidP="00200EAB">
      <w:pPr>
        <w:pStyle w:val="APA7EDICION"/>
        <w:spacing w:line="360" w:lineRule="auto"/>
      </w:pPr>
      <w:r>
        <w:t>En este sentido Novak (1998) destaca el uso de los mapas conceptuales como una herramienta efectiva dentro de las estrategias pedagógicas, ya que estos ayudan a los estudiantes a organizar y visualizar las relaciones entre conceptos, lo cual facilita un aprendizaje profundo y significativo. Esta herramienta podría emplearse para que los participantes visualicen las interconexiones entre los factores que afectan el ecosistema del caño y los esfuerzos de conservación, promoviendo una comprensión holística de su entorno.</w:t>
      </w:r>
    </w:p>
    <w:p w14:paraId="3B81283D" w14:textId="60974F76" w:rsidR="00371071" w:rsidRDefault="00C77E25" w:rsidP="00200EAB">
      <w:pPr>
        <w:pStyle w:val="APA7EDICION"/>
        <w:spacing w:line="360" w:lineRule="auto"/>
      </w:pPr>
      <w:r w:rsidRPr="00FF7AD1">
        <w:rPr>
          <w:lang w:eastAsia="es-ES"/>
        </w:rPr>
        <w:t xml:space="preserve"> </w:t>
      </w:r>
      <w:r w:rsidR="00371071">
        <w:t>Bandura (1986) subraya la importancia del aprendizaje observacional, sugiriendo que los estudiantes desarrollan habilidades mediante la observación de modelos que pueden emular. En nuestra investigación el aprendizaje observacional se puede aplicar mediante la implementación de modelos de conservación exitosos en otros lugares, permitiendo que los participantes observen y repliquen prácticas efectivas para la preservación de su entorno.</w:t>
      </w:r>
    </w:p>
    <w:p w14:paraId="1A8E7F0B" w14:textId="15D25862" w:rsidR="00371071" w:rsidRDefault="00C77E25" w:rsidP="00200EAB">
      <w:pPr>
        <w:pStyle w:val="APA7EDICION"/>
        <w:spacing w:line="360" w:lineRule="auto"/>
      </w:pPr>
      <w:r w:rsidRPr="00FF7AD1">
        <w:rPr>
          <w:lang w:eastAsia="es-ES"/>
        </w:rPr>
        <w:t xml:space="preserve"> </w:t>
      </w:r>
      <w:r w:rsidR="00371071">
        <w:t xml:space="preserve">En concordancia, Johnson y Johnson (1999) promueven el aprendizaje cooperativo como una estrategia pedagógica que no solo mejora el rendimiento académico, sino también fortalece las habilidades interpersonales y fomenta la cohesión grupal. En la estrategia pedagógica, el aprendizaje cooperativo </w:t>
      </w:r>
      <w:r w:rsidR="00196936">
        <w:t>permitirá</w:t>
      </w:r>
      <w:r w:rsidR="00371071">
        <w:t xml:space="preserve"> que la comunidad trabaj</w:t>
      </w:r>
      <w:r w:rsidR="00196936">
        <w:t>e</w:t>
      </w:r>
      <w:r w:rsidR="00371071">
        <w:t xml:space="preserve"> de manera colaborativa en proyectos de conservación, generando un sentido de responsabilidad compartida hacia el medio ambiente.</w:t>
      </w:r>
    </w:p>
    <w:p w14:paraId="670228C6" w14:textId="73CEC18A" w:rsidR="00196936" w:rsidRDefault="00196936" w:rsidP="00200EAB">
      <w:pPr>
        <w:pStyle w:val="APA7EDICION"/>
        <w:spacing w:line="360" w:lineRule="auto"/>
      </w:pPr>
      <w:proofErr w:type="spellStart"/>
      <w:r>
        <w:t>Kolb</w:t>
      </w:r>
      <w:proofErr w:type="spellEnd"/>
      <w:r>
        <w:t xml:space="preserve"> (1984) es conocido por su teoría del ciclo de aprendizaje experiencial, en la cual el aprendizaje se desarrolla de manera continua a través de la experiencia práctica, la reflexión, y la conceptualización. Este modelo sería útil al diseñar actividades que involucren a la comunidad en experiencias directas de conservación, promoviendo una reflexión crítica sobre sus prácticas y facilitando la adopción de conocimientos y habilidades para la gestión ambiental.</w:t>
      </w:r>
    </w:p>
    <w:p w14:paraId="301061F2" w14:textId="77777777" w:rsidR="00196936" w:rsidRDefault="00196936" w:rsidP="00200EAB">
      <w:pPr>
        <w:pStyle w:val="APA7EDICION"/>
        <w:spacing w:line="360" w:lineRule="auto"/>
      </w:pPr>
      <w:r>
        <w:t xml:space="preserve">Boada y Escalona (2005) resaltan que el estudio del medio ambiente tiene una larga historia, y debido a la creciente contaminación, se celebró en 1972 la Conferencia de las Naciones Unidas sobre el Medio Ambiente, donde se discutieron temas sobre el cuidado y uso responsable de los recursos. Este marco histórico internacional es relevante para la propuesta en el Caño Guape, ya que evidencia la necesidad de implementar estrategias de conservación </w:t>
      </w:r>
      <w:r>
        <w:lastRenderedPageBreak/>
        <w:t>basadas en prácticas sostenibles que consideren tanto las experiencias locales como los avances globales en materia ambiental.</w:t>
      </w:r>
    </w:p>
    <w:p w14:paraId="08FB4E25" w14:textId="77777777" w:rsidR="00196936" w:rsidRDefault="00196936" w:rsidP="00200EAB">
      <w:pPr>
        <w:pStyle w:val="APA7EDICION"/>
        <w:spacing w:line="360" w:lineRule="auto"/>
      </w:pPr>
      <w:proofErr w:type="spellStart"/>
      <w:r>
        <w:t>Olaguez</w:t>
      </w:r>
      <w:proofErr w:type="spellEnd"/>
      <w:r>
        <w:t>, Peña y Espino (2017) mencionan que el movimiento ambiental promovido por las Naciones Unidas motivó a países latinoamericanos a organizar seminarios y debatir las propuestas presentadas, entre ellas la Carta de Belgrado. Este enfoque resalta la importancia de considerar tanto los contextos internacionales como las realidades locales en el desarrollo de estrategias pedagógicas en el barrio Paraíso Medio para fomentar la conciencia y la responsabilidad ambiental.</w:t>
      </w:r>
    </w:p>
    <w:p w14:paraId="7DA9A33D" w14:textId="77777777" w:rsidR="00196936" w:rsidRDefault="00196936" w:rsidP="00200EAB">
      <w:pPr>
        <w:pStyle w:val="APA7EDICION"/>
        <w:spacing w:line="360" w:lineRule="auto"/>
      </w:pPr>
      <w:r>
        <w:t>García y Muñoz (2013) y Al-</w:t>
      </w:r>
      <w:proofErr w:type="spellStart"/>
      <w:r>
        <w:t>Naqbi</w:t>
      </w:r>
      <w:proofErr w:type="spellEnd"/>
      <w:r>
        <w:t xml:space="preserve"> y </w:t>
      </w:r>
      <w:proofErr w:type="spellStart"/>
      <w:r>
        <w:t>Alshannag</w:t>
      </w:r>
      <w:proofErr w:type="spellEnd"/>
      <w:r>
        <w:t xml:space="preserve"> (2018) conciben la educación ambiental como un proceso colaborativo que promueve la conciencia ambiental y la responsabilidad social. Aplicado al Caño Guape, este enfoque implica la importancia de involucrar a la comunidad en el análisis y resolución de problemas ambientales, contribuyendo a la formación de ciudadanos comprometidos con el cuidado del ecosistema y su preservación.</w:t>
      </w:r>
    </w:p>
    <w:p w14:paraId="55006077" w14:textId="38E170F1" w:rsidR="00196936" w:rsidRDefault="00196936" w:rsidP="00200EAB">
      <w:pPr>
        <w:pStyle w:val="APA7EDICION"/>
        <w:spacing w:line="360" w:lineRule="auto"/>
      </w:pPr>
      <w:proofErr w:type="spellStart"/>
      <w:r>
        <w:t>Stapp</w:t>
      </w:r>
      <w:proofErr w:type="spellEnd"/>
      <w:r>
        <w:t xml:space="preserve"> (1969) propuso que la educación ambiental debe formar a ciudadanos con conciencia ecológica, resaltando la necesidad de promover prácticas sostenibles dentro de la comunidad educativa. Esta </w:t>
      </w:r>
      <w:r w:rsidR="002A1C37">
        <w:t>propuesta apoya</w:t>
      </w:r>
      <w:r>
        <w:t xml:space="preserve"> el desarrollo de una estrategia pedagógica que involucre a la comunidad en la adopción de prácticas sostenibles y la creación de una cultura de respeto y cuidado hacia el medio ambiente.</w:t>
      </w:r>
    </w:p>
    <w:p w14:paraId="099B06AE" w14:textId="77777777" w:rsidR="008E1492" w:rsidRDefault="008E1492" w:rsidP="00200EAB">
      <w:pPr>
        <w:pStyle w:val="APA7EDICION"/>
        <w:spacing w:line="360" w:lineRule="auto"/>
      </w:pPr>
      <w:proofErr w:type="spellStart"/>
      <w:r>
        <w:t>Yeh</w:t>
      </w:r>
      <w:proofErr w:type="spellEnd"/>
      <w:r>
        <w:t xml:space="preserve"> y </w:t>
      </w:r>
      <w:proofErr w:type="spellStart"/>
      <w:r>
        <w:t>Huan</w:t>
      </w:r>
      <w:proofErr w:type="spellEnd"/>
      <w:r>
        <w:t xml:space="preserve"> (2016) indican que la educación ambiental es un proceso continuo de generación de conocimiento que permite identificar problemas y proponer soluciones para el cuidado de la naturaleza. En esta investigación, la perspectiva de </w:t>
      </w:r>
      <w:proofErr w:type="spellStart"/>
      <w:r>
        <w:t>Yeh</w:t>
      </w:r>
      <w:proofErr w:type="spellEnd"/>
      <w:r>
        <w:t xml:space="preserve"> y </w:t>
      </w:r>
      <w:proofErr w:type="spellStart"/>
      <w:r>
        <w:t>Huan</w:t>
      </w:r>
      <w:proofErr w:type="spellEnd"/>
      <w:r>
        <w:t xml:space="preserve"> refuerza la necesidad de empoderar a la comunidad del barrio Paraíso Medio para que identifique y enfrente los desafíos ambientales que enfrenta el Caño Guape.</w:t>
      </w:r>
    </w:p>
    <w:p w14:paraId="7B7C5846" w14:textId="4576CAFD" w:rsidR="008E1492" w:rsidRDefault="008E1492" w:rsidP="00200EAB">
      <w:pPr>
        <w:pStyle w:val="APA7EDICION"/>
        <w:spacing w:line="360" w:lineRule="auto"/>
      </w:pPr>
      <w:r>
        <w:t>De Silva (2018) identifica la educación basada en el lugar como un elemento clave en la educación ambiental, promoviendo una conexión directa entre las personas y su entorno inmediato. Este enfoque resalta la importancia de que la comunidad desarrolle un sentido de pertenencia y responsabilidad hacia su propio espacio natural.</w:t>
      </w:r>
    </w:p>
    <w:p w14:paraId="6934F20C" w14:textId="77777777" w:rsidR="000748BB" w:rsidRDefault="00C77E25" w:rsidP="00200EAB">
      <w:pPr>
        <w:pStyle w:val="APA7EDICION"/>
        <w:spacing w:line="360" w:lineRule="auto"/>
      </w:pPr>
      <w:r>
        <w:t xml:space="preserve">Según </w:t>
      </w:r>
      <w:r w:rsidR="008E1492">
        <w:t xml:space="preserve">Tracy (2017) la educación ambiental debe dotar a los estudiantes de habilidades para comprender las interrelaciones entre sistemas naturales y sociales, así como habilidades para la resolución de problemas. En el caso del Caño Guape, la perspectiva de Tracy apoya el desarrollo de una estrategia pedagógica que no solo aborde temas ecológicos, sino que también </w:t>
      </w:r>
      <w:r w:rsidR="008E1492">
        <w:lastRenderedPageBreak/>
        <w:t>fomente competencias sociales y colaborativas para enfrentar los desafíos ambientales de manera integral.</w:t>
      </w:r>
    </w:p>
    <w:p w14:paraId="66EC5772" w14:textId="74B89B91" w:rsidR="00C77E25" w:rsidRDefault="00C77E25" w:rsidP="00200EAB">
      <w:pPr>
        <w:pStyle w:val="APA7EDICION"/>
        <w:spacing w:line="360" w:lineRule="auto"/>
      </w:pPr>
      <w:r>
        <w:t xml:space="preserve"> </w:t>
      </w:r>
      <w:proofErr w:type="spellStart"/>
      <w:r>
        <w:t>Brookfield</w:t>
      </w:r>
      <w:proofErr w:type="spellEnd"/>
      <w:r>
        <w:t xml:space="preserve"> (2017) Es un experto en educación de adultos y ha aplicado las ideas de </w:t>
      </w:r>
      <w:proofErr w:type="spellStart"/>
      <w:r>
        <w:t>Kolb</w:t>
      </w:r>
      <w:proofErr w:type="spellEnd"/>
      <w:r>
        <w:t xml:space="preserve"> en su trabajo sobre el aprendizaje experiencial. Su libro "</w:t>
      </w:r>
      <w:proofErr w:type="spellStart"/>
      <w:r>
        <w:t>Becoming</w:t>
      </w:r>
      <w:proofErr w:type="spellEnd"/>
      <w:r>
        <w:t xml:space="preserve"> a </w:t>
      </w:r>
      <w:proofErr w:type="spellStart"/>
      <w:r>
        <w:t>Critically</w:t>
      </w:r>
      <w:proofErr w:type="spellEnd"/>
      <w:r>
        <w:t xml:space="preserve"> </w:t>
      </w:r>
      <w:proofErr w:type="spellStart"/>
      <w:r>
        <w:t>Reflective</w:t>
      </w:r>
      <w:proofErr w:type="spellEnd"/>
      <w:r>
        <w:t xml:space="preserve"> </w:t>
      </w:r>
      <w:proofErr w:type="spellStart"/>
      <w:r>
        <w:t>Teacher</w:t>
      </w:r>
      <w:proofErr w:type="spellEnd"/>
      <w:r>
        <w:t>" (Convertirse en un profesor críticamente reflexivo) explora cómo los educadores pueden integrar el ciclo de aprendizaje experiencial en su práctica docente.</w:t>
      </w:r>
    </w:p>
    <w:p w14:paraId="13E394D2" w14:textId="77777777" w:rsidR="00C77E25" w:rsidRDefault="00C77E25" w:rsidP="00200EAB">
      <w:pPr>
        <w:pStyle w:val="APA7EDICION"/>
        <w:spacing w:line="360" w:lineRule="auto"/>
      </w:pPr>
      <w:r>
        <w:t>Lo que nos permite mejorar continuamente nuestra enseñanza y brindar experiencias de aprendizaje más efectivas y significativas para los estudiantes y comunidad del barrio Paraíso Medio Granada – Meta - Colombia</w:t>
      </w:r>
    </w:p>
    <w:p w14:paraId="4F6F25A4" w14:textId="4DAFDAE6" w:rsidR="00027AB7" w:rsidRDefault="000748BB" w:rsidP="00200EAB">
      <w:pPr>
        <w:pStyle w:val="APA7EDICION"/>
        <w:spacing w:line="360" w:lineRule="auto"/>
      </w:pPr>
      <w:r>
        <w:t>Espejel (2009) propone un modelo educativo centrado en competencias para la educación urbano-ambiental, comenzando con la sensibilización y motivación a través de la observación de la realidad. Este enfoque es relevante ya que sugiere una metodología que permita a la comunidad observar y analizar su entorno, generando así una conciencia ambiental activa desde el inicio del proceso educativo</w:t>
      </w:r>
      <w:r w:rsidR="00850F5B">
        <w:t>.</w:t>
      </w:r>
    </w:p>
    <w:p w14:paraId="7DB13D00" w14:textId="0672DF4A" w:rsidR="00AF5FBE" w:rsidRPr="00AF5FBE" w:rsidRDefault="00850F5B" w:rsidP="00AF5FBE">
      <w:pPr>
        <w:pStyle w:val="APA7EDICION"/>
        <w:spacing w:line="360" w:lineRule="auto"/>
      </w:pPr>
      <w:r w:rsidRPr="00AF5FBE">
        <w:t xml:space="preserve">Dentro de la gama de opción que ofrecen las estrategias pedagógicas, se encuentra la estrategia pedagógica colaborativa, en vista que es una investigación-acción, resulta la más idónea para transformar la conciencia ambiental en la comunidad de adulto. La estrategia pedagógica colaborativa </w:t>
      </w:r>
      <w:r w:rsidR="00AF5FBE" w:rsidRPr="00AF5FBE">
        <w:t>está</w:t>
      </w:r>
      <w:r w:rsidRPr="00AF5FBE">
        <w:t xml:space="preserve"> definida </w:t>
      </w:r>
      <w:r w:rsidR="00AF5FBE" w:rsidRPr="00AF5FBE">
        <w:t xml:space="preserve">según </w:t>
      </w:r>
      <w:proofErr w:type="spellStart"/>
      <w:r w:rsidR="00AF5FBE" w:rsidRPr="00AF5FBE">
        <w:t>Mintzberg</w:t>
      </w:r>
      <w:proofErr w:type="spellEnd"/>
      <w:r w:rsidR="00AF5FBE" w:rsidRPr="00AF5FBE">
        <w:t xml:space="preserve"> (1994), como un proceso donde múltiples actores trabajan en conjunto para alcanzar metas comunes, integrando sus recursos y conocimientos para resolver problemas complejos de manera efectiva y con sentido de pertenencia compartido.</w:t>
      </w:r>
    </w:p>
    <w:p w14:paraId="634CB096" w14:textId="3E2D6D2F" w:rsidR="00A10244" w:rsidRPr="00D45EC8" w:rsidRDefault="00A10244" w:rsidP="00200EAB">
      <w:pPr>
        <w:pStyle w:val="APA7EDICION"/>
        <w:spacing w:line="360" w:lineRule="auto"/>
        <w:rPr>
          <w:b/>
          <w:bCs/>
        </w:rPr>
      </w:pPr>
      <w:r w:rsidRPr="00D45EC8">
        <w:rPr>
          <w:b/>
          <w:bCs/>
        </w:rPr>
        <w:t>Conciencia Ambiental</w:t>
      </w:r>
    </w:p>
    <w:p w14:paraId="681ADD5E" w14:textId="05991B63" w:rsidR="002A1C37" w:rsidRDefault="009844E5" w:rsidP="00200EAB">
      <w:pPr>
        <w:pStyle w:val="APA7EDICION"/>
        <w:spacing w:line="360" w:lineRule="auto"/>
      </w:pPr>
      <w:proofErr w:type="spellStart"/>
      <w:r>
        <w:t>Morin</w:t>
      </w:r>
      <w:proofErr w:type="spellEnd"/>
      <w:r>
        <w:t xml:space="preserve"> (1990)</w:t>
      </w:r>
      <w:r w:rsidR="002A1C37">
        <w:t xml:space="preserve">, quien, a través de su teoría de la complejidad, define la conciencia ambiental como una dimensión del pensamiento ecológico crítico. Este enfoque busca integrar al individuo en una relación de interdependencia y responsabilidad frente a su entorno natural y social. </w:t>
      </w:r>
    </w:p>
    <w:p w14:paraId="48ABE4B2" w14:textId="3196251F" w:rsidR="000748BB" w:rsidRPr="000748BB" w:rsidRDefault="000748BB" w:rsidP="00200EAB">
      <w:pPr>
        <w:pStyle w:val="APA7EDICION"/>
        <w:spacing w:line="360" w:lineRule="auto"/>
        <w:rPr>
          <w:lang w:val="es-ES" w:eastAsia="es-ES"/>
        </w:rPr>
      </w:pPr>
      <w:proofErr w:type="spellStart"/>
      <w:r w:rsidRPr="000748BB">
        <w:rPr>
          <w:lang w:val="es-ES" w:eastAsia="es-ES"/>
        </w:rPr>
        <w:t>Bielschowsky</w:t>
      </w:r>
      <w:proofErr w:type="spellEnd"/>
      <w:r w:rsidRPr="000748BB">
        <w:rPr>
          <w:lang w:val="es-ES" w:eastAsia="es-ES"/>
        </w:rPr>
        <w:t xml:space="preserve"> et al. (2012) enfatizan que la educación ambiental debe promover una reflexión crítica en torno a la relación entre los seres humanos y su entorno natural, ya que esta reflexión permite a los estudiantes entender profundamente los problemas ambientales y tomar decisiones más informadas. Este enfoque reflexivo es esencial para la propuesta de estrategia </w:t>
      </w:r>
      <w:r w:rsidRPr="000748BB">
        <w:rPr>
          <w:lang w:val="es-ES" w:eastAsia="es-ES"/>
        </w:rPr>
        <w:lastRenderedPageBreak/>
        <w:t>pedagógica, al estimular la comprensión crítica y el compromiso en la comunidad para enfrentar los desafíos ambientales de su contexto inmediato.</w:t>
      </w:r>
    </w:p>
    <w:p w14:paraId="68562C69" w14:textId="74416199" w:rsidR="000748BB" w:rsidRDefault="000748BB" w:rsidP="00200EAB">
      <w:pPr>
        <w:pStyle w:val="APA7EDICION"/>
        <w:spacing w:line="360" w:lineRule="auto"/>
      </w:pPr>
      <w:proofErr w:type="spellStart"/>
      <w:r>
        <w:t>Sterling</w:t>
      </w:r>
      <w:proofErr w:type="spellEnd"/>
      <w:r>
        <w:t xml:space="preserve"> (2001) argumenta que la educación ambiental debe ser transformadora, promoviendo una visión holística en la que los individuos comprendan cómo sus acciones impactan al entorno. Esta transformación implica un cambio en los valores y actitudes hacia un modelo de vida sustentable. Este enfoque contribuye a sensibilizar y transformar las prácticas diarias de la comunidad hacia una convivencia más armónica con la naturaleza.</w:t>
      </w:r>
    </w:p>
    <w:p w14:paraId="5ED39E43" w14:textId="2241353F" w:rsidR="000748BB" w:rsidRDefault="000748BB" w:rsidP="00200EAB">
      <w:pPr>
        <w:pStyle w:val="APA7EDICION"/>
        <w:spacing w:line="360" w:lineRule="auto"/>
      </w:pPr>
      <w:proofErr w:type="spellStart"/>
      <w:r>
        <w:t>Fien</w:t>
      </w:r>
      <w:proofErr w:type="spellEnd"/>
      <w:r>
        <w:t xml:space="preserve"> (1993) resalta la importancia de un enfoque crítico en la educación ambiental que permita a los individuos cuestionar las prácticas insostenibles y comprender los sistemas socioeconómicos subyacentes a los problemas ambientales. Esta perspectiva es relevante para el desarrollo de una comunidad educada en el barrio Paraíso Medio, pues fomenta una conciencia crítica frente a las actividades y decisiones que afectan directamente al caño Guape y su conservación.</w:t>
      </w:r>
    </w:p>
    <w:p w14:paraId="3F1A5C99" w14:textId="77777777" w:rsidR="000748BB" w:rsidRDefault="000748BB" w:rsidP="00200EAB">
      <w:pPr>
        <w:pStyle w:val="APA7EDICION"/>
        <w:spacing w:line="360" w:lineRule="auto"/>
      </w:pPr>
      <w:proofErr w:type="spellStart"/>
      <w:r>
        <w:t>Orr</w:t>
      </w:r>
      <w:proofErr w:type="spellEnd"/>
      <w:r>
        <w:t xml:space="preserve"> (1992) plantea que la educación ambiental debe no solo transmitir conocimiento ecológico, sino también promover un sentido ético de responsabilidad hacia el planeta, fomentando actitudes y prácticas sostenibles en los estudiantes. La inclusión de un enfoque ético en la estrategia para el barrio Paraíso Medio resulta clave, ya que motiva a los miembros de la comunidad a desarrollar un compromiso responsable y duradero con el entorno natural local.</w:t>
      </w:r>
    </w:p>
    <w:p w14:paraId="4F004B1A" w14:textId="7504B41B" w:rsidR="000748BB" w:rsidRDefault="000748BB" w:rsidP="00200EAB">
      <w:pPr>
        <w:pStyle w:val="APA7EDICION"/>
        <w:spacing w:line="360" w:lineRule="auto"/>
      </w:pPr>
      <w:proofErr w:type="spellStart"/>
      <w:r>
        <w:t>Tilbury</w:t>
      </w:r>
      <w:proofErr w:type="spellEnd"/>
      <w:r>
        <w:t xml:space="preserve"> (1995) subraya la importancia de desarrollar habilidades y competencias para la acción en la educación ambiental, ya que la concienciación sin acción es insuficiente para enfrentar los problemas ambientales actuales. Este enfoque refuerza la </w:t>
      </w:r>
      <w:r w:rsidR="001E3F78">
        <w:t xml:space="preserve">nuestra </w:t>
      </w:r>
      <w:r>
        <w:t>estrategia pedagógica al promover prácticas concretas y sostenibles que permitan a la comunidad no solo ser consciente, sino también actuar en pro de la conservación del caño Guape.</w:t>
      </w:r>
    </w:p>
    <w:p w14:paraId="22108A03" w14:textId="2BF45295" w:rsidR="00466059" w:rsidRPr="00466059" w:rsidRDefault="001E3F78" w:rsidP="00200EAB">
      <w:pPr>
        <w:pStyle w:val="APA7EDICION"/>
        <w:spacing w:line="360" w:lineRule="auto"/>
      </w:pPr>
      <w:r>
        <w:t>Goleman (2009) introduce el concepto de "alfabetización ecológica" como un elemento clave en la educación ambiental, sosteniendo que el conocimiento profundo de los sistemas naturales permite a las personas tomar decisiones responsables y conscientes. Este concepto es esencial para la estrategia en el barrio Paraíso Medio, pues busca empoderar a la comunidad a través de la educación ecológica para que tomen decisiones que favorezcan la sostenibilidad y conservación del caño Guape.</w:t>
      </w:r>
    </w:p>
    <w:p w14:paraId="1EA24AA3" w14:textId="7BDE1D51" w:rsidR="001E3F78" w:rsidRDefault="001E3F78" w:rsidP="003E3EDC">
      <w:pPr>
        <w:pStyle w:val="APA7EDICION"/>
        <w:spacing w:line="360" w:lineRule="auto"/>
      </w:pPr>
      <w:r>
        <w:lastRenderedPageBreak/>
        <w:t xml:space="preserve">Palmer (1998) enfatiza que la educación ambiental debe integrar un enfoque interdisciplinario, ya que la complejidad de los problemas ambientales exige una visión que abarque varios campos de conocimiento. </w:t>
      </w:r>
      <w:r w:rsidR="00F4704F">
        <w:t>La integración</w:t>
      </w:r>
      <w:r>
        <w:t xml:space="preserve"> interdisciplinaria en la educación ambiental ayuda a la comunidad a entender la interacción de factores sociales, económicos y ecológicos que afectan su entorno y a trabajar en soluciones más completas.</w:t>
      </w:r>
    </w:p>
    <w:p w14:paraId="737B7A3E" w14:textId="532FD2D6" w:rsidR="001E3F78" w:rsidRDefault="001E3F78" w:rsidP="003E3EDC">
      <w:pPr>
        <w:pStyle w:val="APA7EDICION"/>
        <w:spacing w:line="360" w:lineRule="auto"/>
      </w:pPr>
      <w:proofErr w:type="spellStart"/>
      <w:r>
        <w:t>Moseley</w:t>
      </w:r>
      <w:proofErr w:type="spellEnd"/>
      <w:r>
        <w:t xml:space="preserve">, </w:t>
      </w:r>
      <w:proofErr w:type="spellStart"/>
      <w:r>
        <w:t>Reinke</w:t>
      </w:r>
      <w:proofErr w:type="spellEnd"/>
      <w:r>
        <w:t xml:space="preserve"> y </w:t>
      </w:r>
      <w:proofErr w:type="spellStart"/>
      <w:r>
        <w:t>Bookout</w:t>
      </w:r>
      <w:proofErr w:type="spellEnd"/>
      <w:r>
        <w:t xml:space="preserve"> (2002) sostienen que una educación ambiental efectiva debe incluir experiencias prácticas en la naturaleza, permitiendo que los estudiantes generen una conexión emocional con el entorno. Este enfoque es crucial, ya que las actividades prácticas con el caño Guape fortalecerán la conciencia ambiental y el compromiso comunitario con la protección de este recurso natural.</w:t>
      </w:r>
    </w:p>
    <w:p w14:paraId="1F8B68A5" w14:textId="78344D22" w:rsidR="00466059" w:rsidRPr="00466059" w:rsidRDefault="001E3F78" w:rsidP="003E3EDC">
      <w:pPr>
        <w:pStyle w:val="APA7EDICION"/>
        <w:spacing w:line="360" w:lineRule="auto"/>
      </w:pPr>
      <w:proofErr w:type="spellStart"/>
      <w:r>
        <w:t>Hungerford</w:t>
      </w:r>
      <w:proofErr w:type="spellEnd"/>
      <w:r>
        <w:t xml:space="preserve"> y </w:t>
      </w:r>
      <w:proofErr w:type="spellStart"/>
      <w:r>
        <w:t>Volk</w:t>
      </w:r>
      <w:proofErr w:type="spellEnd"/>
      <w:r>
        <w:t xml:space="preserve"> (1990) argumentan que la conciencia ambiental implica no solo conocer los problemas, sino también desarrollar un sentido de responsabilidad personal y habilidades para la acción. Es de vital importancia para promover en el barrio Paraíso Medio la formación de una comunidad comprometida que, además de ser consciente, participe activamente en la protección y restauración del caño Guape</w:t>
      </w:r>
      <w:r w:rsidR="00466059">
        <w:t>.</w:t>
      </w:r>
    </w:p>
    <w:p w14:paraId="4E9F541D" w14:textId="1E0BA48E" w:rsidR="001E3F78" w:rsidRDefault="001E3F78" w:rsidP="003E3EDC">
      <w:pPr>
        <w:pStyle w:val="APA7EDICION"/>
        <w:spacing w:line="360" w:lineRule="auto"/>
      </w:pPr>
      <w:r>
        <w:t xml:space="preserve">Freire (1970), desde su enfoque de pedagogía crítica, sostiene que la educación debe ser liberadora y empoderar a los individuos para actuar en su entorno, promoviendo una conciencia activa en los estudiantes. La propuesta </w:t>
      </w:r>
      <w:proofErr w:type="spellStart"/>
      <w:r>
        <w:t>nuetra</w:t>
      </w:r>
      <w:proofErr w:type="spellEnd"/>
      <w:r>
        <w:t xml:space="preserve"> se enriquece con esta visión, ya que busca que la comunidad no solo reciba información, sino que se involucre en el análisis crítico y la transformación de su realidad ambiental, asumiendo un rol activo en la conservación de su entorno.</w:t>
      </w:r>
    </w:p>
    <w:p w14:paraId="6CC53E4A" w14:textId="77777777" w:rsidR="001E3F78" w:rsidRDefault="001E3F78" w:rsidP="003E3EDC">
      <w:pPr>
        <w:pStyle w:val="APA7EDICION"/>
        <w:spacing w:line="360" w:lineRule="auto"/>
      </w:pPr>
      <w:proofErr w:type="spellStart"/>
      <w:r>
        <w:t>Sauvé</w:t>
      </w:r>
      <w:proofErr w:type="spellEnd"/>
      <w:r>
        <w:t xml:space="preserve"> (2005) resalta la necesidad de una "</w:t>
      </w:r>
      <w:proofErr w:type="spellStart"/>
      <w:r>
        <w:t>ecopedagogía</w:t>
      </w:r>
      <w:proofErr w:type="spellEnd"/>
      <w:r>
        <w:t>" que vaya más allá de brindar información sobre problemas ambientales y que promueva una conexión ética y responsable hacia el planeta. Esta perspectiva apoya la estrategia en el barrio Paraíso Medio al integrar un sentido de pertenencia y ética ambiental en la comunidad, alentando una cultura de responsabilidad y cuidado del caño Guape como un compromiso colectivo.</w:t>
      </w:r>
    </w:p>
    <w:p w14:paraId="1F5A5666" w14:textId="38C4DCF0" w:rsidR="00393F46" w:rsidRDefault="00393F46" w:rsidP="003E3EDC">
      <w:pPr>
        <w:pStyle w:val="APA7EDICION"/>
        <w:spacing w:line="360" w:lineRule="auto"/>
      </w:pPr>
      <w:proofErr w:type="spellStart"/>
      <w:r>
        <w:t>Boff</w:t>
      </w:r>
      <w:proofErr w:type="spellEnd"/>
      <w:r>
        <w:t xml:space="preserve"> (1995) subraya la importancia de inculcar una conciencia ambiental a partir de una ética planetaria, en la cual el respeto hacia todas las formas de vida y el cuidado del planeta se presentan como valores fundamentales dentro de la educación ambiental. Desde esta perspectiva, la estrategia pedagógica para el barrio Paraíso Medio se enriquece al promover </w:t>
      </w:r>
      <w:r>
        <w:lastRenderedPageBreak/>
        <w:t>una ética que no solo sensibilice a los individuos, sino que también refuerce un compromiso moral y colectivo hacia la protección del caño Guape y su biodiversidad.</w:t>
      </w:r>
    </w:p>
    <w:p w14:paraId="4F3DB83F" w14:textId="77777777" w:rsidR="00393F46" w:rsidRDefault="0024757F" w:rsidP="00393F46">
      <w:pPr>
        <w:pStyle w:val="APA7EDICION"/>
        <w:spacing w:line="360" w:lineRule="auto"/>
      </w:pPr>
      <w:r>
        <w:t xml:space="preserve"> </w:t>
      </w:r>
      <w:r w:rsidR="00393F46">
        <w:t>López y Santiago (2011) destacan la interdependencia entre los seres humanos, los ecosistemas y los recursos naturales, enfatizando la necesidad de comprender las repercusiones que las acciones humanas generan en el medio ambiente. Aplicando este concepto a la estrategia en Paraíso Medio, se busca que los miembros de la comunidad internalicen cómo sus actividades cotidianas impactan directamente al caño Guape, promoviendo una gestión responsable de sus recursos naturales.</w:t>
      </w:r>
    </w:p>
    <w:p w14:paraId="4B7ADCB4" w14:textId="77777777" w:rsidR="00393F46" w:rsidRDefault="00393F46" w:rsidP="003E3EDC">
      <w:pPr>
        <w:pStyle w:val="APA7EDICION"/>
        <w:spacing w:line="360" w:lineRule="auto"/>
      </w:pPr>
      <w:r>
        <w:t>Para Corraliza et al. (2004), la conciencia ambiental se manifiesta en la capacidad de comprender problemáticas como la contaminación, el cambio climático, la pérdida de biodiversidad y la degradación de los ecosistemas. Esta comprensión es crucial en el contexto del barrio Paraíso Medio, ya que una mayor sensibilización sobre los efectos ambientales de dichas problemáticas fortalece la motivación de la comunidad para tomar decisiones informadas y comprometidas en beneficio del caño Guape</w:t>
      </w:r>
    </w:p>
    <w:p w14:paraId="2C72182B" w14:textId="77777777" w:rsidR="00393F46" w:rsidRDefault="00393F46" w:rsidP="003E3EDC">
      <w:pPr>
        <w:pStyle w:val="APA7EDICION"/>
        <w:spacing w:line="360" w:lineRule="auto"/>
      </w:pPr>
      <w:proofErr w:type="spellStart"/>
      <w:r>
        <w:t>Arne</w:t>
      </w:r>
      <w:proofErr w:type="spellEnd"/>
      <w:r>
        <w:t xml:space="preserve"> </w:t>
      </w:r>
      <w:proofErr w:type="spellStart"/>
      <w:r>
        <w:t>Naess</w:t>
      </w:r>
      <w:proofErr w:type="spellEnd"/>
      <w:r>
        <w:t xml:space="preserve"> (1989) introduce el concepto de "ecología profunda," que recalca el valor intrínseco de todas las formas de vida y la conexión esencial entre el bienestar humano y el de otras especies y el entorno. En este sentido, el enfoque </w:t>
      </w:r>
      <w:proofErr w:type="spellStart"/>
      <w:r>
        <w:t>biocéntrico</w:t>
      </w:r>
      <w:proofErr w:type="spellEnd"/>
      <w:r>
        <w:t xml:space="preserve"> propuesto por </w:t>
      </w:r>
      <w:proofErr w:type="spellStart"/>
      <w:r>
        <w:t>Naess</w:t>
      </w:r>
      <w:proofErr w:type="spellEnd"/>
      <w:r>
        <w:t xml:space="preserve"> se alinea con la propuesta pedagógica para Paraíso Medio al incentivar una conciencia ecológica profunda en la comunidad, generando una apreciación sincera y respetuosa por el equilibrio natural del caño Guape.</w:t>
      </w:r>
    </w:p>
    <w:p w14:paraId="621DCDB1" w14:textId="79A9E6A6" w:rsidR="00393F46" w:rsidRDefault="00393F46" w:rsidP="003E3EDC">
      <w:pPr>
        <w:pStyle w:val="APA7EDICION"/>
        <w:spacing w:line="360" w:lineRule="auto"/>
      </w:pPr>
      <w:proofErr w:type="spellStart"/>
      <w:r>
        <w:t>Leopold</w:t>
      </w:r>
      <w:proofErr w:type="spellEnd"/>
      <w:r>
        <w:t xml:space="preserve"> (1949), a través de su "ética de la tierra," aboga por una relación ética y responsable entre los seres humanos y su entorno natural. En su visión, los seres humanos son miembros de una comunidad biótica más amplia, un concepto que fomenta el sentido de pertenencia y responsabilidad dentro de la estrategia pedagógica en Paraíso Medio. Esta ética propone una revalorización del caño Guape como parte fundamental de la comunidad y, por tanto, digno de protección y cuidado.</w:t>
      </w:r>
    </w:p>
    <w:p w14:paraId="396D70B1" w14:textId="503C0543" w:rsidR="00393F46" w:rsidRDefault="00393F46" w:rsidP="00393F46">
      <w:pPr>
        <w:pStyle w:val="APA7EDICION"/>
        <w:spacing w:line="360" w:lineRule="auto"/>
        <w:jc w:val="left"/>
      </w:pPr>
      <w:r>
        <w:t xml:space="preserve">Sánchez (2004) identifica cinco corrientes teóricas en la sociología ambiental el marxismo, la ecología profunda, la </w:t>
      </w:r>
      <w:proofErr w:type="spellStart"/>
      <w:r>
        <w:t>ecofeminismo</w:t>
      </w:r>
      <w:proofErr w:type="spellEnd"/>
      <w:r>
        <w:t xml:space="preserve">, la ecología crítica y el constructivismo que contribuyen a una comprensión integral de los problemas ambientales. En el contexto de Paraíso Medio, estas corrientes brindan perspectivas valiosas para abordar las causas </w:t>
      </w:r>
      <w:r>
        <w:lastRenderedPageBreak/>
        <w:t>sociopolíticas y económicas de la degradación del caño Guape, enriqueciendo el debate ambiental y orientando la propuesta pedagógica hacia una comprensión crítica de su entorno.</w:t>
      </w:r>
    </w:p>
    <w:p w14:paraId="69FA12C3" w14:textId="77777777" w:rsidR="00393F46" w:rsidRDefault="00393F46" w:rsidP="003E3EDC">
      <w:pPr>
        <w:pStyle w:val="APA7EDICION"/>
        <w:spacing w:line="360" w:lineRule="auto"/>
      </w:pPr>
      <w:proofErr w:type="spellStart"/>
      <w:r>
        <w:t>Acebal</w:t>
      </w:r>
      <w:proofErr w:type="spellEnd"/>
      <w:r>
        <w:t xml:space="preserve"> (2010) resalta el papel central de la educación ambiental en el desarrollo integral del individuo, pues contribuye a la formación de ciudadanos responsables y conscientes. Así, la estrategia para el barrio Paraíso Medio se orienta a fortalecer la conciencia ambiental de la comunidad, buscando empoderar a cada individuo como un agente activo en la preservación del caño Guape y su ecosistema.</w:t>
      </w:r>
    </w:p>
    <w:p w14:paraId="055416FF" w14:textId="77777777" w:rsidR="00393F46" w:rsidRDefault="00393F46" w:rsidP="003E3EDC">
      <w:pPr>
        <w:pStyle w:val="APA7EDICION"/>
        <w:spacing w:line="360" w:lineRule="auto"/>
      </w:pPr>
      <w:r>
        <w:t>El Programa de Naciones Unidas para el Medio Ambiente (PNUMA, 2012) sostiene que la educación ambiental promueve un sentido de responsabilidad profunda y conciencia sobre las consecuencias de las acciones humanas, fomentando una cultura ambiental transformadora. Este enfoque es vital en Paraíso Medio, pues una comunidad consciente y responsable se convierte en una fuerza clave para la sostenibilidad y la conservación del caño Guape.</w:t>
      </w:r>
    </w:p>
    <w:p w14:paraId="24338560" w14:textId="64EF7B81" w:rsidR="00393F46" w:rsidRDefault="00393F46" w:rsidP="003E3EDC">
      <w:pPr>
        <w:pStyle w:val="APA7EDICION"/>
        <w:spacing w:line="360" w:lineRule="auto"/>
      </w:pPr>
      <w:r>
        <w:t>Jiménez y Lafuente (2010) destacan que las actitudes ambientales son determinantes en el comportamiento de los individuos respecto a la conservación o degradación ambiental. Este planteamiento reafirma la importancia de incluir la dimensión actitudinal en la propuesta pedagógica para Paraíso Medio, buscando transformar las prácticas de la comunidad hacia una conducta más consciente y respetuosa con su entorno.</w:t>
      </w:r>
    </w:p>
    <w:p w14:paraId="331BABBC" w14:textId="507D86A4" w:rsidR="0024757F" w:rsidRDefault="00393F46" w:rsidP="003E3EDC">
      <w:pPr>
        <w:pStyle w:val="APA7EDICION"/>
        <w:spacing w:line="360" w:lineRule="auto"/>
      </w:pPr>
      <w:proofErr w:type="spellStart"/>
      <w:r>
        <w:t>Baldi</w:t>
      </w:r>
      <w:proofErr w:type="spellEnd"/>
      <w:r>
        <w:t xml:space="preserve"> y E. (2010) enfatizan que la falta de conciencia ambiental genera actitudes perjudiciales para el medio ambiente, subrayando la necesidad de promover la conciencia ambiental como estrategia para cultivar actitudes responsables. Este punto es particularmente relevante para el barrio Paraíso Medio, pues fomentar una conciencia ambiental efectiva contribuiría a reducir prácticas nocivas y a adoptar hábitos sostenibles que favorezcan la salud del caño Guape.</w:t>
      </w:r>
    </w:p>
    <w:p w14:paraId="47981CBE" w14:textId="79C3056C" w:rsidR="0024757F" w:rsidRDefault="0024757F" w:rsidP="003E3EDC">
      <w:pPr>
        <w:pStyle w:val="APA7EDICION"/>
        <w:spacing w:line="360" w:lineRule="auto"/>
      </w:pPr>
      <w:r>
        <w:t xml:space="preserve">Por último, </w:t>
      </w:r>
      <w:r w:rsidR="00393F46">
        <w:t>Cerón, Delgado y Benavides (2015) sostienen que es esencial implementar prácticas ambientales que fomenten una conciencia ambiental tanto a nivel individual como colectivo. En este sentido, la propuesta pedagógica para Paraíso Medio persigue el desarrollo de una ciudadanía ambientalmente responsable y comprometida, que vea la sostenibilidad del caño Guape como una tarea compartida y permanente.</w:t>
      </w:r>
    </w:p>
    <w:p w14:paraId="49B40A1A" w14:textId="1AF469AE" w:rsidR="00AF5FBE" w:rsidRDefault="00AF5FBE" w:rsidP="003E3EDC">
      <w:pPr>
        <w:pStyle w:val="APA7EDICION"/>
        <w:spacing w:line="360" w:lineRule="auto"/>
      </w:pPr>
    </w:p>
    <w:p w14:paraId="2D86F0B5" w14:textId="77777777" w:rsidR="00AF5FBE" w:rsidRDefault="00AF5FBE" w:rsidP="003E3EDC">
      <w:pPr>
        <w:pStyle w:val="APA7EDICION"/>
        <w:spacing w:line="360" w:lineRule="auto"/>
      </w:pPr>
    </w:p>
    <w:p w14:paraId="3845B7E1" w14:textId="1DBC8C60" w:rsidR="00795938" w:rsidRPr="00795938" w:rsidRDefault="00795938" w:rsidP="0047723C">
      <w:pPr>
        <w:pStyle w:val="NormalWeb"/>
        <w:spacing w:before="0" w:beforeAutospacing="0" w:after="0" w:afterAutospacing="0" w:line="360" w:lineRule="auto"/>
        <w:jc w:val="both"/>
        <w:rPr>
          <w:rStyle w:val="Textoennegrita"/>
        </w:rPr>
      </w:pPr>
      <w:r>
        <w:rPr>
          <w:rStyle w:val="Textoennegrita"/>
        </w:rPr>
        <w:lastRenderedPageBreak/>
        <w:t xml:space="preserve">Conservación y </w:t>
      </w:r>
      <w:r w:rsidRPr="00795938">
        <w:rPr>
          <w:rStyle w:val="Textoennegrita"/>
        </w:rPr>
        <w:t xml:space="preserve">Transformación </w:t>
      </w:r>
    </w:p>
    <w:p w14:paraId="36E5A165" w14:textId="53712FDB" w:rsidR="00795938" w:rsidRPr="00605343" w:rsidRDefault="00795938" w:rsidP="0047723C">
      <w:pPr>
        <w:pStyle w:val="NormalWeb"/>
        <w:spacing w:before="0" w:beforeAutospacing="0" w:after="0" w:afterAutospacing="0" w:line="360" w:lineRule="auto"/>
        <w:jc w:val="both"/>
      </w:pPr>
      <w:r w:rsidRPr="00795938">
        <w:rPr>
          <w:rStyle w:val="Textoennegrita"/>
          <w:b w:val="0"/>
          <w:bCs w:val="0"/>
        </w:rPr>
        <w:t>Lewin</w:t>
      </w:r>
      <w:r w:rsidRPr="00605343">
        <w:t xml:space="preserve"> (1946) introdujo el modelo de investigación-acción en espiral, que promueve un ciclo constante de planificación, acción y reflexión para generar cambios sociales efectivos. </w:t>
      </w:r>
      <w:r w:rsidRPr="00795938">
        <w:rPr>
          <w:rStyle w:val="Textoennegrita"/>
          <w:b w:val="0"/>
          <w:bCs w:val="0"/>
        </w:rPr>
        <w:t>Este enfoque metodológico</w:t>
      </w:r>
      <w:r w:rsidRPr="00795938">
        <w:rPr>
          <w:b/>
          <w:bCs/>
        </w:rPr>
        <w:t xml:space="preserve"> </w:t>
      </w:r>
      <w:r w:rsidRPr="00605343">
        <w:t>proporciona una estructura sólida para proyectos que buscan transformaciones sostenibles, como en el caso del Caño Guape, donde cada fase del proyecto permite ajustes según los resultados observados</w:t>
      </w:r>
      <w:r w:rsidRPr="00795938">
        <w:rPr>
          <w:b/>
          <w:bCs/>
        </w:rPr>
        <w:t xml:space="preserve">. </w:t>
      </w:r>
      <w:r w:rsidRPr="00795938">
        <w:rPr>
          <w:rStyle w:val="Textoennegrita"/>
          <w:b w:val="0"/>
          <w:bCs w:val="0"/>
        </w:rPr>
        <w:t>De hecho</w:t>
      </w:r>
      <w:r w:rsidRPr="00795938">
        <w:rPr>
          <w:b/>
          <w:bCs/>
        </w:rPr>
        <w:t>,</w:t>
      </w:r>
      <w:r w:rsidRPr="00605343">
        <w:t xml:space="preserve"> la importancia de involucrar a la comunidad como agente activo en estos ciclos se conecta naturalmente con el enfoque de </w:t>
      </w:r>
      <w:r w:rsidRPr="00795938">
        <w:rPr>
          <w:rStyle w:val="Textoennegrita"/>
          <w:b w:val="0"/>
          <w:bCs w:val="0"/>
        </w:rPr>
        <w:t>Paulo</w:t>
      </w:r>
      <w:r w:rsidRPr="00605343">
        <w:rPr>
          <w:rStyle w:val="Textoennegrita"/>
        </w:rPr>
        <w:t xml:space="preserve"> </w:t>
      </w:r>
      <w:r w:rsidRPr="00795938">
        <w:rPr>
          <w:rStyle w:val="Textoennegrita"/>
          <w:b w:val="0"/>
          <w:bCs w:val="0"/>
        </w:rPr>
        <w:t>Freire</w:t>
      </w:r>
      <w:r w:rsidRPr="00795938">
        <w:rPr>
          <w:b/>
          <w:bCs/>
        </w:rPr>
        <w:t>,</w:t>
      </w:r>
      <w:r w:rsidRPr="00605343">
        <w:t xml:space="preserve"> quien sostiene que la transformación social se logra a través del empoderamiento de los participantes en sus propios contextos.</w:t>
      </w:r>
    </w:p>
    <w:p w14:paraId="226D6CCB" w14:textId="77777777" w:rsidR="00795938" w:rsidRPr="00605343" w:rsidRDefault="00795938" w:rsidP="0047723C">
      <w:pPr>
        <w:pStyle w:val="NormalWeb"/>
        <w:spacing w:before="0" w:beforeAutospacing="0" w:after="0" w:afterAutospacing="0" w:line="360" w:lineRule="auto"/>
        <w:jc w:val="both"/>
      </w:pPr>
      <w:r w:rsidRPr="00795938">
        <w:rPr>
          <w:rStyle w:val="Textoennegrita"/>
          <w:b w:val="0"/>
          <w:bCs w:val="0"/>
        </w:rPr>
        <w:t xml:space="preserve"> De este mismo modo Freire</w:t>
      </w:r>
      <w:r w:rsidRPr="00605343">
        <w:t xml:space="preserve"> (1970) considera que la educación debe ser un proceso de concientización que permita a las personas entender y transformar su realidad. </w:t>
      </w:r>
      <w:r w:rsidRPr="00605343">
        <w:rPr>
          <w:rStyle w:val="Textoennegrita"/>
        </w:rPr>
        <w:t xml:space="preserve">En línea con </w:t>
      </w:r>
      <w:r w:rsidRPr="00795938">
        <w:rPr>
          <w:rStyle w:val="Textoennegrita"/>
          <w:b w:val="0"/>
          <w:bCs w:val="0"/>
        </w:rPr>
        <w:t>Lewin</w:t>
      </w:r>
      <w:r w:rsidRPr="00795938">
        <w:rPr>
          <w:b/>
          <w:bCs/>
        </w:rPr>
        <w:t>,</w:t>
      </w:r>
      <w:r w:rsidRPr="00605343">
        <w:t xml:space="preserve"> Freire afirma que el cambio solo es genuino cuando las personas se convierten en agentes activos, capaces de reflexionar sobre su situación y actuar para mejorarla. </w:t>
      </w:r>
      <w:r w:rsidRPr="00605343">
        <w:rPr>
          <w:rStyle w:val="Textoennegrita"/>
        </w:rPr>
        <w:t>Asimismo</w:t>
      </w:r>
      <w:r w:rsidRPr="00605343">
        <w:t xml:space="preserve">, el enfoque de Freire sobre la "conciencia crítica" resuena con el planteamiento de </w:t>
      </w:r>
      <w:r w:rsidRPr="00605343">
        <w:rPr>
          <w:rStyle w:val="Textoennegrita"/>
        </w:rPr>
        <w:t>John Dewey</w:t>
      </w:r>
      <w:r w:rsidRPr="00605343">
        <w:t>, quien también destaca el valor de una educación que fomente la autonomía y el pensamiento crítico mediante experiencias reales y significativas.</w:t>
      </w:r>
    </w:p>
    <w:p w14:paraId="5AF37E10" w14:textId="77777777" w:rsidR="00795938" w:rsidRPr="00605343" w:rsidRDefault="00795938" w:rsidP="0047723C">
      <w:pPr>
        <w:pStyle w:val="NormalWeb"/>
        <w:spacing w:before="0" w:beforeAutospacing="0" w:after="0" w:afterAutospacing="0" w:line="360" w:lineRule="auto"/>
        <w:jc w:val="both"/>
      </w:pPr>
      <w:r w:rsidRPr="00795938">
        <w:rPr>
          <w:rStyle w:val="Textoennegrita"/>
          <w:b w:val="0"/>
          <w:bCs w:val="0"/>
        </w:rPr>
        <w:t>Al igual Dewey</w:t>
      </w:r>
      <w:r w:rsidRPr="00605343">
        <w:t xml:space="preserve"> (1938) sostiene que el aprendizaje significativo ocurre cuando las personas participan en experiencias directas que los conectan con su entorno. </w:t>
      </w:r>
      <w:r w:rsidRPr="00795938">
        <w:rPr>
          <w:rStyle w:val="Textoennegrita"/>
          <w:b w:val="0"/>
          <w:bCs w:val="0"/>
        </w:rPr>
        <w:t>Dewey se alinea con Freire</w:t>
      </w:r>
      <w:r w:rsidRPr="00605343">
        <w:t xml:space="preserve"> al enfatizar que el aprendizaje debe ser activo y orientado a la vida cotidiana, lo cual es clave en un proyecto de conservación ambiental como el del Caño Guape, donde los miembros de la comunidad participan activamente en la recuperación de su entorno. </w:t>
      </w:r>
      <w:r w:rsidRPr="00795938">
        <w:rPr>
          <w:rStyle w:val="Textoennegrita"/>
          <w:b w:val="0"/>
          <w:bCs w:val="0"/>
        </w:rPr>
        <w:t>Este concepto de</w:t>
      </w:r>
      <w:r w:rsidRPr="00605343">
        <w:rPr>
          <w:rStyle w:val="Textoennegrita"/>
        </w:rPr>
        <w:t xml:space="preserve"> </w:t>
      </w:r>
      <w:r w:rsidRPr="00795938">
        <w:rPr>
          <w:rStyle w:val="Textoennegrita"/>
          <w:b w:val="0"/>
          <w:bCs w:val="0"/>
        </w:rPr>
        <w:t>aprendizaje práctico</w:t>
      </w:r>
      <w:r w:rsidRPr="00605343">
        <w:t xml:space="preserve"> se complementa con la perspectiva de </w:t>
      </w:r>
      <w:r w:rsidRPr="00795938">
        <w:rPr>
          <w:rStyle w:val="Textoennegrita"/>
          <w:b w:val="0"/>
          <w:bCs w:val="0"/>
        </w:rPr>
        <w:t xml:space="preserve">Edgar </w:t>
      </w:r>
      <w:proofErr w:type="spellStart"/>
      <w:r w:rsidRPr="00795938">
        <w:rPr>
          <w:rStyle w:val="Textoennegrita"/>
          <w:b w:val="0"/>
          <w:bCs w:val="0"/>
        </w:rPr>
        <w:t>Morin</w:t>
      </w:r>
      <w:proofErr w:type="spellEnd"/>
      <w:r w:rsidRPr="00795938">
        <w:rPr>
          <w:b/>
          <w:bCs/>
        </w:rPr>
        <w:t xml:space="preserve">, </w:t>
      </w:r>
      <w:r w:rsidRPr="00605343">
        <w:t>quien señala que los problemas de la realidad, como los ambientales, deben abordarse desde una visión integral que contemple múltiples factores.</w:t>
      </w:r>
    </w:p>
    <w:p w14:paraId="4A380F3E" w14:textId="606B861E" w:rsidR="00795938" w:rsidRPr="00605343" w:rsidRDefault="00795938" w:rsidP="0047723C">
      <w:pPr>
        <w:pStyle w:val="NormalWeb"/>
        <w:spacing w:before="0" w:beforeAutospacing="0" w:after="0" w:afterAutospacing="0" w:line="360" w:lineRule="auto"/>
        <w:jc w:val="both"/>
      </w:pPr>
      <w:r w:rsidRPr="00795938">
        <w:rPr>
          <w:rStyle w:val="Textoennegrita"/>
          <w:b w:val="0"/>
          <w:bCs w:val="0"/>
        </w:rPr>
        <w:t xml:space="preserve">Además, </w:t>
      </w:r>
      <w:proofErr w:type="spellStart"/>
      <w:r w:rsidRPr="00795938">
        <w:rPr>
          <w:rStyle w:val="Textoennegrita"/>
          <w:b w:val="0"/>
          <w:bCs w:val="0"/>
        </w:rPr>
        <w:t>Morin</w:t>
      </w:r>
      <w:proofErr w:type="spellEnd"/>
      <w:r w:rsidRPr="00605343">
        <w:t xml:space="preserve"> (2000) propone una educación orientada a la comprensión de la complejidad, donde los problemas se aborden de forma multidimensional. </w:t>
      </w:r>
      <w:r w:rsidRPr="00795938">
        <w:rPr>
          <w:rStyle w:val="Textoennegrita"/>
          <w:b w:val="0"/>
          <w:bCs w:val="0"/>
        </w:rPr>
        <w:t>Así como Dewey fomenta un</w:t>
      </w:r>
      <w:r w:rsidRPr="00605343">
        <w:rPr>
          <w:rStyle w:val="Textoennegrita"/>
        </w:rPr>
        <w:t xml:space="preserve"> </w:t>
      </w:r>
      <w:r w:rsidRPr="00795938">
        <w:rPr>
          <w:rStyle w:val="Textoennegrita"/>
          <w:b w:val="0"/>
          <w:bCs w:val="0"/>
        </w:rPr>
        <w:t>aprendizaje basado en la experiencia</w:t>
      </w:r>
      <w:r w:rsidRPr="00795938">
        <w:rPr>
          <w:b/>
          <w:bCs/>
        </w:rPr>
        <w:t xml:space="preserve">, </w:t>
      </w:r>
      <w:proofErr w:type="spellStart"/>
      <w:r w:rsidRPr="00605343">
        <w:t>Morin</w:t>
      </w:r>
      <w:proofErr w:type="spellEnd"/>
      <w:r w:rsidRPr="00605343">
        <w:t xml:space="preserve"> plantea que cualquier intervención debe considerar las múltiples interacciones entre los aspectos ecológicos, sociales y culturales. </w:t>
      </w:r>
      <w:r w:rsidRPr="00795938">
        <w:rPr>
          <w:rStyle w:val="Textoennegrita"/>
          <w:b w:val="0"/>
          <w:bCs w:val="0"/>
        </w:rPr>
        <w:t>En este sentido</w:t>
      </w:r>
      <w:r w:rsidRPr="00795938">
        <w:rPr>
          <w:b/>
          <w:bCs/>
        </w:rPr>
        <w:t>,</w:t>
      </w:r>
      <w:r w:rsidRPr="00605343">
        <w:t xml:space="preserve"> el enfoque de </w:t>
      </w:r>
      <w:proofErr w:type="spellStart"/>
      <w:r w:rsidRPr="00605343">
        <w:t>Morin</w:t>
      </w:r>
      <w:proofErr w:type="spellEnd"/>
      <w:r w:rsidRPr="00605343">
        <w:t xml:space="preserve"> en la complejidad conecta con la teoría de </w:t>
      </w:r>
      <w:r w:rsidRPr="00795938">
        <w:rPr>
          <w:rStyle w:val="Textoennegrita"/>
          <w:b w:val="0"/>
          <w:bCs w:val="0"/>
        </w:rPr>
        <w:t>Jean Piaget</w:t>
      </w:r>
      <w:r w:rsidRPr="00795938">
        <w:rPr>
          <w:b/>
          <w:bCs/>
        </w:rPr>
        <w:t>,</w:t>
      </w:r>
      <w:r w:rsidRPr="00605343">
        <w:t xml:space="preserve"> quien argumenta que el aprendizaje implica una reorganización constante de conocimientos y esquemas mentales en función de nuevas experiencias.</w:t>
      </w:r>
    </w:p>
    <w:p w14:paraId="63AD98C9" w14:textId="77777777" w:rsidR="00795938" w:rsidRPr="00605343" w:rsidRDefault="00795938" w:rsidP="0047723C">
      <w:pPr>
        <w:pStyle w:val="NormalWeb"/>
        <w:spacing w:before="0" w:beforeAutospacing="0" w:after="0" w:afterAutospacing="0" w:line="360" w:lineRule="auto"/>
        <w:jc w:val="both"/>
      </w:pPr>
      <w:r w:rsidRPr="00795938">
        <w:rPr>
          <w:rStyle w:val="Textoennegrita"/>
          <w:b w:val="0"/>
          <w:bCs w:val="0"/>
        </w:rPr>
        <w:lastRenderedPageBreak/>
        <w:t>Piaget</w:t>
      </w:r>
      <w:r w:rsidRPr="00605343">
        <w:t xml:space="preserve"> (1977) describe el aprendizaje como un proceso de acomodación y asimilación, en el que las personas reorganizan sus esquemas mentales para adaptarse a nuevas experiencias. </w:t>
      </w:r>
      <w:r w:rsidRPr="00795938">
        <w:rPr>
          <w:rStyle w:val="Textoennegrita"/>
          <w:b w:val="0"/>
          <w:bCs w:val="0"/>
        </w:rPr>
        <w:t>De acuerdo</w:t>
      </w:r>
      <w:r w:rsidRPr="00605343">
        <w:rPr>
          <w:rStyle w:val="Textoennegrita"/>
        </w:rPr>
        <w:t xml:space="preserve"> </w:t>
      </w:r>
      <w:r w:rsidRPr="00795938">
        <w:rPr>
          <w:rStyle w:val="Textoennegrita"/>
          <w:b w:val="0"/>
          <w:bCs w:val="0"/>
        </w:rPr>
        <w:t xml:space="preserve">con </w:t>
      </w:r>
      <w:proofErr w:type="spellStart"/>
      <w:r w:rsidRPr="00795938">
        <w:rPr>
          <w:rStyle w:val="Textoennegrita"/>
          <w:b w:val="0"/>
          <w:bCs w:val="0"/>
        </w:rPr>
        <w:t>Morin</w:t>
      </w:r>
      <w:proofErr w:type="spellEnd"/>
      <w:r w:rsidRPr="00795938">
        <w:rPr>
          <w:b/>
          <w:bCs/>
        </w:rPr>
        <w:t>,</w:t>
      </w:r>
      <w:r w:rsidRPr="00605343">
        <w:t xml:space="preserve"> esta flexibilidad cognitiva es esencial para enfrentar problemas complejos, ya que permite a las personas ajustar sus percepciones y respuestas según el contexto. </w:t>
      </w:r>
      <w:r w:rsidRPr="00795938">
        <w:rPr>
          <w:rStyle w:val="Textoennegrita"/>
          <w:b w:val="0"/>
          <w:bCs w:val="0"/>
        </w:rPr>
        <w:t>Además</w:t>
      </w:r>
      <w:r w:rsidRPr="00795938">
        <w:rPr>
          <w:b/>
          <w:bCs/>
        </w:rPr>
        <w:t xml:space="preserve">, </w:t>
      </w:r>
      <w:r w:rsidRPr="00605343">
        <w:t xml:space="preserve">esta perspectiva sobre el aprendizaje y el cambio conecta con </w:t>
      </w:r>
      <w:r w:rsidRPr="00795938">
        <w:rPr>
          <w:rStyle w:val="Textoennegrita"/>
          <w:b w:val="0"/>
          <w:bCs w:val="0"/>
        </w:rPr>
        <w:t xml:space="preserve">David </w:t>
      </w:r>
      <w:proofErr w:type="spellStart"/>
      <w:r w:rsidRPr="00795938">
        <w:rPr>
          <w:rStyle w:val="Textoennegrita"/>
          <w:b w:val="0"/>
          <w:bCs w:val="0"/>
        </w:rPr>
        <w:t>Kolb</w:t>
      </w:r>
      <w:proofErr w:type="spellEnd"/>
      <w:r w:rsidRPr="00795938">
        <w:rPr>
          <w:b/>
          <w:bCs/>
        </w:rPr>
        <w:t>,</w:t>
      </w:r>
      <w:r w:rsidRPr="00605343">
        <w:t xml:space="preserve"> quien propone un modelo de aprendizaje experiencial que también enfatiza la reflexión y la reorganización de conceptos en función de la práctica.</w:t>
      </w:r>
    </w:p>
    <w:p w14:paraId="15CB3A01" w14:textId="07571749" w:rsidR="00795938" w:rsidRPr="00605343" w:rsidRDefault="00795938" w:rsidP="0047723C">
      <w:pPr>
        <w:pStyle w:val="NormalWeb"/>
        <w:spacing w:before="0" w:beforeAutospacing="0" w:after="0" w:afterAutospacing="0" w:line="360" w:lineRule="auto"/>
        <w:jc w:val="both"/>
      </w:pPr>
      <w:proofErr w:type="spellStart"/>
      <w:r w:rsidRPr="00795938">
        <w:rPr>
          <w:rStyle w:val="Textoennegrita"/>
          <w:b w:val="0"/>
          <w:bCs w:val="0"/>
        </w:rPr>
        <w:t>Kolb</w:t>
      </w:r>
      <w:proofErr w:type="spellEnd"/>
      <w:r w:rsidRPr="00605343">
        <w:t xml:space="preserve"> (1984) desarrollo el modelo de aprendizaje experiencial, donde el aprendizaje surge a través de un ciclo de experiencia concreta, reflexión, conceptualización y experimentación activa.</w:t>
      </w:r>
      <w:r w:rsidRPr="00795938">
        <w:t xml:space="preserve"> </w:t>
      </w:r>
      <w:proofErr w:type="spellStart"/>
      <w:r>
        <w:t>Kolb</w:t>
      </w:r>
      <w:proofErr w:type="spellEnd"/>
      <w:r>
        <w:t xml:space="preserve"> </w:t>
      </w:r>
      <w:r w:rsidRPr="00795938">
        <w:rPr>
          <w:rStyle w:val="Textoennegrita"/>
          <w:b w:val="0"/>
          <w:bCs w:val="0"/>
        </w:rPr>
        <w:t>y Piaget</w:t>
      </w:r>
      <w:r w:rsidRPr="00605343">
        <w:t xml:space="preserve"> coinciden en que el aprendizaje es un proceso continuo y en constante ajuste, que permite a las personas adaptar sus conocimientos a nuevas realidades. </w:t>
      </w:r>
      <w:r w:rsidRPr="00795938">
        <w:rPr>
          <w:rStyle w:val="Textoennegrita"/>
          <w:b w:val="0"/>
          <w:bCs w:val="0"/>
        </w:rPr>
        <w:t>Este ciclo de aprendizaje activo</w:t>
      </w:r>
      <w:r w:rsidRPr="00605343">
        <w:t xml:space="preserve"> se relaciona con la teoría de </w:t>
      </w:r>
      <w:r w:rsidRPr="00795938">
        <w:rPr>
          <w:rStyle w:val="Textoennegrita"/>
          <w:b w:val="0"/>
          <w:bCs w:val="0"/>
        </w:rPr>
        <w:t xml:space="preserve">Michael </w:t>
      </w:r>
      <w:proofErr w:type="spellStart"/>
      <w:r w:rsidRPr="00795938">
        <w:rPr>
          <w:rStyle w:val="Textoennegrita"/>
          <w:b w:val="0"/>
          <w:bCs w:val="0"/>
        </w:rPr>
        <w:t>Fullan</w:t>
      </w:r>
      <w:proofErr w:type="spellEnd"/>
      <w:r w:rsidRPr="00795938">
        <w:rPr>
          <w:b/>
          <w:bCs/>
        </w:rPr>
        <w:t>,</w:t>
      </w:r>
      <w:r w:rsidRPr="00605343">
        <w:t xml:space="preserve"> quien considera que los cambios significativos se logran cuando las personas se involucran emocional y colaborativamente en un propósito común.</w:t>
      </w:r>
    </w:p>
    <w:p w14:paraId="307CE9D1" w14:textId="3A7CB84D" w:rsidR="00795938" w:rsidRPr="00605343" w:rsidRDefault="00795938" w:rsidP="0047723C">
      <w:pPr>
        <w:pStyle w:val="NormalWeb"/>
        <w:spacing w:before="0" w:beforeAutospacing="0" w:after="0" w:afterAutospacing="0" w:line="360" w:lineRule="auto"/>
        <w:jc w:val="both"/>
      </w:pPr>
      <w:proofErr w:type="spellStart"/>
      <w:r w:rsidRPr="00795938">
        <w:rPr>
          <w:rStyle w:val="Textoennegrita"/>
          <w:b w:val="0"/>
          <w:bCs w:val="0"/>
        </w:rPr>
        <w:t>Fullan</w:t>
      </w:r>
      <w:proofErr w:type="spellEnd"/>
      <w:r w:rsidRPr="00795938">
        <w:rPr>
          <w:b/>
          <w:bCs/>
        </w:rPr>
        <w:t xml:space="preserve"> </w:t>
      </w:r>
      <w:r w:rsidRPr="00605343">
        <w:t xml:space="preserve">(1993) argumenta que el cambio efectivo se basa en la creación de un propósito compartido y en la colaboración entre los participantes. </w:t>
      </w:r>
      <w:r w:rsidRPr="00795938">
        <w:rPr>
          <w:rStyle w:val="Textoennegrita"/>
          <w:b w:val="0"/>
          <w:bCs w:val="0"/>
        </w:rPr>
        <w:t xml:space="preserve">Este énfasis en la colaboración se une con </w:t>
      </w:r>
      <w:proofErr w:type="spellStart"/>
      <w:r w:rsidRPr="00795938">
        <w:rPr>
          <w:rStyle w:val="Textoennegrita"/>
          <w:b w:val="0"/>
          <w:bCs w:val="0"/>
        </w:rPr>
        <w:t>Kolb</w:t>
      </w:r>
      <w:proofErr w:type="spellEnd"/>
      <w:r w:rsidRPr="00605343">
        <w:t xml:space="preserve">, quien también valora el aprendizaje colectivo y activo. </w:t>
      </w:r>
      <w:r w:rsidRPr="00795938">
        <w:rPr>
          <w:rStyle w:val="Textoennegrita"/>
          <w:b w:val="0"/>
          <w:bCs w:val="0"/>
        </w:rPr>
        <w:t>Así</w:t>
      </w:r>
      <w:r w:rsidRPr="00795938">
        <w:rPr>
          <w:b/>
          <w:bCs/>
        </w:rPr>
        <w:t xml:space="preserve">, </w:t>
      </w:r>
      <w:r w:rsidRPr="00605343">
        <w:t xml:space="preserve">en el proyecto del Caño Guape, el sentido de pertenencia y el propósito compartido hacia la conservación puede movilizar a la comunidad, promoviendo una identidad común en torno al cuidado ambiental. </w:t>
      </w:r>
      <w:r w:rsidRPr="00795938">
        <w:rPr>
          <w:rStyle w:val="Textoennegrita"/>
          <w:b w:val="0"/>
          <w:bCs w:val="0"/>
        </w:rPr>
        <w:t>Por otro lado</w:t>
      </w:r>
      <w:r w:rsidRPr="00795938">
        <w:rPr>
          <w:b/>
          <w:bCs/>
        </w:rPr>
        <w:t>,</w:t>
      </w:r>
      <w:r w:rsidRPr="00605343">
        <w:t xml:space="preserve"> </w:t>
      </w:r>
      <w:proofErr w:type="spellStart"/>
      <w:r w:rsidRPr="00605343">
        <w:t>Fullan</w:t>
      </w:r>
      <w:proofErr w:type="spellEnd"/>
      <w:r w:rsidRPr="00605343">
        <w:t xml:space="preserve"> también encuentra conexión en la teoría de </w:t>
      </w:r>
      <w:r w:rsidRPr="00795938">
        <w:rPr>
          <w:rStyle w:val="Textoennegrita"/>
          <w:b w:val="0"/>
          <w:bCs w:val="0"/>
        </w:rPr>
        <w:t>Lev Vygotsky</w:t>
      </w:r>
      <w:r w:rsidRPr="00795938">
        <w:rPr>
          <w:b/>
          <w:bCs/>
        </w:rPr>
        <w:t>,</w:t>
      </w:r>
      <w:r w:rsidRPr="00605343">
        <w:t xml:space="preserve"> quien resalta el aprendizaje social como motor de transformación.</w:t>
      </w:r>
    </w:p>
    <w:p w14:paraId="4322CC45" w14:textId="77777777" w:rsidR="00795938" w:rsidRPr="00605343" w:rsidRDefault="00795938" w:rsidP="0047723C">
      <w:pPr>
        <w:pStyle w:val="NormalWeb"/>
        <w:spacing w:before="0" w:beforeAutospacing="0" w:after="0" w:afterAutospacing="0" w:line="360" w:lineRule="auto"/>
        <w:jc w:val="both"/>
      </w:pPr>
      <w:r w:rsidRPr="00795938">
        <w:rPr>
          <w:rStyle w:val="Textoennegrita"/>
          <w:b w:val="0"/>
          <w:bCs w:val="0"/>
        </w:rPr>
        <w:t>Al igual Vygotsky</w:t>
      </w:r>
      <w:r w:rsidRPr="00605343">
        <w:t xml:space="preserve"> (1978) sostiene que el aprendizaje ocurre en un contexto social y que el conocimiento se construye a través de la interacción con otros. </w:t>
      </w:r>
      <w:r w:rsidRPr="00795938">
        <w:rPr>
          <w:rStyle w:val="Textoennegrita"/>
          <w:b w:val="0"/>
          <w:bCs w:val="0"/>
        </w:rPr>
        <w:t xml:space="preserve">En consonancia con </w:t>
      </w:r>
      <w:proofErr w:type="spellStart"/>
      <w:r w:rsidRPr="00795938">
        <w:rPr>
          <w:rStyle w:val="Textoennegrita"/>
          <w:b w:val="0"/>
          <w:bCs w:val="0"/>
        </w:rPr>
        <w:t>Fullan</w:t>
      </w:r>
      <w:proofErr w:type="spellEnd"/>
      <w:r w:rsidRPr="00795938">
        <w:rPr>
          <w:b/>
          <w:bCs/>
        </w:rPr>
        <w:t>,</w:t>
      </w:r>
      <w:r w:rsidRPr="00605343">
        <w:t xml:space="preserve"> Vygotsky destaca que la colaboración y el trabajo en equipo potencian la capacidad de aprendizaje y cambio de las personas. </w:t>
      </w:r>
      <w:r w:rsidRPr="00795938">
        <w:rPr>
          <w:rStyle w:val="Textoennegrita"/>
          <w:b w:val="0"/>
          <w:bCs w:val="0"/>
        </w:rPr>
        <w:t>Así pues</w:t>
      </w:r>
      <w:r w:rsidRPr="00795938">
        <w:rPr>
          <w:b/>
          <w:bCs/>
        </w:rPr>
        <w:t>,</w:t>
      </w:r>
      <w:r w:rsidRPr="00605343">
        <w:t xml:space="preserve"> en el Caño Guape, las actividades colaborativas y el aprendizaje compartido fortalecen la cohesión social y consolidan prácticas de conservación a nivel comunitario. </w:t>
      </w:r>
      <w:r w:rsidRPr="00795938">
        <w:rPr>
          <w:rStyle w:val="Textoennegrita"/>
          <w:b w:val="0"/>
          <w:bCs w:val="0"/>
        </w:rPr>
        <w:t>Esta perspectiva social del aprendizaje conecta con</w:t>
      </w:r>
      <w:r w:rsidRPr="00605343">
        <w:t xml:space="preserve"> la teoría de </w:t>
      </w:r>
      <w:r w:rsidRPr="00795938">
        <w:rPr>
          <w:rStyle w:val="Textoennegrita"/>
          <w:b w:val="0"/>
          <w:bCs w:val="0"/>
        </w:rPr>
        <w:t xml:space="preserve">Peter </w:t>
      </w:r>
      <w:proofErr w:type="spellStart"/>
      <w:r w:rsidRPr="00795938">
        <w:rPr>
          <w:rStyle w:val="Textoennegrita"/>
          <w:b w:val="0"/>
          <w:bCs w:val="0"/>
        </w:rPr>
        <w:t>Senge</w:t>
      </w:r>
      <w:proofErr w:type="spellEnd"/>
      <w:r w:rsidRPr="00605343">
        <w:t>, quien considera que las comunidades deben convertirse en "organizaciones que aprenden" para adaptarse y transformarse de manera sostenible.</w:t>
      </w:r>
    </w:p>
    <w:p w14:paraId="290348A3" w14:textId="05478EFE" w:rsidR="00795938" w:rsidRPr="00605343" w:rsidRDefault="00795938" w:rsidP="00A62D1C">
      <w:pPr>
        <w:pStyle w:val="NormalWeb"/>
        <w:spacing w:before="0" w:beforeAutospacing="0" w:after="0" w:afterAutospacing="0" w:line="360" w:lineRule="auto"/>
        <w:jc w:val="both"/>
      </w:pPr>
      <w:r w:rsidRPr="00795938">
        <w:rPr>
          <w:rStyle w:val="Textoennegrita"/>
          <w:b w:val="0"/>
          <w:bCs w:val="0"/>
        </w:rPr>
        <w:t xml:space="preserve">De este mismo modo </w:t>
      </w:r>
      <w:r w:rsidR="00DA3430">
        <w:rPr>
          <w:noProof/>
        </w:rPr>
        <w:t>Senge, (</w:t>
      </w:r>
      <w:proofErr w:type="gramStart"/>
      <w:r w:rsidR="00DA3430">
        <w:rPr>
          <w:noProof/>
        </w:rPr>
        <w:t>1990)</w:t>
      </w:r>
      <w:r w:rsidRPr="00605343">
        <w:t>propone</w:t>
      </w:r>
      <w:proofErr w:type="gramEnd"/>
      <w:r w:rsidRPr="00605343">
        <w:t xml:space="preserve"> la idea de la "organización que aprende", donde las personas y comunidades se adaptan y se transforman a través del aprendizaje colectivo y continuo. </w:t>
      </w:r>
      <w:proofErr w:type="spellStart"/>
      <w:r w:rsidRPr="00795938">
        <w:rPr>
          <w:rStyle w:val="Textoennegrita"/>
          <w:b w:val="0"/>
          <w:bCs w:val="0"/>
        </w:rPr>
        <w:t>Senge</w:t>
      </w:r>
      <w:proofErr w:type="spellEnd"/>
      <w:r w:rsidRPr="00795938">
        <w:rPr>
          <w:rStyle w:val="Textoennegrita"/>
          <w:b w:val="0"/>
          <w:bCs w:val="0"/>
        </w:rPr>
        <w:t xml:space="preserve"> se conecta con Vygotsky</w:t>
      </w:r>
      <w:r w:rsidRPr="00605343">
        <w:t xml:space="preserve"> al resaltar que el aprendizaje en grupo permite una transformación </w:t>
      </w:r>
      <w:r w:rsidRPr="00605343">
        <w:lastRenderedPageBreak/>
        <w:t xml:space="preserve">sostenida y profunda, basada en la colaboración. </w:t>
      </w:r>
      <w:r w:rsidRPr="00795938">
        <w:rPr>
          <w:rStyle w:val="Textoennegrita"/>
          <w:b w:val="0"/>
          <w:bCs w:val="0"/>
        </w:rPr>
        <w:t>Este modelo de aprendizaje colectivo</w:t>
      </w:r>
      <w:r w:rsidRPr="00795938">
        <w:rPr>
          <w:b/>
          <w:bCs/>
        </w:rPr>
        <w:t>,</w:t>
      </w:r>
      <w:r w:rsidRPr="00605343">
        <w:t xml:space="preserve"> además, guarda relación con el enfoque de </w:t>
      </w:r>
      <w:r w:rsidRPr="00795938">
        <w:rPr>
          <w:rStyle w:val="Textoennegrita"/>
          <w:b w:val="0"/>
          <w:bCs w:val="0"/>
        </w:rPr>
        <w:t>Michel Foucault</w:t>
      </w:r>
      <w:r w:rsidRPr="00795938">
        <w:rPr>
          <w:b/>
          <w:bCs/>
        </w:rPr>
        <w:t>,</w:t>
      </w:r>
      <w:r w:rsidRPr="00605343">
        <w:t xml:space="preserve"> quien argumenta que el cambio social implica cuestionar las estructuras de poder y empoderar a las personas para que puedan tomar control sobre sus vidas y entornos.</w:t>
      </w:r>
    </w:p>
    <w:p w14:paraId="7E065952" w14:textId="487E4BDB" w:rsidR="00795938" w:rsidRPr="00605343" w:rsidRDefault="00795938" w:rsidP="00A62D1C">
      <w:pPr>
        <w:pStyle w:val="NormalWeb"/>
        <w:spacing w:before="0" w:beforeAutospacing="0" w:after="0" w:afterAutospacing="0" w:line="360" w:lineRule="auto"/>
        <w:jc w:val="both"/>
      </w:pPr>
      <w:r w:rsidRPr="00795938">
        <w:rPr>
          <w:rStyle w:val="Textoennegrita"/>
          <w:b w:val="0"/>
          <w:bCs w:val="0"/>
        </w:rPr>
        <w:t>Para finalizar Foucault</w:t>
      </w:r>
      <w:r w:rsidRPr="00605343">
        <w:t xml:space="preserve"> (1972) plantea que la transformación social exige una revisión crítica de las estructuras de poder y la emancipación de los individuos a través del conocimiento. </w:t>
      </w:r>
      <w:r w:rsidRPr="00795938">
        <w:rPr>
          <w:rStyle w:val="Textoennegrita"/>
          <w:b w:val="0"/>
          <w:bCs w:val="0"/>
        </w:rPr>
        <w:t xml:space="preserve">Foucault se conecta con </w:t>
      </w:r>
      <w:proofErr w:type="spellStart"/>
      <w:r w:rsidRPr="00795938">
        <w:rPr>
          <w:rStyle w:val="Textoennegrita"/>
          <w:b w:val="0"/>
          <w:bCs w:val="0"/>
        </w:rPr>
        <w:t>Senge</w:t>
      </w:r>
      <w:proofErr w:type="spellEnd"/>
      <w:r w:rsidRPr="00605343">
        <w:t xml:space="preserve"> en la idea de que el aprendizaje puede empoderar a las personas y a las comunidades para cuestionar prácticas establecidas y adoptar un papel activo en su contexto. </w:t>
      </w:r>
      <w:r w:rsidRPr="00605343">
        <w:rPr>
          <w:rStyle w:val="Textoennegrita"/>
        </w:rPr>
        <w:t>Así</w:t>
      </w:r>
      <w:r w:rsidRPr="00605343">
        <w:t xml:space="preserve">, en el proyecto del Caño Guape, la conciencia ambiental y la participación activa en la conservación permiten a la comunidad tomar el control sobre el cuidado del entorno, logrando un cambio sostenible y basado en una conciencia crítica, como también proponía </w:t>
      </w:r>
      <w:r w:rsidRPr="00605343">
        <w:rPr>
          <w:rStyle w:val="Textoennegrita"/>
        </w:rPr>
        <w:t>Paulo Freire</w:t>
      </w:r>
    </w:p>
    <w:p w14:paraId="64FC8CA2" w14:textId="2AAA04F0" w:rsidR="00A10244" w:rsidRPr="0042769B" w:rsidRDefault="00C77E25" w:rsidP="00AF5FBE">
      <w:pPr>
        <w:pStyle w:val="APA7EDICION"/>
        <w:spacing w:line="360" w:lineRule="auto"/>
        <w:rPr>
          <w:b/>
          <w:bCs/>
        </w:rPr>
      </w:pPr>
      <w:r w:rsidRPr="0010650C">
        <w:rPr>
          <w:b/>
          <w:bCs/>
        </w:rPr>
        <w:t xml:space="preserve"> </w:t>
      </w:r>
      <w:r w:rsidRPr="0042769B">
        <w:rPr>
          <w:b/>
          <w:bCs/>
        </w:rPr>
        <w:t>Participación</w:t>
      </w:r>
      <w:r w:rsidR="00A10244" w:rsidRPr="0042769B">
        <w:rPr>
          <w:b/>
          <w:bCs/>
        </w:rPr>
        <w:t xml:space="preserve"> comunitaria.</w:t>
      </w:r>
    </w:p>
    <w:p w14:paraId="6A76C859" w14:textId="77777777" w:rsidR="009E6891" w:rsidRDefault="009E6891" w:rsidP="00AF5FBE">
      <w:pPr>
        <w:pStyle w:val="APA7EDICION"/>
        <w:spacing w:line="360" w:lineRule="auto"/>
      </w:pPr>
      <w:r>
        <w:t>Según Freire (1997), “la verdadera participación implica un compromiso crítico de los sujetos en el análisis y transformación de su realidad” (p. 30). Desde esta visión, la participación comunitaria es una herramienta para empoderar a los miembros de una comunidad, permitiéndoles convertirse en agentes de su propio desarrollo y promotores de prácticas sostenibles que respondan a sus necesidades y realidades locales.</w:t>
      </w:r>
    </w:p>
    <w:p w14:paraId="4DF2217B" w14:textId="2F0DFC68" w:rsidR="009E6891" w:rsidRDefault="009E6891" w:rsidP="00AF5FBE">
      <w:pPr>
        <w:pStyle w:val="APA7EDICION"/>
        <w:spacing w:line="360" w:lineRule="auto"/>
      </w:pPr>
      <w:r>
        <w:t xml:space="preserve">El modelo de “Escalera de la Participación” de </w:t>
      </w:r>
      <w:proofErr w:type="spellStart"/>
      <w:r>
        <w:t>Arnstein</w:t>
      </w:r>
      <w:proofErr w:type="spellEnd"/>
      <w:r>
        <w:t xml:space="preserve"> (1969), descrito en su artículo seminal "A </w:t>
      </w:r>
      <w:proofErr w:type="spellStart"/>
      <w:r>
        <w:t>Ladder</w:t>
      </w:r>
      <w:proofErr w:type="spellEnd"/>
      <w:r>
        <w:t xml:space="preserve"> of </w:t>
      </w:r>
      <w:proofErr w:type="spellStart"/>
      <w:r>
        <w:t>Citizen</w:t>
      </w:r>
      <w:proofErr w:type="spellEnd"/>
      <w:r>
        <w:t xml:space="preserve"> </w:t>
      </w:r>
      <w:proofErr w:type="spellStart"/>
      <w:r>
        <w:t>Participation</w:t>
      </w:r>
      <w:proofErr w:type="spellEnd"/>
      <w:r>
        <w:t xml:space="preserve">", representa una herramienta conceptual clave para analizar los niveles de participación ciudadana en la toma de decisiones. La participación comunitaria, en este marco, se concibe como un proceso escalonado y dinámico en el que la comunidad y las instituciones colaboran en la gestión de recursos y decisiones, oscilando entre niveles de manipulación y terapia, hasta llegar a la delegación de poder. En este sentido, la escalera de </w:t>
      </w:r>
      <w:proofErr w:type="spellStart"/>
      <w:r>
        <w:t>Arnstein</w:t>
      </w:r>
      <w:proofErr w:type="spellEnd"/>
      <w:r>
        <w:t xml:space="preserve"> proporciona una estructura que permite evaluar la profundidad y autenticidad de la participación, siendo útil para identificar en qué medida la comunidad tiene un rol activo y significativo en las decisiones que afectan su entorno.</w:t>
      </w:r>
    </w:p>
    <w:p w14:paraId="0D13900A" w14:textId="77777777" w:rsidR="009E6891" w:rsidRDefault="009E6891" w:rsidP="00AF5FBE">
      <w:pPr>
        <w:pStyle w:val="APA7EDICION"/>
        <w:spacing w:line="360" w:lineRule="auto"/>
      </w:pPr>
      <w:r>
        <w:t xml:space="preserve">Freire (1970) plantea un modelo educativo en el cual el diálogo se convierte en un eje central para la liberación de los oprimidos. Según él, la educación debe ser un proceso dialógico y participativo que promueva la autonomía y la emancipación de los estudiantes, en contraste con los modelos tradicionales que ven la educación como una transferencia unilateral de conocimientos. La conciencia crítica es, en esta propuesta, el resultado de un proceso de </w:t>
      </w:r>
      <w:r>
        <w:lastRenderedPageBreak/>
        <w:t>concientización que permite a los oprimidos comprender las estructuras que perpetúan su opresión. De esta manera, Freire destaca la importancia de una praxis basada en la reflexión y la acción para transformar las estructuras de poder injustas, proponiendo un enfoque educativo liberador que impulse a los individuos a leer críticamente su realidad y actuar en consecuencia para su transformación.</w:t>
      </w:r>
    </w:p>
    <w:p w14:paraId="4B4116CB" w14:textId="77777777" w:rsidR="009E6891" w:rsidRDefault="009E6891" w:rsidP="00AF5FBE">
      <w:pPr>
        <w:pStyle w:val="APA7EDICION"/>
        <w:spacing w:line="360" w:lineRule="auto"/>
      </w:pPr>
      <w:r>
        <w:t>Por otro lado, Jiménez Domínguez (2008) desarrolla un modelo de participación estructurado en un continuo de ocho niveles, que abarca desde la mera información hasta la autogestión. Los primeros niveles del continuo, como la manipulación y la consulta, tienden a cooptar la participación ciudadana, limitando su rol activo. Sin embargo, los niveles superiores, que incluyen la toma de decisiones compartida y la autogestión, fomentan una participación genuina y horizontal, proporcionando a los ciudadanos las habilidades necesarias para organizarse y planificar sus acciones. En el contexto de la conservación del caño Guape, este modelo sugiere una estrategia que avance hacia niveles superiores de participación, promoviendo una colaboración auténtica en la que la comunidad pueda involucrarse activamente en la toma de decisiones y en la gestión autónoma de los recursos ambientales.</w:t>
      </w:r>
    </w:p>
    <w:p w14:paraId="521F6FB8" w14:textId="0E0559A8" w:rsidR="00A10244" w:rsidRDefault="008E0D3A" w:rsidP="00AF5FBE">
      <w:pPr>
        <w:pStyle w:val="APA7EDICION"/>
        <w:spacing w:line="360" w:lineRule="auto"/>
      </w:pPr>
      <w:proofErr w:type="spellStart"/>
      <w:r>
        <w:t>Wilcox</w:t>
      </w:r>
      <w:proofErr w:type="spellEnd"/>
      <w:r>
        <w:t xml:space="preserve"> (1994) clasifica los niveles de participación de acuerdo con el grado de implicación en la toma de decisiones y las acciones resultantes, que incluyen desde la información, la consulta, y la decisión conjunta, hasta la actuación conjunta y el apoyo a iniciativas comunitarias.</w:t>
      </w:r>
      <w:r w:rsidR="007E638A">
        <w:t xml:space="preserve"> </w:t>
      </w:r>
      <w:r w:rsidR="00A10244">
        <w:t>Al integrar estos niveles de participación con la estrategia pedagógica, se busca fomentar un mayor grado de involucramiento de la comunidad en todas las etapas del proceso, desde la adquisición de información hasta la acción conjunta y el apoyo mutuo en la implementación de iniciativas ambientales. Esto permite fortalecer el sentido de pertenencia y responsabilidad hacia el caño Guape.</w:t>
      </w:r>
    </w:p>
    <w:p w14:paraId="6031C2E5" w14:textId="5430B278" w:rsidR="009E6891" w:rsidRDefault="009E6891" w:rsidP="00AF5FBE">
      <w:pPr>
        <w:pStyle w:val="APA7EDICION"/>
        <w:spacing w:line="360" w:lineRule="auto"/>
      </w:pPr>
      <w:r>
        <w:t xml:space="preserve">De igual manera, Montero (2004) introduce un enfoque cuantitativo de la participación que varía en grados de compromiso, oscilando desde niveles mínimos hasta máximos de involucramiento. En contraposición a esta clasificación cuantitativa, los modelos de </w:t>
      </w:r>
      <w:proofErr w:type="spellStart"/>
      <w:r>
        <w:t>Arnstein</w:t>
      </w:r>
      <w:proofErr w:type="spellEnd"/>
      <w:r>
        <w:t xml:space="preserve">, Jiménez y </w:t>
      </w:r>
      <w:proofErr w:type="spellStart"/>
      <w:r>
        <w:t>Wilcox</w:t>
      </w:r>
      <w:proofErr w:type="spellEnd"/>
      <w:r>
        <w:t xml:space="preserve"> resaltan la relevancia de la toma de decisiones y los tipos de poder que surgen en la relación entre el Estado y los actores comunitarios. Al aplicar estos conceptos en el contexto de la conservación del caño Guape, el modelo de Montero invita a un análisis sobre cómo incrementar progresivamente el compromiso comunitario, facilitando una participación cada vez más significativa en las decisiones ambientales.</w:t>
      </w:r>
    </w:p>
    <w:p w14:paraId="3BBBFAB1" w14:textId="77777777" w:rsidR="008E0D3A" w:rsidRDefault="008E0D3A" w:rsidP="00AF5FBE">
      <w:pPr>
        <w:pStyle w:val="APA7EDICION"/>
        <w:spacing w:line="360" w:lineRule="auto"/>
      </w:pPr>
      <w:r>
        <w:lastRenderedPageBreak/>
        <w:t>Según el Ministerio de Educación (2014), las estrategias deben incluir la participación activa de las comunidades locales en todas las fases del proyecto, desde la planificación hasta la implementación y el monitoreo. Involucrar a estas comunidades no solo aumenta la relevancia y aceptación de las iniciativas, sino que también capitaliza el conocimiento local, promoviendo una mayor responsabilidad y empoderamiento comunitario.</w:t>
      </w:r>
    </w:p>
    <w:p w14:paraId="0D191B01" w14:textId="262790E4" w:rsidR="00332603" w:rsidRDefault="00332603" w:rsidP="00AF5FBE">
      <w:pPr>
        <w:pStyle w:val="APA7EDICION"/>
        <w:spacing w:line="360" w:lineRule="auto"/>
      </w:pPr>
      <w:r>
        <w:t>Por otro lado, Vargas (1994) hace una distinción entre participación ciudadana y comunitaria. La primera se refiere a la acción individual, como el voto, mientras que la participación comunitaria implica procesos colectivos de organización y movilización que permiten a la comunidad actuar como protagonista de su propio desarrollo. En el caso de</w:t>
      </w:r>
      <w:r w:rsidR="007E638A">
        <w:t xml:space="preserve"> </w:t>
      </w:r>
      <w:r>
        <w:t>l</w:t>
      </w:r>
      <w:r w:rsidR="007E638A">
        <w:t>a</w:t>
      </w:r>
      <w:r>
        <w:t xml:space="preserve"> </w:t>
      </w:r>
      <w:r w:rsidR="007E638A">
        <w:rPr>
          <w:lang w:val="es-ES" w:eastAsia="es-ES"/>
        </w:rPr>
        <w:t>investigación</w:t>
      </w:r>
      <w:r>
        <w:t xml:space="preserve"> para la conservación del caño Guape, esta diferenciación es útil para resaltar la importancia de movilizar a la comunidad en un proceso colectivo de participación que asegure la sostenibilidad y el impacto de las acciones ambientales.</w:t>
      </w:r>
    </w:p>
    <w:p w14:paraId="30FDA9E0" w14:textId="76D96588" w:rsidR="008E0D3A" w:rsidRDefault="008E0D3A" w:rsidP="00AF5FBE">
      <w:pPr>
        <w:pStyle w:val="APA7EDICION"/>
        <w:spacing w:line="360" w:lineRule="auto"/>
      </w:pPr>
      <w:r>
        <w:t>Sánchez (2000) conceptualiza la participación como un proceso que posee características como ser dinámico, flexible, inclusivo, reflexivo, formativo, voluntario y colectivo. Este proceso permite a las comunidades involucrarse de manera organizada en la consecución de metas comunes, con el objetivo de incidir en la gestión pública y influir en el logro de dichas metas. En este sentido, la participación no solo se entiende como una actividad, sino como un enfoque integral que promueve el compromiso y la colaboración comunitaria para alcanzar objetivos compartidos.</w:t>
      </w:r>
    </w:p>
    <w:p w14:paraId="313CC3F5" w14:textId="77777777" w:rsidR="00A10244" w:rsidRPr="00E5333E" w:rsidRDefault="00A10244" w:rsidP="00AF5FBE">
      <w:pPr>
        <w:pStyle w:val="APA7EDICION"/>
        <w:spacing w:line="360" w:lineRule="auto"/>
        <w:rPr>
          <w:b/>
          <w:bCs/>
        </w:rPr>
      </w:pPr>
      <w:r w:rsidRPr="00E5333E">
        <w:rPr>
          <w:b/>
          <w:bCs/>
        </w:rPr>
        <w:t>Sostenibilidad Ambiental</w:t>
      </w:r>
    </w:p>
    <w:p w14:paraId="2308305F" w14:textId="77777777" w:rsidR="00332603" w:rsidRDefault="00332603" w:rsidP="00AF5FBE">
      <w:pPr>
        <w:pStyle w:val="APA7EDICION"/>
        <w:spacing w:line="360" w:lineRule="auto"/>
      </w:pPr>
      <w:r>
        <w:t xml:space="preserve">Según el informe </w:t>
      </w:r>
      <w:proofErr w:type="spellStart"/>
      <w:r>
        <w:t>Brundtland</w:t>
      </w:r>
      <w:proofErr w:type="spellEnd"/>
      <w:r>
        <w:t xml:space="preserve"> de la Comisión Mundial sobre Medio Ambiente y Desarrollo de la ONU (1987), se entiende la sostenibilidad como el “desarrollo que satisface las necesidades del presente sin comprometer la capacidad de las generaciones futuras para satisfacer sus propias necesidades” (p. 41).</w:t>
      </w:r>
    </w:p>
    <w:p w14:paraId="04E7175C" w14:textId="742B47DC" w:rsidR="00661AB4" w:rsidRDefault="00661AB4" w:rsidP="00AF5FBE">
      <w:pPr>
        <w:pStyle w:val="APA7EDICION"/>
        <w:spacing w:line="360" w:lineRule="auto"/>
      </w:pPr>
      <w:proofErr w:type="spellStart"/>
      <w:r w:rsidRPr="007C158F">
        <w:rPr>
          <w:rStyle w:val="Textoennegrita"/>
          <w:b w:val="0"/>
          <w:bCs w:val="0"/>
        </w:rPr>
        <w:t>Donella</w:t>
      </w:r>
      <w:proofErr w:type="spellEnd"/>
      <w:r w:rsidRPr="007C158F">
        <w:rPr>
          <w:rStyle w:val="Textoennegrita"/>
          <w:b w:val="0"/>
          <w:bCs w:val="0"/>
        </w:rPr>
        <w:t xml:space="preserve"> </w:t>
      </w:r>
      <w:proofErr w:type="spellStart"/>
      <w:r w:rsidRPr="007C158F">
        <w:rPr>
          <w:rStyle w:val="Textoennegrita"/>
          <w:b w:val="0"/>
          <w:bCs w:val="0"/>
        </w:rPr>
        <w:t>Meadow</w:t>
      </w:r>
      <w:proofErr w:type="spellEnd"/>
      <w:r w:rsidR="004C2081">
        <w:rPr>
          <w:rStyle w:val="Textoennegrita"/>
        </w:rPr>
        <w:t xml:space="preserve"> </w:t>
      </w:r>
      <w:r w:rsidR="004C2081">
        <w:t xml:space="preserve">(1972) </w:t>
      </w:r>
      <w:r>
        <w:t xml:space="preserve">y la teoría de los “límites al crecimiento” ofrecen una advertencia clave que puede aplicarse al proyecto, en cuanto a que el uso insostenible de los recursos naturales de la comunidad podría eventualmente llevar a la degradación irreversible de áreas ecológicas como el caño Guape. Desde esta perspectiva, el proyecto puede aprovechar el concepto de </w:t>
      </w:r>
      <w:proofErr w:type="spellStart"/>
      <w:r>
        <w:t>Meadows</w:t>
      </w:r>
      <w:proofErr w:type="spellEnd"/>
      <w:r>
        <w:t xml:space="preserve"> para promover una conciencia sobre los límites de los recursos del caño y la importancia de preservar su equilibrio ecológico como una medida preventiva </w:t>
      </w:r>
      <w:r>
        <w:lastRenderedPageBreak/>
        <w:t>esencial. Así, este enfoque puede guiar a la comunidad hacia prácticas de conservación que consideren el impacto acumulativo del uso de recursos en el caño.</w:t>
      </w:r>
    </w:p>
    <w:p w14:paraId="0AB55509" w14:textId="77777777" w:rsidR="007E638A" w:rsidRDefault="00661AB4" w:rsidP="00AF5FBE">
      <w:pPr>
        <w:pStyle w:val="APA7EDICION"/>
        <w:spacing w:line="360" w:lineRule="auto"/>
      </w:pPr>
      <w:r>
        <w:t xml:space="preserve">Complementando esta visión, </w:t>
      </w:r>
      <w:r w:rsidRPr="007E638A">
        <w:rPr>
          <w:rStyle w:val="Textoennegrita"/>
          <w:b w:val="0"/>
          <w:bCs w:val="0"/>
        </w:rPr>
        <w:t xml:space="preserve">Herman </w:t>
      </w:r>
      <w:proofErr w:type="spellStart"/>
      <w:r w:rsidRPr="007E638A">
        <w:rPr>
          <w:rStyle w:val="Textoennegrita"/>
          <w:b w:val="0"/>
          <w:bCs w:val="0"/>
        </w:rPr>
        <w:t>Daly</w:t>
      </w:r>
      <w:proofErr w:type="spellEnd"/>
      <w:r>
        <w:t xml:space="preserve"> y su enfoque de “escala óptima” resalta la importancia de encontrar un punto de equilibrio en el uso de los recursos del caño Guape que maximice el bienestar comunitario sin exceder los límites ambientales. </w:t>
      </w:r>
    </w:p>
    <w:p w14:paraId="3077E89C" w14:textId="5A857F91" w:rsidR="00661AB4" w:rsidRDefault="00661AB4" w:rsidP="00AF5FBE">
      <w:pPr>
        <w:pStyle w:val="APA7EDICION"/>
        <w:spacing w:line="360" w:lineRule="auto"/>
      </w:pPr>
      <w:r>
        <w:t xml:space="preserve">En este sentido, </w:t>
      </w:r>
      <w:r w:rsidR="007E638A">
        <w:t xml:space="preserve">la </w:t>
      </w:r>
      <w:r w:rsidR="007E638A">
        <w:rPr>
          <w:lang w:val="es-ES" w:eastAsia="es-ES"/>
        </w:rPr>
        <w:t>investigación</w:t>
      </w:r>
      <w:r w:rsidR="007E638A">
        <w:t xml:space="preserve"> </w:t>
      </w:r>
      <w:r>
        <w:t xml:space="preserve">puede utilizar la noción de </w:t>
      </w:r>
      <w:proofErr w:type="spellStart"/>
      <w:r>
        <w:t>Daly</w:t>
      </w:r>
      <w:proofErr w:type="spellEnd"/>
      <w:r>
        <w:t xml:space="preserve"> para desarrollar y promover prácticas sostenibles, fomentando actividades que no solo respeten la capacidad de carga del ecosistema local, sino que también promuevan un desarrollo que beneficie a toda la comunidad. Esto podría incluir actividades de reforestación y restauración del caño, que al mismo tiempo refuerzan la autogestión y la sostenibilidad.</w:t>
      </w:r>
    </w:p>
    <w:p w14:paraId="03236764" w14:textId="77777777" w:rsidR="00661AB4" w:rsidRDefault="00661AB4" w:rsidP="00AF5FBE">
      <w:pPr>
        <w:pStyle w:val="APA7EDICION"/>
        <w:spacing w:line="360" w:lineRule="auto"/>
      </w:pPr>
      <w:r>
        <w:t>Por otro lado, la crítica</w:t>
      </w:r>
      <w:r w:rsidRPr="004C2081">
        <w:t xml:space="preserve"> de</w:t>
      </w:r>
      <w:r w:rsidRPr="004C2081">
        <w:rPr>
          <w:b/>
          <w:bCs/>
        </w:rPr>
        <w:t xml:space="preserve"> </w:t>
      </w:r>
      <w:r w:rsidRPr="004C2081">
        <w:rPr>
          <w:rStyle w:val="Textoennegrita"/>
          <w:b w:val="0"/>
          <w:bCs w:val="0"/>
        </w:rPr>
        <w:t>Muñoz</w:t>
      </w:r>
      <w:r w:rsidRPr="004C2081">
        <w:rPr>
          <w:b/>
          <w:bCs/>
        </w:rPr>
        <w:t xml:space="preserve"> (</w:t>
      </w:r>
      <w:r>
        <w:t>2003) al modelo de desarrollo tradicional es especialmente relevante, ya que destaca los impactos negativos de un enfoque de crecimiento descontrolado y sugiere la necesidad de alternativas sostenibles. Esto se alinea con el proyecto en su intención de involucrar a la comunidad en prácticas que sean tanto ambientales como socialmente responsables. La estrategia puede beneficiarse de esta crítica para reforzar el valor de una intervención orientada al bien común y sostenible, que mitigue el impacto de prácticas tradicionales que han contribuido al deterioro ambiental de áreas similares.</w:t>
      </w:r>
    </w:p>
    <w:p w14:paraId="00421C15" w14:textId="77777777" w:rsidR="00661AB4" w:rsidRDefault="00661AB4" w:rsidP="00AF5FBE">
      <w:pPr>
        <w:pStyle w:val="APA7EDICION"/>
        <w:spacing w:line="360" w:lineRule="auto"/>
      </w:pPr>
      <w:r w:rsidRPr="004C2081">
        <w:rPr>
          <w:rStyle w:val="Textoennegrita"/>
          <w:b w:val="0"/>
          <w:bCs w:val="0"/>
        </w:rPr>
        <w:t>Jaula</w:t>
      </w:r>
      <w:r>
        <w:t xml:space="preserve"> (2003) aporta una dimensión ética importante, enfatizando la necesidad de una relación respetuosa y solidaria con la naturaleza. Este planteamiento se relaciona directamente con el propósito del proyecto de fomentar una actitud de respeto hacia el caño Guape. Al integrar la ética intergeneracional y la responsabilidad ecológica, se puede fortalecer el compromiso de la comunidad hacia la conservación, sensibilizándola sobre la importancia de preservar el caño no solo para su beneficio actual, sino también para las futuras generaciones.</w:t>
      </w:r>
    </w:p>
    <w:p w14:paraId="25DA5292" w14:textId="06586F2F" w:rsidR="007E638A" w:rsidRDefault="00661AB4" w:rsidP="00AF5FBE">
      <w:pPr>
        <w:pStyle w:val="APA7EDICION"/>
        <w:spacing w:line="360" w:lineRule="auto"/>
      </w:pPr>
      <w:r>
        <w:t xml:space="preserve">En cuanto al componente educativo del proyecto, </w:t>
      </w:r>
      <w:r w:rsidRPr="004C2081">
        <w:rPr>
          <w:rStyle w:val="Textoennegrita"/>
          <w:b w:val="0"/>
          <w:bCs w:val="0"/>
        </w:rPr>
        <w:t>Valdés</w:t>
      </w:r>
      <w:r w:rsidRPr="004C2081">
        <w:t xml:space="preserve"> (2001) </w:t>
      </w:r>
      <w:r w:rsidR="007E638A">
        <w:t xml:space="preserve">nos dice </w:t>
      </w:r>
      <w:r>
        <w:t xml:space="preserve">que la educación es fundamental para cualquier cambio de comportamiento </w:t>
      </w:r>
      <w:proofErr w:type="spellStart"/>
      <w:r>
        <w:t>proambiental</w:t>
      </w:r>
      <w:proofErr w:type="spellEnd"/>
      <w:r>
        <w:t xml:space="preserve">, aunque Valdés advierte que esto debe ir acompañado de esfuerzos políticos y sociales. Esta visión es </w:t>
      </w:r>
      <w:r w:rsidR="007E638A">
        <w:t>importante</w:t>
      </w:r>
      <w:r>
        <w:t xml:space="preserve"> para el proyecto, ya que pone de manifiesto que la educación ambiental</w:t>
      </w:r>
      <w:r w:rsidR="007E638A">
        <w:t>,</w:t>
      </w:r>
      <w:r>
        <w:t xml:space="preserve"> el caño Guape debe ser parte de un esfuerzo más amplio que involucre también a actores políticos y comunitarios. </w:t>
      </w:r>
    </w:p>
    <w:p w14:paraId="033C0051" w14:textId="072EAC25" w:rsidR="00661AB4" w:rsidRDefault="00661AB4" w:rsidP="00AF5FBE">
      <w:pPr>
        <w:pStyle w:val="APA7EDICION"/>
        <w:spacing w:line="360" w:lineRule="auto"/>
      </w:pPr>
      <w:r>
        <w:t xml:space="preserve">A su vez, Martínez </w:t>
      </w:r>
      <w:r w:rsidR="007E638A" w:rsidRPr="004C2081">
        <w:t>(2001</w:t>
      </w:r>
      <w:r w:rsidR="007E638A">
        <w:t xml:space="preserve">) </w:t>
      </w:r>
      <w:r>
        <w:t xml:space="preserve">destaca la educación como agente de transformación social, un enfoque compatible con la metodología de investigación-acción utilizada en el proyecto, la </w:t>
      </w:r>
      <w:r>
        <w:lastRenderedPageBreak/>
        <w:t>cual busca empoderar a los habitantes mediante su participación activa en el proceso de conservación.</w:t>
      </w:r>
    </w:p>
    <w:p w14:paraId="4F86868F" w14:textId="7D446E09" w:rsidR="00277085" w:rsidRPr="00277085" w:rsidRDefault="00277085" w:rsidP="00AF5FBE">
      <w:pPr>
        <w:pStyle w:val="APA7EDICION"/>
        <w:spacing w:line="360" w:lineRule="auto"/>
        <w:rPr>
          <w:lang w:val="es-ES" w:eastAsia="es-ES"/>
        </w:rPr>
      </w:pPr>
      <w:r w:rsidRPr="004D1DA8">
        <w:rPr>
          <w:lang w:val="es-ES" w:eastAsia="es-ES"/>
        </w:rPr>
        <w:t>Bertalanffy (1981)</w:t>
      </w:r>
      <w:r w:rsidRPr="00277085">
        <w:rPr>
          <w:lang w:val="es-ES" w:eastAsia="es-ES"/>
        </w:rPr>
        <w:t xml:space="preserve"> considera el medio ambiente no solo como un conjunto de elementos naturales, sino también como una red de dimensiones urbanas, sociales y culturales interdependientes. Su teoría de sistemas permite ver el entorno como un todo integral, donde cada elemento afecta a los demás y, a su vez, es modificado por ellos. En el caso del caño Guape, aplicar esta perspectiva implica entender que la conservación y reforestación no pueden verse de manera aislada; más bien, deben integrarse las dinámicas culturales y sociales de la comunidad en cualquier plan de acción, promoviendo un cambio ambiental que responda tanto a las condiciones ecológicas como a las necesidades de la comunidad.</w:t>
      </w:r>
    </w:p>
    <w:p w14:paraId="76E4EFCA" w14:textId="2B06A6A7" w:rsidR="00277085" w:rsidRPr="00277085" w:rsidRDefault="00277085" w:rsidP="00AF5FBE">
      <w:pPr>
        <w:pStyle w:val="APA7EDICION"/>
        <w:spacing w:line="360" w:lineRule="auto"/>
        <w:rPr>
          <w:lang w:val="es-ES" w:eastAsia="es-ES"/>
        </w:rPr>
      </w:pPr>
      <w:r w:rsidRPr="00277085">
        <w:rPr>
          <w:lang w:val="es-ES" w:eastAsia="es-ES"/>
        </w:rPr>
        <w:t xml:space="preserve">En consonancia con Bertalanffy, </w:t>
      </w:r>
      <w:r w:rsidRPr="004D1DA8">
        <w:rPr>
          <w:lang w:val="es-ES" w:eastAsia="es-ES"/>
        </w:rPr>
        <w:t>Colom (2003)</w:t>
      </w:r>
      <w:r w:rsidRPr="00277085">
        <w:rPr>
          <w:lang w:val="es-ES" w:eastAsia="es-ES"/>
        </w:rPr>
        <w:t xml:space="preserve"> desarrolla el concepto de sostenibilidad como algo pluridimensional y lo diferencia de la simple conservación de la naturaleza. Colom sostiene que el desarrollo sostenible debe atender no solo la dimensión ambiental, sino también aspectos económicos, demográficos, sociales e incluso políticos. Esta comprensión más amplia se adapta al proyecto del caño Guape, permitiendo que la estrategia pedagógica que</w:t>
      </w:r>
      <w:r w:rsidR="009C5AB6">
        <w:rPr>
          <w:lang w:val="es-ES" w:eastAsia="es-ES"/>
        </w:rPr>
        <w:t xml:space="preserve"> se</w:t>
      </w:r>
      <w:r w:rsidRPr="00277085">
        <w:rPr>
          <w:lang w:val="es-ES" w:eastAsia="es-ES"/>
        </w:rPr>
        <w:t xml:space="preserve"> buscas implementar considere también factores como la equidad social y el acceso a los recursos naturales, integrando los múltiples aspectos del bienestar comunitario en las metas de conservación.</w:t>
      </w:r>
    </w:p>
    <w:p w14:paraId="47D02267" w14:textId="5301025D" w:rsidR="00277085" w:rsidRPr="00277085" w:rsidRDefault="00277085" w:rsidP="00AF5FBE">
      <w:pPr>
        <w:pStyle w:val="APA7EDICION"/>
        <w:spacing w:line="360" w:lineRule="auto"/>
        <w:rPr>
          <w:lang w:val="es-ES" w:eastAsia="es-ES"/>
        </w:rPr>
      </w:pPr>
      <w:r w:rsidRPr="004D1DA8">
        <w:rPr>
          <w:lang w:val="es-ES" w:eastAsia="es-ES"/>
        </w:rPr>
        <w:t>Freire (1970)</w:t>
      </w:r>
      <w:r w:rsidRPr="00277085">
        <w:rPr>
          <w:lang w:val="es-ES" w:eastAsia="es-ES"/>
        </w:rPr>
        <w:t xml:space="preserve"> introduce la pedagogía crítica como un recurso transformador y liberador que permite a los individuos desafiar y entender las estructuras de poder que influyen en su entorno. En el contexto de </w:t>
      </w:r>
      <w:r w:rsidR="009C5AB6">
        <w:rPr>
          <w:lang w:val="es-ES" w:eastAsia="es-ES"/>
        </w:rPr>
        <w:t>este</w:t>
      </w:r>
      <w:r w:rsidRPr="00277085">
        <w:rPr>
          <w:lang w:val="es-ES" w:eastAsia="es-ES"/>
        </w:rPr>
        <w:t xml:space="preserve"> proyecto, </w:t>
      </w:r>
      <w:r w:rsidR="009C5AB6">
        <w:rPr>
          <w:lang w:val="es-ES" w:eastAsia="es-ES"/>
        </w:rPr>
        <w:t>la</w:t>
      </w:r>
      <w:r w:rsidRPr="00277085">
        <w:rPr>
          <w:lang w:val="es-ES" w:eastAsia="es-ES"/>
        </w:rPr>
        <w:t xml:space="preserve"> perspectiva es invaluable, ya que fomenta una conciencia crítica en la comunidad del caño Guape. Involucrar a los miembros de la comunidad en un proceso de reflexión activa y crítica acerca de sus prácticas ambientales puede ayudar a construir una comprensión colectiva sobre cómo sus acciones impactan el ecosistema, lo cual podría motivar una mayor participación en iniciativas de conservación.</w:t>
      </w:r>
    </w:p>
    <w:p w14:paraId="16C49360" w14:textId="35A7F6B4" w:rsidR="00277085" w:rsidRPr="00277085" w:rsidRDefault="00277085" w:rsidP="00AF5FBE">
      <w:pPr>
        <w:pStyle w:val="APA7EDICION"/>
        <w:spacing w:line="360" w:lineRule="auto"/>
        <w:rPr>
          <w:lang w:val="es-ES" w:eastAsia="es-ES"/>
        </w:rPr>
      </w:pPr>
      <w:r w:rsidRPr="00277085">
        <w:rPr>
          <w:lang w:val="es-ES" w:eastAsia="es-ES"/>
        </w:rPr>
        <w:t>De forma complementaria</w:t>
      </w:r>
      <w:r w:rsidRPr="004D1DA8">
        <w:rPr>
          <w:lang w:val="es-ES" w:eastAsia="es-ES"/>
        </w:rPr>
        <w:t xml:space="preserve">, </w:t>
      </w:r>
      <w:proofErr w:type="spellStart"/>
      <w:r w:rsidRPr="004D1DA8">
        <w:rPr>
          <w:lang w:val="es-ES" w:eastAsia="es-ES"/>
        </w:rPr>
        <w:t>Morin</w:t>
      </w:r>
      <w:proofErr w:type="spellEnd"/>
      <w:r w:rsidRPr="004D1DA8">
        <w:rPr>
          <w:lang w:val="es-ES" w:eastAsia="es-ES"/>
        </w:rPr>
        <w:t xml:space="preserve"> (1999)</w:t>
      </w:r>
      <w:r w:rsidRPr="00277085">
        <w:rPr>
          <w:lang w:val="es-ES" w:eastAsia="es-ES"/>
        </w:rPr>
        <w:t xml:space="preserve"> aboga por una educación que rompa las barreras disciplinarias y adopte un enfoque </w:t>
      </w:r>
      <w:proofErr w:type="spellStart"/>
      <w:r w:rsidRPr="00277085">
        <w:rPr>
          <w:lang w:val="es-ES" w:eastAsia="es-ES"/>
        </w:rPr>
        <w:t>transdisciplinario</w:t>
      </w:r>
      <w:proofErr w:type="spellEnd"/>
      <w:r w:rsidRPr="00277085">
        <w:rPr>
          <w:lang w:val="es-ES" w:eastAsia="es-ES"/>
        </w:rPr>
        <w:t xml:space="preserve">. Su propuesta de entender el entorno como un tejido de interrelaciones complejas invita a ver la educación ambiental en el caño Guape como un proceso que trasciende el conocimiento ecológico. </w:t>
      </w:r>
    </w:p>
    <w:p w14:paraId="0E568812" w14:textId="330B6A4F" w:rsidR="00277085" w:rsidRPr="00277085" w:rsidRDefault="00277085" w:rsidP="00AF5FBE">
      <w:pPr>
        <w:pStyle w:val="APA7EDICION"/>
        <w:spacing w:line="360" w:lineRule="auto"/>
        <w:rPr>
          <w:lang w:val="es-ES" w:eastAsia="es-ES"/>
        </w:rPr>
      </w:pPr>
      <w:r w:rsidRPr="004D1DA8">
        <w:rPr>
          <w:lang w:val="es-ES" w:eastAsia="es-ES"/>
        </w:rPr>
        <w:t>Piaget (1972),</w:t>
      </w:r>
      <w:r w:rsidRPr="00277085">
        <w:rPr>
          <w:lang w:val="es-ES" w:eastAsia="es-ES"/>
        </w:rPr>
        <w:t xml:space="preserve"> desde el constructivismo, argumenta que el aprendizaje se construye a través de la interacción activa con el entorno. En el caso de la educación ambiental en el caño </w:t>
      </w:r>
      <w:r w:rsidRPr="00277085">
        <w:rPr>
          <w:lang w:val="es-ES" w:eastAsia="es-ES"/>
        </w:rPr>
        <w:lastRenderedPageBreak/>
        <w:t xml:space="preserve">Guape, su teoría sugiere que el aprendizaje no se da simplemente a través de la transmisión de conocimientos, sino mediante experiencias directas y prácticas. </w:t>
      </w:r>
      <w:proofErr w:type="gramStart"/>
      <w:r w:rsidRPr="00277085">
        <w:rPr>
          <w:lang w:val="es-ES" w:eastAsia="es-ES"/>
        </w:rPr>
        <w:t>La comunidad aprenderán</w:t>
      </w:r>
      <w:proofErr w:type="gramEnd"/>
      <w:r w:rsidRPr="00277085">
        <w:rPr>
          <w:lang w:val="es-ES" w:eastAsia="es-ES"/>
        </w:rPr>
        <w:t xml:space="preserve"> sobre la importancia de la conservación de manera más efectiva si participan en actividades que les permitan explorar y entender el caño de manera vivencial, integrando estos aprendizajes de forma significativa en sus vidas.</w:t>
      </w:r>
    </w:p>
    <w:p w14:paraId="28AEC4E0" w14:textId="3B9AB8E6" w:rsidR="00277085" w:rsidRPr="00277085" w:rsidRDefault="00277085" w:rsidP="00AF5FBE">
      <w:pPr>
        <w:pStyle w:val="APA7EDICION"/>
        <w:spacing w:line="360" w:lineRule="auto"/>
        <w:rPr>
          <w:lang w:val="es-ES" w:eastAsia="es-ES"/>
        </w:rPr>
      </w:pPr>
      <w:r w:rsidRPr="00277085">
        <w:rPr>
          <w:lang w:val="es-ES" w:eastAsia="es-ES"/>
        </w:rPr>
        <w:t xml:space="preserve">Desde otro enfoque, </w:t>
      </w:r>
      <w:r w:rsidRPr="004D1DA8">
        <w:rPr>
          <w:lang w:val="es-ES" w:eastAsia="es-ES"/>
        </w:rPr>
        <w:t>Thomas (2000)</w:t>
      </w:r>
      <w:r w:rsidRPr="00277085">
        <w:rPr>
          <w:lang w:val="es-ES" w:eastAsia="es-ES"/>
        </w:rPr>
        <w:t xml:space="preserve"> plantea que el aprendizaje basado en proyectos es una herramienta clave para resolver problemas reales, en especial los ambientales. Al aplicar esta metodología en el caño Guape, </w:t>
      </w:r>
      <w:r w:rsidR="009C5AB6">
        <w:rPr>
          <w:lang w:val="es-ES" w:eastAsia="es-ES"/>
        </w:rPr>
        <w:t xml:space="preserve">el </w:t>
      </w:r>
      <w:r w:rsidRPr="00277085">
        <w:rPr>
          <w:lang w:val="es-ES" w:eastAsia="es-ES"/>
        </w:rPr>
        <w:t xml:space="preserve">proyecto tiene el potencial de involucrar a los </w:t>
      </w:r>
      <w:r w:rsidR="009C5AB6">
        <w:rPr>
          <w:lang w:val="es-ES" w:eastAsia="es-ES"/>
        </w:rPr>
        <w:t>miembros de</w:t>
      </w:r>
      <w:r w:rsidRPr="00277085">
        <w:rPr>
          <w:lang w:val="es-ES" w:eastAsia="es-ES"/>
        </w:rPr>
        <w:t xml:space="preserve"> la comunidad en la solución activa de problemáticas ambientales locales. Al estructurar actividades en torno a proyectos específicos de conservación y reforestación, los participantes pueden desarrollar habilidades prácticas y resolver desafíos, promoviendo así una conciencia y competencia ambiental que puede sostenerse en el tiempo.</w:t>
      </w:r>
    </w:p>
    <w:p w14:paraId="53C390E7" w14:textId="1C0F830C" w:rsidR="00277085" w:rsidRPr="00277085" w:rsidRDefault="00277085" w:rsidP="00AF5FBE">
      <w:pPr>
        <w:pStyle w:val="APA7EDICION"/>
        <w:spacing w:line="360" w:lineRule="auto"/>
        <w:rPr>
          <w:lang w:val="es-ES" w:eastAsia="es-ES"/>
        </w:rPr>
      </w:pPr>
      <w:r w:rsidRPr="00277085">
        <w:rPr>
          <w:lang w:val="es-ES" w:eastAsia="es-ES"/>
        </w:rPr>
        <w:t xml:space="preserve">Por su parte, </w:t>
      </w:r>
      <w:proofErr w:type="spellStart"/>
      <w:r w:rsidRPr="004D1DA8">
        <w:rPr>
          <w:lang w:val="es-ES" w:eastAsia="es-ES"/>
        </w:rPr>
        <w:t>Sterling</w:t>
      </w:r>
      <w:proofErr w:type="spellEnd"/>
      <w:r w:rsidRPr="004D1DA8">
        <w:rPr>
          <w:lang w:val="es-ES" w:eastAsia="es-ES"/>
        </w:rPr>
        <w:t xml:space="preserve"> (2010) </w:t>
      </w:r>
      <w:r w:rsidRPr="00277085">
        <w:rPr>
          <w:lang w:val="es-ES" w:eastAsia="es-ES"/>
        </w:rPr>
        <w:t xml:space="preserve">enfatiza una pedagogía transformadora orientada al cambio sistémico. Propone un aprendizaje crítico y reflexivo que no solo proporciona conocimientos, sino que transforma actitudes y prácticas. En este sentido, </w:t>
      </w:r>
      <w:r w:rsidR="009C5AB6">
        <w:rPr>
          <w:lang w:val="es-ES" w:eastAsia="es-ES"/>
        </w:rPr>
        <w:t xml:space="preserve">la </w:t>
      </w:r>
      <w:proofErr w:type="spellStart"/>
      <w:r w:rsidR="009C5AB6">
        <w:rPr>
          <w:lang w:val="es-ES" w:eastAsia="es-ES"/>
        </w:rPr>
        <w:t>estratyegia</w:t>
      </w:r>
      <w:proofErr w:type="spellEnd"/>
      <w:r w:rsidR="009C5AB6" w:rsidRPr="00277085">
        <w:rPr>
          <w:lang w:val="es-ES" w:eastAsia="es-ES"/>
        </w:rPr>
        <w:t xml:space="preserve"> puede</w:t>
      </w:r>
      <w:r w:rsidRPr="00277085">
        <w:rPr>
          <w:lang w:val="es-ES" w:eastAsia="es-ES"/>
        </w:rPr>
        <w:t xml:space="preserve"> beneficiarse al integrar actividades educativas que no se limiten a transmitir información, sino que fomenten una reflexión sobre las acciones cotidianas y el impacto de estas en el ecosistema, generando así un compromiso personal y comunitario con la sostenibilidad.</w:t>
      </w:r>
    </w:p>
    <w:p w14:paraId="109ACB5B" w14:textId="60E5BD49" w:rsidR="00277085" w:rsidRPr="00277085" w:rsidRDefault="00277085" w:rsidP="00AF5FBE">
      <w:pPr>
        <w:pStyle w:val="APA7EDICION"/>
        <w:spacing w:line="360" w:lineRule="auto"/>
        <w:rPr>
          <w:lang w:val="es-ES" w:eastAsia="es-ES"/>
        </w:rPr>
      </w:pPr>
      <w:r w:rsidRPr="00277085">
        <w:rPr>
          <w:lang w:val="es-ES" w:eastAsia="es-ES"/>
        </w:rPr>
        <w:t xml:space="preserve">Asimismo, </w:t>
      </w:r>
      <w:proofErr w:type="spellStart"/>
      <w:r w:rsidRPr="004D1DA8">
        <w:rPr>
          <w:lang w:val="es-ES" w:eastAsia="es-ES"/>
        </w:rPr>
        <w:t>Tilbury</w:t>
      </w:r>
      <w:proofErr w:type="spellEnd"/>
      <w:r w:rsidRPr="004D1DA8">
        <w:rPr>
          <w:lang w:val="es-ES" w:eastAsia="es-ES"/>
        </w:rPr>
        <w:t xml:space="preserve"> (1995)</w:t>
      </w:r>
      <w:r w:rsidRPr="00277085">
        <w:rPr>
          <w:lang w:val="es-ES" w:eastAsia="es-ES"/>
        </w:rPr>
        <w:t xml:space="preserve"> demuestra en su investigación la eficacia de los modelos educativos que promueven el aprendizaje experiencial y la participación comunitaria para impulsar la sostenibilidad. En el contexto del caño Guape, sus hallazgos sugieren que involucrar a la comunidad en experiencias directas de conservación y reforestación, como jornadas de siembra o recolección de residuos, puede generar un sentido de pertenencia y responsabilidad hacia el entorno</w:t>
      </w:r>
      <w:r w:rsidR="009C5AB6">
        <w:rPr>
          <w:lang w:val="es-ES" w:eastAsia="es-ES"/>
        </w:rPr>
        <w:t>.</w:t>
      </w:r>
    </w:p>
    <w:p w14:paraId="1D7828F1" w14:textId="6EF39FF6" w:rsidR="00277085" w:rsidRPr="00277085" w:rsidRDefault="00277085" w:rsidP="00AF5FBE">
      <w:pPr>
        <w:pStyle w:val="APA7EDICION"/>
        <w:spacing w:line="360" w:lineRule="auto"/>
        <w:rPr>
          <w:lang w:val="es-ES" w:eastAsia="es-ES"/>
        </w:rPr>
      </w:pPr>
      <w:r w:rsidRPr="004D1DA8">
        <w:rPr>
          <w:lang w:val="es-ES" w:eastAsia="es-ES"/>
        </w:rPr>
        <w:t>Ausubel (1963)</w:t>
      </w:r>
      <w:r w:rsidRPr="00277085">
        <w:rPr>
          <w:lang w:val="es-ES" w:eastAsia="es-ES"/>
        </w:rPr>
        <w:t xml:space="preserve"> propone el aprendizaje significativo como un proceso en el que los nuevos conceptos se conectan con el conocimiento previo de los individuos. Esta idea resulta especialmente valiosa en el contexto de</w:t>
      </w:r>
      <w:r w:rsidR="004D1DA8">
        <w:rPr>
          <w:lang w:val="es-ES" w:eastAsia="es-ES"/>
        </w:rPr>
        <w:t>l</w:t>
      </w:r>
      <w:r w:rsidRPr="00277085">
        <w:rPr>
          <w:lang w:val="es-ES" w:eastAsia="es-ES"/>
        </w:rPr>
        <w:t xml:space="preserve"> proyecto, pues implica que los miembros de la comunidad pueden aprender sobre sostenibilidad y conservación de manera más efectiva si logran relacionar estos conceptos con su propia experiencia y prácticas cotidianas. Esto podría lograrse mediante actividades que partan de su realidad, mostrando cómo sus hábitos afectan directamente la salud del caño Guape y su entorno.</w:t>
      </w:r>
    </w:p>
    <w:p w14:paraId="25C778F3" w14:textId="77777777" w:rsidR="00277085" w:rsidRPr="00277085" w:rsidRDefault="00277085" w:rsidP="00AF5FBE">
      <w:pPr>
        <w:pStyle w:val="APA7EDICION"/>
        <w:spacing w:line="360" w:lineRule="auto"/>
        <w:rPr>
          <w:lang w:val="es-ES" w:eastAsia="es-ES"/>
        </w:rPr>
      </w:pPr>
      <w:proofErr w:type="spellStart"/>
      <w:r w:rsidRPr="004D1DA8">
        <w:rPr>
          <w:lang w:val="es-ES" w:eastAsia="es-ES"/>
        </w:rPr>
        <w:lastRenderedPageBreak/>
        <w:t>Bowers</w:t>
      </w:r>
      <w:proofErr w:type="spellEnd"/>
      <w:r w:rsidRPr="004D1DA8">
        <w:rPr>
          <w:lang w:val="es-ES" w:eastAsia="es-ES"/>
        </w:rPr>
        <w:t xml:space="preserve"> (2001),</w:t>
      </w:r>
      <w:r w:rsidRPr="00277085">
        <w:rPr>
          <w:lang w:val="es-ES" w:eastAsia="es-ES"/>
        </w:rPr>
        <w:t xml:space="preserve"> en tanto, señala que el aprendizaje colaborativo es esencial para la educación ambiental, ya que permite desarrollar habilidades críticas y cooperativas necesarias para abordar problemas ecológicos. Este enfoque puede aplicarse en el caño Guape promoviendo actividades en las que la comunidad trabaje en conjunto en proyectos de conservación, favoreciendo el desarrollo de una red de apoyo mutuo en torno a los objetivos de sostenibilidad.</w:t>
      </w:r>
    </w:p>
    <w:p w14:paraId="7077BC1F" w14:textId="58F4B766" w:rsidR="00277085" w:rsidRPr="00277085" w:rsidRDefault="00277085" w:rsidP="00AF5FBE">
      <w:pPr>
        <w:pStyle w:val="APA7EDICION"/>
        <w:spacing w:line="360" w:lineRule="auto"/>
        <w:rPr>
          <w:lang w:val="es-ES" w:eastAsia="es-ES"/>
        </w:rPr>
      </w:pPr>
      <w:r w:rsidRPr="00277085">
        <w:rPr>
          <w:lang w:val="es-ES" w:eastAsia="es-ES"/>
        </w:rPr>
        <w:t>En un enfoque similar</w:t>
      </w:r>
      <w:r w:rsidRPr="004D1DA8">
        <w:rPr>
          <w:lang w:val="es-ES" w:eastAsia="es-ES"/>
        </w:rPr>
        <w:t xml:space="preserve">, </w:t>
      </w:r>
      <w:proofErr w:type="spellStart"/>
      <w:r w:rsidRPr="004D1DA8">
        <w:rPr>
          <w:lang w:val="es-ES" w:eastAsia="es-ES"/>
        </w:rPr>
        <w:t>Wals</w:t>
      </w:r>
      <w:proofErr w:type="spellEnd"/>
      <w:r w:rsidRPr="004D1DA8">
        <w:rPr>
          <w:lang w:val="es-ES" w:eastAsia="es-ES"/>
        </w:rPr>
        <w:t xml:space="preserve"> y </w:t>
      </w:r>
      <w:proofErr w:type="spellStart"/>
      <w:r w:rsidRPr="004D1DA8">
        <w:rPr>
          <w:lang w:val="es-ES" w:eastAsia="es-ES"/>
        </w:rPr>
        <w:t>Dillon</w:t>
      </w:r>
      <w:proofErr w:type="spellEnd"/>
      <w:r w:rsidRPr="004D1DA8">
        <w:rPr>
          <w:lang w:val="es-ES" w:eastAsia="es-ES"/>
        </w:rPr>
        <w:t xml:space="preserve"> (2013)</w:t>
      </w:r>
      <w:r w:rsidRPr="00277085">
        <w:rPr>
          <w:lang w:val="es-ES" w:eastAsia="es-ES"/>
        </w:rPr>
        <w:t xml:space="preserve"> subrayan que una comunidad empoderada y educada en cuestiones ambientales es capaz de alcanzar mayores niveles de participación en iniciativas sostenibles. Esta visión es directamente aplicable </w:t>
      </w:r>
      <w:r w:rsidR="004D1DA8">
        <w:rPr>
          <w:lang w:val="es-ES" w:eastAsia="es-ES"/>
        </w:rPr>
        <w:t xml:space="preserve">a nuestra </w:t>
      </w:r>
      <w:r w:rsidR="007E638A">
        <w:rPr>
          <w:lang w:val="es-ES" w:eastAsia="es-ES"/>
        </w:rPr>
        <w:t>investigación</w:t>
      </w:r>
      <w:r w:rsidRPr="00277085">
        <w:rPr>
          <w:lang w:val="es-ES" w:eastAsia="es-ES"/>
        </w:rPr>
        <w:t>, ya que sugiere que, al proporcionar una educación ambiental inclusiva y participativa, los habitantes de la comunidad pueden desarrollar el sentido de responsabilidad y el compromiso necesarios para conservar el caño Guape de manera activa y efectiva.</w:t>
      </w:r>
    </w:p>
    <w:p w14:paraId="3C78D3CB" w14:textId="2BDCDBC1" w:rsidR="00277085" w:rsidRPr="00277085" w:rsidRDefault="00277085" w:rsidP="00AF5FBE">
      <w:pPr>
        <w:pStyle w:val="APA7EDICION"/>
        <w:spacing w:line="360" w:lineRule="auto"/>
        <w:rPr>
          <w:lang w:val="es-ES" w:eastAsia="es-ES"/>
        </w:rPr>
      </w:pPr>
      <w:r w:rsidRPr="00277085">
        <w:rPr>
          <w:lang w:val="es-ES" w:eastAsia="es-ES"/>
        </w:rPr>
        <w:t>Finalmente</w:t>
      </w:r>
      <w:r w:rsidRPr="004D1DA8">
        <w:rPr>
          <w:lang w:val="es-ES" w:eastAsia="es-ES"/>
        </w:rPr>
        <w:t>, Montessori (1949)</w:t>
      </w:r>
      <w:r w:rsidRPr="00277085">
        <w:rPr>
          <w:lang w:val="es-ES" w:eastAsia="es-ES"/>
        </w:rPr>
        <w:t xml:space="preserve"> destaca la importancia de conectar la educación con la naturaleza, proponiendo un ambiente de aprendizaje en el que los niños puedan experimentar de manera directa el respeto por el entorno natural. Esta idea es altamente aplicable en el contexto de </w:t>
      </w:r>
      <w:r w:rsidR="004D1DA8">
        <w:rPr>
          <w:lang w:val="es-ES" w:eastAsia="es-ES"/>
        </w:rPr>
        <w:t>la investigación</w:t>
      </w:r>
      <w:r w:rsidRPr="00277085">
        <w:rPr>
          <w:lang w:val="es-ES" w:eastAsia="es-ES"/>
        </w:rPr>
        <w:t>, ya que fomenta una cultura de sostenibilidad desde la infancia y permite que los más jóvenes en la comunidad del caño Guape desarrollen un vínculo profundo con su entorno, aprendiendo desde temprana edad a valorar y cuidar los recursos naturales.</w:t>
      </w:r>
    </w:p>
    <w:p w14:paraId="3445232C" w14:textId="26B0BA51" w:rsidR="00661AB4" w:rsidRDefault="00661AB4" w:rsidP="00AF5FBE">
      <w:pPr>
        <w:pStyle w:val="APA7EDICION"/>
        <w:spacing w:line="360" w:lineRule="auto"/>
        <w:rPr>
          <w:rFonts w:eastAsia="Times New Roman"/>
          <w:lang w:val="es-ES" w:eastAsia="es-ES"/>
        </w:rPr>
      </w:pPr>
      <w:r w:rsidRPr="00661AB4">
        <w:rPr>
          <w:rFonts w:eastAsia="Times New Roman"/>
          <w:lang w:val="es-ES" w:eastAsia="es-ES"/>
        </w:rPr>
        <w:t>En conclusión, la integración de estos enfoques en el proyecto de conservación y reforestación del caño Guape permite estructurar una estrategia pedagógica que fomente una educación ambiental crítica, participativa y contextualizada. Esta combinación de teorías ofrece una base sólida para promover en la comunidad una comprensión profunda y sistémica de la sostenibilidad, reforzando así el compromiso con la preservación del ecosistema y el bienestar colectivo</w:t>
      </w:r>
      <w:r w:rsidR="00131A46">
        <w:rPr>
          <w:rFonts w:eastAsia="Times New Roman"/>
          <w:lang w:val="es-ES" w:eastAsia="es-ES"/>
        </w:rPr>
        <w:t>.</w:t>
      </w:r>
    </w:p>
    <w:p w14:paraId="64E86D50" w14:textId="608F394F" w:rsidR="00C1524B" w:rsidRPr="00C1524B" w:rsidRDefault="00C1524B" w:rsidP="00AF5FBE">
      <w:pPr>
        <w:pStyle w:val="APA7EDICION"/>
        <w:spacing w:line="360" w:lineRule="auto"/>
        <w:rPr>
          <w:rFonts w:eastAsia="Times New Roman"/>
          <w:b/>
          <w:bCs/>
          <w:lang w:val="es-ES" w:eastAsia="es-ES"/>
        </w:rPr>
      </w:pPr>
      <w:r w:rsidRPr="00C1524B">
        <w:rPr>
          <w:rFonts w:eastAsia="Times New Roman"/>
          <w:b/>
          <w:bCs/>
          <w:lang w:val="es-ES" w:eastAsia="es-ES"/>
        </w:rPr>
        <w:t>Diversidad Cultural.</w:t>
      </w:r>
    </w:p>
    <w:p w14:paraId="292277A4" w14:textId="67A05E47" w:rsidR="00C1524B" w:rsidRPr="00C1524B" w:rsidRDefault="00C1524B" w:rsidP="00C1524B">
      <w:pPr>
        <w:pStyle w:val="APA7EDICION"/>
        <w:spacing w:line="360" w:lineRule="auto"/>
        <w:rPr>
          <w:lang w:val="es-ES" w:eastAsia="es-ES"/>
        </w:rPr>
      </w:pPr>
      <w:proofErr w:type="spellStart"/>
      <w:r w:rsidRPr="00C1524B">
        <w:rPr>
          <w:lang w:val="es-ES" w:eastAsia="es-ES"/>
        </w:rPr>
        <w:t>Sen</w:t>
      </w:r>
      <w:proofErr w:type="spellEnd"/>
      <w:r w:rsidRPr="00C1524B">
        <w:rPr>
          <w:lang w:val="es-ES" w:eastAsia="es-ES"/>
        </w:rPr>
        <w:t xml:space="preserve"> (2006) argumenta que las identidades culturales no deben considerarse como factores deterministas de conflicto, sino como puntos de partida para la cooperación y el desarrollo humano.</w:t>
      </w:r>
      <w:r>
        <w:rPr>
          <w:lang w:val="es-ES" w:eastAsia="es-ES"/>
        </w:rPr>
        <w:t xml:space="preserve"> Por lo </w:t>
      </w:r>
      <w:r w:rsidR="007901D6">
        <w:rPr>
          <w:lang w:val="es-ES" w:eastAsia="es-ES"/>
        </w:rPr>
        <w:t>tanto,</w:t>
      </w:r>
      <w:r>
        <w:rPr>
          <w:lang w:val="es-ES" w:eastAsia="es-ES"/>
        </w:rPr>
        <w:t xml:space="preserve"> </w:t>
      </w:r>
      <w:r w:rsidRPr="00C1524B">
        <w:rPr>
          <w:lang w:val="es-ES" w:eastAsia="es-ES"/>
        </w:rPr>
        <w:t xml:space="preserve">la diversidad cultural </w:t>
      </w:r>
      <w:r>
        <w:rPr>
          <w:lang w:val="es-ES" w:eastAsia="es-ES"/>
        </w:rPr>
        <w:t xml:space="preserve">del barrio Paraíso Medio </w:t>
      </w:r>
      <w:r w:rsidRPr="00C1524B">
        <w:rPr>
          <w:lang w:val="es-ES" w:eastAsia="es-ES"/>
        </w:rPr>
        <w:t>puede ser una ventaja para construir estrategias inclusivas de conservación ambiental. La integración de múltiples perspectivas culturales podría fortalecer el sentido de pertenencia y el compromiso con el territorio.</w:t>
      </w:r>
    </w:p>
    <w:p w14:paraId="2A5489D9" w14:textId="2FE252DF" w:rsidR="00C1524B" w:rsidRPr="00C1524B" w:rsidRDefault="00166207" w:rsidP="00166207">
      <w:pPr>
        <w:pStyle w:val="APA7EDICION"/>
        <w:spacing w:line="360" w:lineRule="auto"/>
        <w:rPr>
          <w:lang w:val="es-ES" w:eastAsia="es-ES"/>
        </w:rPr>
      </w:pPr>
      <w:r w:rsidRPr="00166207">
        <w:rPr>
          <w:lang w:val="es-ES" w:eastAsia="es-ES"/>
        </w:rPr>
        <w:lastRenderedPageBreak/>
        <w:t xml:space="preserve">De igual manera </w:t>
      </w:r>
      <w:r w:rsidR="00C1524B" w:rsidRPr="00C1524B">
        <w:rPr>
          <w:lang w:val="es-ES" w:eastAsia="es-ES"/>
        </w:rPr>
        <w:t>Said (1993) aborda cómo las representaciones culturales pueden reforzar relaciones de poder.</w:t>
      </w:r>
      <w:r>
        <w:rPr>
          <w:lang w:val="es-ES" w:eastAsia="es-ES"/>
        </w:rPr>
        <w:t xml:space="preserve"> Lo cual es de vital importancia ya que</w:t>
      </w:r>
      <w:r w:rsidR="00C1524B" w:rsidRPr="00C1524B">
        <w:rPr>
          <w:lang w:val="es-ES" w:eastAsia="es-ES"/>
        </w:rPr>
        <w:t xml:space="preserve"> invita a cuestionar cómo las narrativas dominantes sobre la naturaleza y la sostenibilidad pueden ser reinterpretadas desde las culturas locales, empoderando a las comunidades para liderar proyectos de reforestación y conservación en sus propios términos.</w:t>
      </w:r>
    </w:p>
    <w:p w14:paraId="08391750" w14:textId="32A11B68" w:rsidR="00C1524B" w:rsidRPr="00C1524B" w:rsidRDefault="00166207" w:rsidP="00166207">
      <w:pPr>
        <w:pStyle w:val="APA7EDICION"/>
        <w:spacing w:line="360" w:lineRule="auto"/>
        <w:rPr>
          <w:lang w:val="es-ES" w:eastAsia="es-ES"/>
        </w:rPr>
      </w:pPr>
      <w:r>
        <w:rPr>
          <w:lang w:val="es-ES" w:eastAsia="es-ES"/>
        </w:rPr>
        <w:t xml:space="preserve">Del mismo modo </w:t>
      </w:r>
      <w:proofErr w:type="spellStart"/>
      <w:r w:rsidR="00C1524B" w:rsidRPr="00C1524B">
        <w:rPr>
          <w:lang w:val="es-ES" w:eastAsia="es-ES"/>
        </w:rPr>
        <w:t>Geertz</w:t>
      </w:r>
      <w:proofErr w:type="spellEnd"/>
      <w:r w:rsidR="00C1524B" w:rsidRPr="00C1524B">
        <w:rPr>
          <w:lang w:val="es-ES" w:eastAsia="es-ES"/>
        </w:rPr>
        <w:t xml:space="preserve"> (1973) plantea que la cultura es un sistema de significados compartidos que guía las acciones colectivas. Este </w:t>
      </w:r>
      <w:proofErr w:type="gramStart"/>
      <w:r w:rsidR="00113E9C">
        <w:rPr>
          <w:lang w:val="es-ES" w:eastAsia="es-ES"/>
        </w:rPr>
        <w:t xml:space="preserve">concepto </w:t>
      </w:r>
      <w:r w:rsidR="00C1524B" w:rsidRPr="00C1524B">
        <w:rPr>
          <w:lang w:val="es-ES" w:eastAsia="es-ES"/>
        </w:rPr>
        <w:t xml:space="preserve"> es</w:t>
      </w:r>
      <w:proofErr w:type="gramEnd"/>
      <w:r w:rsidR="00C1524B" w:rsidRPr="00C1524B">
        <w:rPr>
          <w:lang w:val="es-ES" w:eastAsia="es-ES"/>
        </w:rPr>
        <w:t xml:space="preserve"> relevante para </w:t>
      </w:r>
      <w:r w:rsidR="00113E9C">
        <w:rPr>
          <w:lang w:val="es-ES" w:eastAsia="es-ES"/>
        </w:rPr>
        <w:t>la</w:t>
      </w:r>
      <w:r>
        <w:rPr>
          <w:lang w:val="es-ES" w:eastAsia="es-ES"/>
        </w:rPr>
        <w:t xml:space="preserve"> </w:t>
      </w:r>
      <w:r w:rsidRPr="00C1524B">
        <w:rPr>
          <w:lang w:val="es-ES" w:eastAsia="es-ES"/>
        </w:rPr>
        <w:t>estrategia</w:t>
      </w:r>
      <w:r w:rsidR="00C1524B" w:rsidRPr="00C1524B">
        <w:rPr>
          <w:lang w:val="es-ES" w:eastAsia="es-ES"/>
        </w:rPr>
        <w:t>, ya que los significados asociados al Caño Guape (por ejemplo, como fuente de vida o identidad) podrían ser activados para promover prácticas ambientales sostenibles.</w:t>
      </w:r>
    </w:p>
    <w:p w14:paraId="11400480" w14:textId="09C433B6" w:rsidR="00C1524B" w:rsidRPr="00C1524B" w:rsidRDefault="00166207" w:rsidP="00166207">
      <w:pPr>
        <w:pStyle w:val="APA7EDICION"/>
        <w:spacing w:line="360" w:lineRule="auto"/>
        <w:rPr>
          <w:lang w:val="es-ES" w:eastAsia="es-ES"/>
        </w:rPr>
      </w:pPr>
      <w:r w:rsidRPr="00166207">
        <w:rPr>
          <w:lang w:val="es-ES" w:eastAsia="es-ES"/>
        </w:rPr>
        <w:t xml:space="preserve">Según </w:t>
      </w:r>
      <w:r w:rsidR="00C1524B" w:rsidRPr="00C1524B">
        <w:rPr>
          <w:lang w:val="es-ES" w:eastAsia="es-ES"/>
        </w:rPr>
        <w:t>UNESCO (2005)</w:t>
      </w:r>
      <w:r w:rsidRPr="00166207">
        <w:rPr>
          <w:lang w:val="es-ES" w:eastAsia="es-ES"/>
        </w:rPr>
        <w:t xml:space="preserve"> </w:t>
      </w:r>
      <w:r w:rsidR="00C1524B" w:rsidRPr="00C1524B">
        <w:rPr>
          <w:lang w:val="es-ES" w:eastAsia="es-ES"/>
        </w:rPr>
        <w:t xml:space="preserve">La Convención sobre la Protección y Promoción de la Diversidad de las Expresiones Culturales enfatiza la necesidad de integrar la diversidad cultural en políticas sostenibles. </w:t>
      </w:r>
      <w:r w:rsidRPr="00166207">
        <w:rPr>
          <w:lang w:val="es-ES" w:eastAsia="es-ES"/>
        </w:rPr>
        <w:t xml:space="preserve">Lo </w:t>
      </w:r>
      <w:r>
        <w:rPr>
          <w:lang w:val="es-ES" w:eastAsia="es-ES"/>
        </w:rPr>
        <w:t xml:space="preserve">que </w:t>
      </w:r>
      <w:r w:rsidRPr="00C1524B">
        <w:rPr>
          <w:lang w:val="es-ES" w:eastAsia="es-ES"/>
        </w:rPr>
        <w:t>implica</w:t>
      </w:r>
      <w:r w:rsidR="00C1524B" w:rsidRPr="00C1524B">
        <w:rPr>
          <w:lang w:val="es-ES" w:eastAsia="es-ES"/>
        </w:rPr>
        <w:t xml:space="preserve"> incluir elementos culturales específicos de la región como parte integral de las prácticas de conservación, desde saberes ancestrales hasta enfoques modernos.</w:t>
      </w:r>
    </w:p>
    <w:p w14:paraId="7A29D23B" w14:textId="37CE9850" w:rsidR="00C1524B" w:rsidRPr="00C1524B" w:rsidRDefault="00C1524B" w:rsidP="00166207">
      <w:pPr>
        <w:pStyle w:val="APA7EDICION"/>
        <w:spacing w:line="360" w:lineRule="auto"/>
        <w:rPr>
          <w:rFonts w:eastAsia="Times New Roman"/>
          <w:lang w:val="es-ES" w:eastAsia="es-ES"/>
        </w:rPr>
      </w:pPr>
      <w:r w:rsidRPr="00C1524B">
        <w:rPr>
          <w:rStyle w:val="APA7EDICIONCar"/>
          <w:lang w:val="es-ES" w:eastAsia="es-ES"/>
        </w:rPr>
        <w:t>Vasco (2002) explora cómo los procesos interculturales pueden reconciliar diferencias en comunidades rurales. Esta perspectiva sugiere la necesidad de diseñar estrategias pedagógicas que respeten las cosmovisiones indígenas, afrodescendientes y mestizas presentes en el barrio Paraíso Medio</w:t>
      </w:r>
      <w:r w:rsidRPr="00C1524B">
        <w:rPr>
          <w:rFonts w:eastAsia="Times New Roman"/>
          <w:lang w:val="es-ES" w:eastAsia="es-ES"/>
        </w:rPr>
        <w:t>.</w:t>
      </w:r>
    </w:p>
    <w:p w14:paraId="31732BD4" w14:textId="38EC6FE7" w:rsidR="00C1524B" w:rsidRPr="00C1524B" w:rsidRDefault="00F212E0" w:rsidP="00F212E0">
      <w:pPr>
        <w:pStyle w:val="APA7EDICION"/>
        <w:spacing w:line="360" w:lineRule="auto"/>
        <w:rPr>
          <w:lang w:val="es-ES" w:eastAsia="es-ES"/>
        </w:rPr>
      </w:pPr>
      <w:r>
        <w:rPr>
          <w:lang w:val="es-ES" w:eastAsia="es-ES"/>
        </w:rPr>
        <w:t xml:space="preserve">Para </w:t>
      </w:r>
      <w:r w:rsidR="00C1524B" w:rsidRPr="00C1524B">
        <w:rPr>
          <w:lang w:val="es-ES" w:eastAsia="es-ES"/>
        </w:rPr>
        <w:t xml:space="preserve">Sánchez (2012) </w:t>
      </w:r>
      <w:r>
        <w:t>la diversidad cultural en el país no solo es una característica inherente, sino también un factor clave en los procesos de reconciliación y construcción de paz. En este contexto, la pluralidad de identidades, tradiciones y perspectivas puede actuar como un puente para reconstruir el tejido social fracturado por décadas de conflicto armado.</w:t>
      </w:r>
      <w:r w:rsidR="00C1524B" w:rsidRPr="00C1524B">
        <w:rPr>
          <w:lang w:val="es-ES" w:eastAsia="es-ES"/>
        </w:rPr>
        <w:t xml:space="preserve"> Para el Caño Guape, </w:t>
      </w:r>
      <w:r>
        <w:rPr>
          <w:lang w:val="es-ES" w:eastAsia="es-ES"/>
        </w:rPr>
        <w:t>este trabajo</w:t>
      </w:r>
      <w:r w:rsidR="00C1524B" w:rsidRPr="00C1524B">
        <w:rPr>
          <w:lang w:val="es-ES" w:eastAsia="es-ES"/>
        </w:rPr>
        <w:t xml:space="preserve"> subraya la importancia del diálogo intercultural como herramienta para superar tensiones históricas en el manejo de recursos naturales.</w:t>
      </w:r>
    </w:p>
    <w:p w14:paraId="2A652A60" w14:textId="1715ACBF" w:rsidR="00C1524B" w:rsidRPr="00C1524B" w:rsidRDefault="00C1524B" w:rsidP="00F212E0">
      <w:pPr>
        <w:pStyle w:val="APA7EDICION"/>
        <w:spacing w:line="360" w:lineRule="auto"/>
        <w:rPr>
          <w:lang w:val="es-ES" w:eastAsia="es-ES"/>
        </w:rPr>
      </w:pPr>
      <w:proofErr w:type="spellStart"/>
      <w:r w:rsidRPr="00C1524B">
        <w:rPr>
          <w:lang w:val="es-ES" w:eastAsia="es-ES"/>
        </w:rPr>
        <w:t>Llinás</w:t>
      </w:r>
      <w:proofErr w:type="spellEnd"/>
      <w:r w:rsidRPr="00C1524B">
        <w:rPr>
          <w:lang w:val="es-ES" w:eastAsia="es-ES"/>
        </w:rPr>
        <w:t xml:space="preserve"> (2001) aborda la capacidad humana para adaptarse y aprender a través de conexiones sociales y culturales. Su enfoque refuerza la importancia de desarrollar habilidades cognitivas y emocionales en las comunidades para promover un sentido colectivo de responsabilidad ambiental.</w:t>
      </w:r>
    </w:p>
    <w:p w14:paraId="6E642F8D" w14:textId="0D30CD65" w:rsidR="00C1524B" w:rsidRPr="00C1524B" w:rsidRDefault="00C1524B" w:rsidP="00F212E0">
      <w:pPr>
        <w:pStyle w:val="APA7EDICION"/>
        <w:spacing w:line="360" w:lineRule="auto"/>
        <w:rPr>
          <w:lang w:val="es-ES" w:eastAsia="es-ES"/>
        </w:rPr>
      </w:pPr>
      <w:r w:rsidRPr="00C1524B">
        <w:rPr>
          <w:lang w:val="es-ES" w:eastAsia="es-ES"/>
        </w:rPr>
        <w:t xml:space="preserve">Pardo (2007) describe cómo la relación simbólica entre las comunidades de los Llanos Orientales y su territorio es central para su identidad cultural. Este enfoque destaca la </w:t>
      </w:r>
      <w:r w:rsidRPr="00C1524B">
        <w:rPr>
          <w:lang w:val="es-ES" w:eastAsia="es-ES"/>
        </w:rPr>
        <w:lastRenderedPageBreak/>
        <w:t xml:space="preserve">importancia de reforzar esta conexión </w:t>
      </w:r>
      <w:r w:rsidR="00F212E0">
        <w:rPr>
          <w:lang w:val="es-ES" w:eastAsia="es-ES"/>
        </w:rPr>
        <w:t xml:space="preserve">con los habitantes del barrio Paraíso Medio en el </w:t>
      </w:r>
      <w:r w:rsidRPr="00C1524B">
        <w:rPr>
          <w:lang w:val="es-ES" w:eastAsia="es-ES"/>
        </w:rPr>
        <w:t>Caño Guape un símbolo de sostenibilidad y memoria cultural.</w:t>
      </w:r>
    </w:p>
    <w:p w14:paraId="14811914" w14:textId="16B0B70C" w:rsidR="00C1524B" w:rsidRPr="00C1524B" w:rsidRDefault="00C1524B" w:rsidP="00F212E0">
      <w:pPr>
        <w:pStyle w:val="APA7EDICION"/>
        <w:spacing w:line="360" w:lineRule="auto"/>
        <w:rPr>
          <w:lang w:val="es-ES" w:eastAsia="es-ES"/>
        </w:rPr>
      </w:pPr>
      <w:r w:rsidRPr="00C1524B">
        <w:rPr>
          <w:lang w:val="es-ES" w:eastAsia="es-ES"/>
        </w:rPr>
        <w:t>Trujillo (2015) enfatiza los desafíos de la convivencia intercultural en la Orinoquia. Su análisis sugiere que el éxito de proyectos como e</w:t>
      </w:r>
      <w:r w:rsidR="00F212E0">
        <w:rPr>
          <w:lang w:val="es-ES" w:eastAsia="es-ES"/>
        </w:rPr>
        <w:t xml:space="preserve">l nuestro </w:t>
      </w:r>
      <w:r w:rsidRPr="00C1524B">
        <w:rPr>
          <w:lang w:val="es-ES" w:eastAsia="es-ES"/>
        </w:rPr>
        <w:t>dependerá de la capacidad para integrar visiones diversas sobre la tierra y su conservación, respetando al mismo tiempo las particularidades culturales.</w:t>
      </w:r>
    </w:p>
    <w:p w14:paraId="37ABDAA0" w14:textId="26B6B97C" w:rsidR="00C1524B" w:rsidRPr="00C1524B" w:rsidRDefault="00C1524B" w:rsidP="00F212E0">
      <w:pPr>
        <w:pStyle w:val="APA7EDICION"/>
        <w:spacing w:line="360" w:lineRule="auto"/>
        <w:rPr>
          <w:lang w:val="es-ES" w:eastAsia="es-ES"/>
        </w:rPr>
      </w:pPr>
      <w:r w:rsidRPr="00C1524B">
        <w:rPr>
          <w:lang w:val="es-ES" w:eastAsia="es-ES"/>
        </w:rPr>
        <w:t>Villoro (2007) plantea que la interculturalidad no es solo coexistencia, sino un entendimiento profundo entre culturas. Para tu trabajo, esto implica generar espacios de aprendizaje donde las comunidades del barrio Paraíso Medio intercambien conocimientos y colaboren en la gestión del Caño Guape.</w:t>
      </w:r>
    </w:p>
    <w:p w14:paraId="56EEF51B" w14:textId="24EDBF15" w:rsidR="00C1524B" w:rsidRPr="00C1524B" w:rsidRDefault="00F75804" w:rsidP="007901D6">
      <w:pPr>
        <w:pStyle w:val="APA7EDICION"/>
        <w:spacing w:line="360" w:lineRule="auto"/>
        <w:rPr>
          <w:lang w:val="es-ES" w:eastAsia="es-ES"/>
        </w:rPr>
      </w:pPr>
      <w:r w:rsidRPr="00F75804">
        <w:rPr>
          <w:noProof/>
          <w:lang w:val="es-ES" w:eastAsia="es-ES"/>
        </w:rPr>
        <w:t>Monarca,</w:t>
      </w:r>
      <w:r>
        <w:rPr>
          <w:noProof/>
          <w:lang w:val="es-ES" w:eastAsia="es-ES"/>
        </w:rPr>
        <w:t xml:space="preserve"> (</w:t>
      </w:r>
      <w:r w:rsidRPr="00F75804">
        <w:rPr>
          <w:noProof/>
          <w:lang w:val="es-ES" w:eastAsia="es-ES"/>
        </w:rPr>
        <w:t>2024)</w:t>
      </w:r>
      <w:r w:rsidR="00C1524B" w:rsidRPr="00C1524B">
        <w:rPr>
          <w:lang w:val="es-ES" w:eastAsia="es-ES"/>
        </w:rPr>
        <w:t xml:space="preserve"> </w:t>
      </w:r>
      <w:r w:rsidR="007901D6">
        <w:t xml:space="preserve">argumenta que los saberes ancestrales son fundamentales para gestionar los recursos naturales de manera sostenible en esta región. Según Clavijo, los pueblos originarios y las comunidades campesinas de la Orinoquia poseen un conocimiento acumulado que está profundamente arraigado en su relación histórica y espiritual con la tierra, el agua y la biodiversidad local. </w:t>
      </w:r>
      <w:r w:rsidR="00C1524B" w:rsidRPr="00C1524B">
        <w:rPr>
          <w:lang w:val="es-ES" w:eastAsia="es-ES"/>
        </w:rPr>
        <w:t>Este enfoque es vital para integrar prácticas tradicionales en las estrategias de reforestación y conservación del caño, fortaleciendo la identidad cultural y el compromiso ambiental.</w:t>
      </w:r>
    </w:p>
    <w:p w14:paraId="5CD19303" w14:textId="062466CF" w:rsidR="00FA3D9B" w:rsidRDefault="00F72231" w:rsidP="00D52A91">
      <w:pPr>
        <w:pStyle w:val="Ttulo2"/>
        <w:numPr>
          <w:ilvl w:val="1"/>
          <w:numId w:val="2"/>
        </w:numPr>
        <w:jc w:val="both"/>
        <w:rPr>
          <w:rFonts w:cs="Times New Roman"/>
          <w:szCs w:val="24"/>
        </w:rPr>
      </w:pPr>
      <w:bookmarkStart w:id="17" w:name="_Toc181036044"/>
      <w:r>
        <w:rPr>
          <w:rFonts w:cs="Times New Roman"/>
          <w:szCs w:val="24"/>
        </w:rPr>
        <w:t xml:space="preserve">Marco </w:t>
      </w:r>
      <w:r w:rsidR="00564ABA">
        <w:rPr>
          <w:rFonts w:cs="Times New Roman"/>
          <w:szCs w:val="24"/>
        </w:rPr>
        <w:t>C</w:t>
      </w:r>
      <w:r>
        <w:rPr>
          <w:rFonts w:cs="Times New Roman"/>
          <w:szCs w:val="24"/>
        </w:rPr>
        <w:t>ontextual</w:t>
      </w:r>
      <w:r w:rsidR="00F4704F">
        <w:rPr>
          <w:rFonts w:cs="Times New Roman"/>
          <w:szCs w:val="24"/>
        </w:rPr>
        <w:t>.</w:t>
      </w:r>
      <w:bookmarkEnd w:id="17"/>
    </w:p>
    <w:p w14:paraId="7D5733C6" w14:textId="77777777" w:rsidR="00A10244" w:rsidRPr="00B04420" w:rsidRDefault="00A10244" w:rsidP="00AF5FBE">
      <w:pPr>
        <w:pStyle w:val="APA7EDICION"/>
        <w:spacing w:line="360" w:lineRule="auto"/>
      </w:pPr>
      <w:r w:rsidRPr="00B04420">
        <w:t>Ubicación geográfica:</w:t>
      </w:r>
    </w:p>
    <w:p w14:paraId="156A220D" w14:textId="320E1207" w:rsidR="00A10244" w:rsidRDefault="00F4704F" w:rsidP="00AF5FBE">
      <w:pPr>
        <w:pStyle w:val="APA7EDICION"/>
        <w:spacing w:line="360" w:lineRule="auto"/>
      </w:pPr>
      <w:r>
        <w:t xml:space="preserve">Según </w:t>
      </w:r>
      <w:r w:rsidR="007901D6">
        <w:t xml:space="preserve">secretaria de planeación Granada </w:t>
      </w:r>
      <w:r w:rsidR="009844E5">
        <w:t>(2024</w:t>
      </w:r>
      <w:r>
        <w:t>) el municipio</w:t>
      </w:r>
      <w:r w:rsidR="00FD41AF">
        <w:t xml:space="preserve"> </w:t>
      </w:r>
      <w:r w:rsidR="00A10244">
        <w:t xml:space="preserve">está ubicado en la república de Colombia, departamento del Meta, a 180 km al Sur - Oriente de Bogotá D.C. y a 80 km al Sur de Villavicencio, capital del departamento del municipio de Meta (Llanos Orientales); limitado al Norte con el municipio de San Martín, al Occidente con Lejanías y el Castillo, al Oriente con San Martín y Fuente de Oro y al Sur con Fuente de Oro y San Juan de </w:t>
      </w:r>
      <w:proofErr w:type="spellStart"/>
      <w:r w:rsidR="00A10244">
        <w:t>Arama</w:t>
      </w:r>
      <w:proofErr w:type="spellEnd"/>
      <w:r w:rsidR="00A10244">
        <w:t xml:space="preserve">. </w:t>
      </w:r>
    </w:p>
    <w:p w14:paraId="23A90E96" w14:textId="24ECEC06" w:rsidR="00A10244" w:rsidRDefault="00A10244" w:rsidP="00AF5FBE">
      <w:pPr>
        <w:pStyle w:val="APA7EDICION"/>
        <w:spacing w:line="360" w:lineRule="auto"/>
      </w:pPr>
      <w:r>
        <w:t xml:space="preserve">Cuenta con un área total de 350 Km²; se encuentra en tres zonas climáticas </w:t>
      </w:r>
      <w:proofErr w:type="spellStart"/>
      <w:r>
        <w:t>perhúmedo</w:t>
      </w:r>
      <w:proofErr w:type="spellEnd"/>
      <w:r>
        <w:t xml:space="preserve"> mega-termal, muy húmedo mega-termal y húmedo mega-termal, clima cálido tropical, cuya temperatura promedio se encuentra entre los 24 °C y los 25.6 °C, la precipitación presenta valores promedios entre 2.400 y 2.800 mm por año, la altitud mínima es de 372 m.s.n.m. y la máxima es de 410 m.s.n.m., localizado entre los 3° 18´ y 3° 35´ de latitud Norte y entre 73° 30´ y 74° 03´ longitud Oeste del meridiano de Greenwich.</w:t>
      </w:r>
    </w:p>
    <w:p w14:paraId="30276791" w14:textId="72BCE0CB" w:rsidR="00341494" w:rsidRDefault="00341494" w:rsidP="00AF5FBE">
      <w:pPr>
        <w:pStyle w:val="APA7EDICION"/>
        <w:spacing w:line="360" w:lineRule="auto"/>
      </w:pPr>
    </w:p>
    <w:p w14:paraId="5308B1A6" w14:textId="311B64A9" w:rsidR="00341494" w:rsidRDefault="00341494" w:rsidP="00AF5FBE">
      <w:pPr>
        <w:pStyle w:val="APA7EDICION"/>
        <w:spacing w:line="360" w:lineRule="auto"/>
      </w:pPr>
    </w:p>
    <w:p w14:paraId="02F18270" w14:textId="77777777" w:rsidR="00341494" w:rsidRDefault="00341494" w:rsidP="00AF5FBE">
      <w:pPr>
        <w:pStyle w:val="APA7EDICION"/>
        <w:spacing w:line="360" w:lineRule="auto"/>
      </w:pPr>
    </w:p>
    <w:p w14:paraId="304CB901" w14:textId="77777777" w:rsidR="006849AD" w:rsidRPr="00174618" w:rsidRDefault="006849AD" w:rsidP="00AF5FBE">
      <w:pPr>
        <w:pStyle w:val="Figura1"/>
        <w:jc w:val="both"/>
        <w:rPr>
          <w:b/>
          <w:bCs/>
          <w:i/>
          <w:iCs/>
        </w:rPr>
      </w:pPr>
      <w:r w:rsidRPr="00174618">
        <w:rPr>
          <w:b/>
          <w:bCs/>
          <w:i/>
          <w:iCs/>
        </w:rPr>
        <w:t xml:space="preserve">Figura </w:t>
      </w:r>
      <w:r w:rsidRPr="00174618">
        <w:rPr>
          <w:b/>
          <w:bCs/>
          <w:i/>
          <w:iCs/>
        </w:rPr>
        <w:fldChar w:fldCharType="begin"/>
      </w:r>
      <w:r w:rsidRPr="00174618">
        <w:rPr>
          <w:b/>
          <w:bCs/>
          <w:i/>
          <w:iCs/>
        </w:rPr>
        <w:instrText xml:space="preserve"> SEQ Ilustración \* ARABIC </w:instrText>
      </w:r>
      <w:r w:rsidRPr="00174618">
        <w:rPr>
          <w:b/>
          <w:bCs/>
          <w:i/>
          <w:iCs/>
        </w:rPr>
        <w:fldChar w:fldCharType="separate"/>
      </w:r>
      <w:r w:rsidR="00174618">
        <w:rPr>
          <w:b/>
          <w:bCs/>
          <w:i/>
          <w:iCs/>
        </w:rPr>
        <w:t>1</w:t>
      </w:r>
      <w:r w:rsidRPr="00174618">
        <w:rPr>
          <w:b/>
          <w:bCs/>
          <w:i/>
          <w:iCs/>
        </w:rPr>
        <w:fldChar w:fldCharType="end"/>
      </w:r>
    </w:p>
    <w:p w14:paraId="12F4ECB8" w14:textId="7BF839C2" w:rsidR="006849AD" w:rsidRPr="00174618" w:rsidRDefault="006849AD" w:rsidP="00AF5FBE">
      <w:pPr>
        <w:pStyle w:val="Figura1"/>
        <w:jc w:val="both"/>
        <w:rPr>
          <w:b/>
          <w:bCs/>
          <w:i/>
          <w:iCs/>
        </w:rPr>
      </w:pPr>
      <w:r w:rsidRPr="00174618">
        <w:rPr>
          <w:b/>
          <w:bCs/>
          <w:i/>
          <w:iCs/>
        </w:rPr>
        <w:t xml:space="preserve">Ubicación Geografica de Granada, </w:t>
      </w:r>
      <w:r w:rsidR="00174618" w:rsidRPr="00174618">
        <w:rPr>
          <w:b/>
          <w:bCs/>
          <w:i/>
          <w:iCs/>
        </w:rPr>
        <w:t>Meta.</w:t>
      </w:r>
    </w:p>
    <w:p w14:paraId="66897F0F" w14:textId="18F45E7B" w:rsidR="00E37BFE" w:rsidRDefault="005A59AB" w:rsidP="00AF5FBE">
      <w:pPr>
        <w:pStyle w:val="Figura1"/>
        <w:jc w:val="both"/>
      </w:pPr>
      <w:r w:rsidRPr="00425C37">
        <w:drawing>
          <wp:inline distT="0" distB="0" distL="0" distR="0" wp14:anchorId="1A5EF87C" wp14:editId="486F5AAE">
            <wp:extent cx="3095625" cy="2561919"/>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05983" cy="2570491"/>
                    </a:xfrm>
                    <a:prstGeom prst="rect">
                      <a:avLst/>
                    </a:prstGeom>
                  </pic:spPr>
                </pic:pic>
              </a:graphicData>
            </a:graphic>
          </wp:inline>
        </w:drawing>
      </w:r>
    </w:p>
    <w:p w14:paraId="5526C633" w14:textId="688A13EA" w:rsidR="00174618" w:rsidRDefault="00174618" w:rsidP="00AF5FBE">
      <w:pPr>
        <w:pStyle w:val="APA7EDICION"/>
        <w:spacing w:line="360" w:lineRule="auto"/>
      </w:pPr>
      <w:r>
        <w:t xml:space="preserve">Nota: la figura ofrece una visión de la ubicación </w:t>
      </w:r>
      <w:r w:rsidR="00276EB1">
        <w:t>geográfica</w:t>
      </w:r>
      <w:r>
        <w:t xml:space="preserve"> de </w:t>
      </w:r>
      <w:r w:rsidR="00276EB1">
        <w:t>G</w:t>
      </w:r>
      <w:r>
        <w:t>ranada Meta en el mapa de Colombia</w:t>
      </w:r>
      <w:r w:rsidR="00276EB1">
        <w:t xml:space="preserve">. </w:t>
      </w:r>
      <w:r>
        <w:t>Tomada de página alcaldía de Granada Meta</w:t>
      </w:r>
    </w:p>
    <w:p w14:paraId="27A15D5F" w14:textId="7CCCBACA" w:rsidR="00A10244" w:rsidRPr="00B04420" w:rsidRDefault="00A10244" w:rsidP="00AF5FBE">
      <w:pPr>
        <w:pStyle w:val="APA7EDICION"/>
        <w:spacing w:line="360" w:lineRule="auto"/>
      </w:pPr>
      <w:r w:rsidRPr="00B04420">
        <w:t>Ríos</w:t>
      </w:r>
    </w:p>
    <w:p w14:paraId="7487C6EC" w14:textId="68BCFD70" w:rsidR="00A10244" w:rsidRDefault="00A10244" w:rsidP="00AF5FBE">
      <w:pPr>
        <w:pStyle w:val="APA7EDICION"/>
        <w:spacing w:line="360" w:lineRule="auto"/>
      </w:pPr>
      <w:r>
        <w:t xml:space="preserve">El sistema hídrico tiene como eje principal el río </w:t>
      </w:r>
      <w:proofErr w:type="spellStart"/>
      <w:r>
        <w:t>Ariari</w:t>
      </w:r>
      <w:proofErr w:type="spellEnd"/>
      <w:r>
        <w:t xml:space="preserve">, con sus afluentes el Guape y la </w:t>
      </w:r>
      <w:proofErr w:type="spellStart"/>
      <w:r>
        <w:t>Cubillera</w:t>
      </w:r>
      <w:proofErr w:type="spellEnd"/>
      <w:r>
        <w:t xml:space="preserve">; completando la riqueza hídrica del municipio los caños </w:t>
      </w:r>
      <w:proofErr w:type="spellStart"/>
      <w:r>
        <w:t>Guanayas</w:t>
      </w:r>
      <w:proofErr w:type="spellEnd"/>
      <w:r>
        <w:t xml:space="preserve">, </w:t>
      </w:r>
      <w:proofErr w:type="spellStart"/>
      <w:r>
        <w:t>Urichare</w:t>
      </w:r>
      <w:proofErr w:type="spellEnd"/>
      <w:r>
        <w:t xml:space="preserve">, </w:t>
      </w:r>
      <w:proofErr w:type="spellStart"/>
      <w:r>
        <w:t>Mucuya</w:t>
      </w:r>
      <w:proofErr w:type="spellEnd"/>
      <w:r>
        <w:t xml:space="preserve">, Venado entre otros en la zona de vega, los caños </w:t>
      </w:r>
      <w:proofErr w:type="spellStart"/>
      <w:r>
        <w:t>Irique</w:t>
      </w:r>
      <w:proofErr w:type="spellEnd"/>
      <w:r>
        <w:t xml:space="preserve">, Iraca, Moya, </w:t>
      </w:r>
      <w:proofErr w:type="spellStart"/>
      <w:r>
        <w:t>Sibao</w:t>
      </w:r>
      <w:proofErr w:type="spellEnd"/>
      <w:r>
        <w:t xml:space="preserve"> entre otros en la sabana.</w:t>
      </w:r>
    </w:p>
    <w:p w14:paraId="535E6E5E" w14:textId="77777777" w:rsidR="00FD41AF" w:rsidRPr="00FD41AF" w:rsidRDefault="00A10244" w:rsidP="00AF5FBE">
      <w:pPr>
        <w:pStyle w:val="APA7EDICION"/>
        <w:spacing w:line="360" w:lineRule="auto"/>
        <w:rPr>
          <w:b/>
          <w:bCs/>
        </w:rPr>
      </w:pPr>
      <w:r w:rsidRPr="00FD41AF">
        <w:rPr>
          <w:b/>
          <w:bCs/>
        </w:rPr>
        <w:t xml:space="preserve">Economía: </w:t>
      </w:r>
    </w:p>
    <w:p w14:paraId="1CE3842F" w14:textId="1A15DA25" w:rsidR="00A10244" w:rsidRDefault="00A10244" w:rsidP="00AF5FBE">
      <w:pPr>
        <w:pStyle w:val="APA7EDICION"/>
        <w:spacing w:line="360" w:lineRule="auto"/>
      </w:pPr>
      <w:r>
        <w:t>Las principales actividades económicas del municipio en el área rural son: producción agropecuaria, con cultivos de arroz de riego y de maíz tecnificado, plátano, palma africana, cacao, yuca, caña panelera, papaya, cítricos y maracuyá.</w:t>
      </w:r>
    </w:p>
    <w:p w14:paraId="5F52C641" w14:textId="77777777" w:rsidR="00A10244" w:rsidRDefault="00A10244" w:rsidP="00AF5FBE">
      <w:pPr>
        <w:pStyle w:val="APA7EDICION"/>
        <w:spacing w:line="360" w:lineRule="auto"/>
      </w:pPr>
      <w:r>
        <w:t xml:space="preserve">En segundo orden, la ganadería tradicional de pastoreo extensivo y </w:t>
      </w:r>
      <w:proofErr w:type="spellStart"/>
      <w:r>
        <w:t>semi</w:t>
      </w:r>
      <w:proofErr w:type="spellEnd"/>
      <w:r>
        <w:t>-extensivo.</w:t>
      </w:r>
    </w:p>
    <w:p w14:paraId="058C9AE3" w14:textId="77777777" w:rsidR="00A10244" w:rsidRDefault="00A10244" w:rsidP="00AF5FBE">
      <w:pPr>
        <w:pStyle w:val="APA7EDICION"/>
        <w:spacing w:line="360" w:lineRule="auto"/>
      </w:pPr>
      <w:r>
        <w:t>En tercer orden, el turismo, la piscicultura de peces de consumo y ornamentales y finalmente la explotación a cielo abierto.</w:t>
      </w:r>
    </w:p>
    <w:p w14:paraId="7E1E9FD2" w14:textId="59EB5D27" w:rsidR="00A10244" w:rsidRDefault="00A10244" w:rsidP="00AF5FBE">
      <w:pPr>
        <w:pStyle w:val="APA7EDICION"/>
        <w:spacing w:line="360" w:lineRule="auto"/>
      </w:pPr>
      <w:r>
        <w:t>Así que es una ciudad conocida por su ganadería, y posee una de las mejores ferias y fiestas, donde se ven exposiciones desde caballos de paso fino, hasta coleo.</w:t>
      </w:r>
    </w:p>
    <w:p w14:paraId="79EF422D" w14:textId="2BB3CB33" w:rsidR="00973BA5" w:rsidRPr="00174618" w:rsidRDefault="00973BA5" w:rsidP="00973BA5">
      <w:pPr>
        <w:pStyle w:val="Figura1"/>
        <w:jc w:val="both"/>
        <w:rPr>
          <w:b/>
          <w:bCs/>
          <w:i/>
          <w:iCs/>
        </w:rPr>
      </w:pPr>
      <w:r w:rsidRPr="00174618">
        <w:rPr>
          <w:b/>
          <w:bCs/>
          <w:i/>
          <w:iCs/>
        </w:rPr>
        <w:lastRenderedPageBreak/>
        <w:t xml:space="preserve">Figura </w:t>
      </w:r>
      <w:r>
        <w:rPr>
          <w:b/>
          <w:bCs/>
          <w:i/>
          <w:iCs/>
        </w:rPr>
        <w:t>2</w:t>
      </w:r>
    </w:p>
    <w:p w14:paraId="6ACAC2F6" w14:textId="77777777" w:rsidR="00973BA5" w:rsidRPr="00174618" w:rsidRDefault="00973BA5" w:rsidP="00973BA5">
      <w:pPr>
        <w:pStyle w:val="Figura1"/>
        <w:jc w:val="both"/>
        <w:rPr>
          <w:b/>
          <w:bCs/>
          <w:i/>
          <w:iCs/>
        </w:rPr>
      </w:pPr>
      <w:r w:rsidRPr="00174618">
        <w:rPr>
          <w:b/>
          <w:bCs/>
          <w:i/>
          <w:iCs/>
        </w:rPr>
        <w:t>Ubicación Geografica de Granada, Meta.</w:t>
      </w:r>
    </w:p>
    <w:p w14:paraId="10F95BD9" w14:textId="7D45D89E" w:rsidR="00973BA5" w:rsidRDefault="00973BA5" w:rsidP="00AF5FBE">
      <w:pPr>
        <w:pStyle w:val="APA7EDICION"/>
        <w:spacing w:line="360" w:lineRule="auto"/>
      </w:pPr>
      <w:r w:rsidRPr="00973BA5">
        <w:rPr>
          <w:noProof/>
        </w:rPr>
        <w:drawing>
          <wp:inline distT="0" distB="0" distL="0" distR="0" wp14:anchorId="7B94108B" wp14:editId="35724715">
            <wp:extent cx="4765675" cy="23050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74648" cy="2309390"/>
                    </a:xfrm>
                    <a:prstGeom prst="rect">
                      <a:avLst/>
                    </a:prstGeom>
                  </pic:spPr>
                </pic:pic>
              </a:graphicData>
            </a:graphic>
          </wp:inline>
        </w:drawing>
      </w:r>
    </w:p>
    <w:p w14:paraId="7E6C8F44" w14:textId="7E3B9A8A" w:rsidR="00973BA5" w:rsidRDefault="00973BA5" w:rsidP="00973BA5">
      <w:pPr>
        <w:pStyle w:val="APA7EDICION"/>
        <w:spacing w:line="360" w:lineRule="auto"/>
      </w:pPr>
      <w:r>
        <w:t xml:space="preserve">Nota: la figura ofrece una visión de las </w:t>
      </w:r>
      <w:proofErr w:type="spellStart"/>
      <w:r>
        <w:t>rpincipales</w:t>
      </w:r>
      <w:proofErr w:type="spellEnd"/>
      <w:r>
        <w:t xml:space="preserve"> actividades económica de Granada Meta. Tomada de página alcaldía de Granada Meta</w:t>
      </w:r>
    </w:p>
    <w:p w14:paraId="77E645AE" w14:textId="5DD25602" w:rsidR="00A10244" w:rsidRPr="00FD41AF" w:rsidRDefault="00A10244" w:rsidP="00AF5FBE">
      <w:pPr>
        <w:pStyle w:val="APA7EDICION"/>
        <w:spacing w:line="360" w:lineRule="auto"/>
        <w:rPr>
          <w:b/>
          <w:bCs/>
        </w:rPr>
      </w:pPr>
      <w:r w:rsidRPr="00FD41AF">
        <w:rPr>
          <w:b/>
          <w:bCs/>
        </w:rPr>
        <w:t>Vías de comunicación</w:t>
      </w:r>
    </w:p>
    <w:p w14:paraId="580C10EE" w14:textId="77777777" w:rsidR="00A10244" w:rsidRPr="00FD41AF" w:rsidRDefault="00A10244" w:rsidP="00AF5FBE">
      <w:pPr>
        <w:pStyle w:val="APA7EDICION"/>
        <w:spacing w:line="360" w:lineRule="auto"/>
        <w:rPr>
          <w:b/>
          <w:bCs/>
        </w:rPr>
      </w:pPr>
      <w:r w:rsidRPr="00FD41AF">
        <w:rPr>
          <w:b/>
          <w:bCs/>
        </w:rPr>
        <w:t>Terrestres</w:t>
      </w:r>
    </w:p>
    <w:p w14:paraId="2B186B45" w14:textId="0CE9789C" w:rsidR="0042769B" w:rsidRDefault="00A10244" w:rsidP="00AF5FBE">
      <w:pPr>
        <w:pStyle w:val="APA7EDICION"/>
        <w:spacing w:line="360" w:lineRule="auto"/>
      </w:pPr>
      <w:r>
        <w:t xml:space="preserve">para llegar al municipio de Granada desde la capital, se cuenta con una carretera principal en muy buenas condiciones que pasa por municipios circunvecinos como Acacias, </w:t>
      </w:r>
      <w:proofErr w:type="spellStart"/>
      <w:r>
        <w:t>Guamal</w:t>
      </w:r>
      <w:proofErr w:type="spellEnd"/>
      <w:r>
        <w:t xml:space="preserve"> y San Martín de los Llanos. </w:t>
      </w:r>
    </w:p>
    <w:p w14:paraId="6C75426C" w14:textId="7B526274" w:rsidR="00E92B2D" w:rsidRDefault="00A10244" w:rsidP="00AF5FBE">
      <w:pPr>
        <w:pStyle w:val="APA7EDICION"/>
        <w:spacing w:line="360" w:lineRule="auto"/>
      </w:pPr>
      <w:r>
        <w:t xml:space="preserve">Desde regiones más internas del departamento del meta, también hay carreteras como las que comunican Granada con los municipios de Fuente de Oro, San Juan de </w:t>
      </w:r>
      <w:proofErr w:type="spellStart"/>
      <w:r>
        <w:t>Arama</w:t>
      </w:r>
      <w:proofErr w:type="spellEnd"/>
      <w:r>
        <w:t xml:space="preserve">, El Castillo, entre otros sectores importantes para la economía de la región del </w:t>
      </w:r>
      <w:proofErr w:type="spellStart"/>
      <w:r>
        <w:t>Ariari</w:t>
      </w:r>
      <w:proofErr w:type="spellEnd"/>
      <w:r>
        <w:t>.</w:t>
      </w:r>
    </w:p>
    <w:p w14:paraId="7797A000" w14:textId="00679C98" w:rsidR="00174618" w:rsidRDefault="0042769B" w:rsidP="00AF5FBE">
      <w:pPr>
        <w:pStyle w:val="APA7EDICION"/>
        <w:spacing w:line="360" w:lineRule="auto"/>
      </w:pPr>
      <w:r>
        <w:rPr>
          <w:noProof/>
          <w:lang w:val="en-US"/>
        </w:rPr>
        <mc:AlternateContent>
          <mc:Choice Requires="wps">
            <w:drawing>
              <wp:anchor distT="0" distB="0" distL="114300" distR="114300" simplePos="0" relativeHeight="251695104" behindDoc="0" locked="0" layoutInCell="1" allowOverlap="1" wp14:anchorId="17AC1C23" wp14:editId="6F58C493">
                <wp:simplePos x="0" y="0"/>
                <wp:positionH relativeFrom="column">
                  <wp:posOffset>-247650</wp:posOffset>
                </wp:positionH>
                <wp:positionV relativeFrom="paragraph">
                  <wp:posOffset>177165</wp:posOffset>
                </wp:positionV>
                <wp:extent cx="1838325" cy="514350"/>
                <wp:effectExtent l="0" t="0" r="9525" b="0"/>
                <wp:wrapNone/>
                <wp:docPr id="1" name="Cuadro de texto 1"/>
                <wp:cNvGraphicFramePr/>
                <a:graphic xmlns:a="http://schemas.openxmlformats.org/drawingml/2006/main">
                  <a:graphicData uri="http://schemas.microsoft.com/office/word/2010/wordprocessingShape">
                    <wps:wsp>
                      <wps:cNvSpPr txBox="1"/>
                      <wps:spPr>
                        <a:xfrm>
                          <a:off x="0" y="0"/>
                          <a:ext cx="1838325" cy="514350"/>
                        </a:xfrm>
                        <a:prstGeom prst="rect">
                          <a:avLst/>
                        </a:prstGeom>
                        <a:solidFill>
                          <a:prstClr val="white"/>
                        </a:solidFill>
                        <a:ln>
                          <a:noFill/>
                        </a:ln>
                      </wps:spPr>
                      <wps:txbx>
                        <w:txbxContent>
                          <w:p w14:paraId="0FB0214A" w14:textId="77777777" w:rsidR="0042769B" w:rsidRDefault="00024D55" w:rsidP="0042769B">
                            <w:pPr>
                              <w:pStyle w:val="Figura1"/>
                              <w:spacing w:line="240" w:lineRule="auto"/>
                            </w:pPr>
                            <w:r>
                              <w:t xml:space="preserve">Figura </w:t>
                            </w:r>
                            <w:r w:rsidR="0042769B">
                              <w:t>3.</w:t>
                            </w:r>
                          </w:p>
                          <w:p w14:paraId="3E809779" w14:textId="123ED64E" w:rsidR="00024D55" w:rsidRPr="00174618" w:rsidRDefault="00024D55" w:rsidP="0042769B">
                            <w:pPr>
                              <w:pStyle w:val="Figura1"/>
                              <w:spacing w:line="240" w:lineRule="auto"/>
                              <w:rPr>
                                <w:b/>
                                <w:bCs/>
                                <w:i/>
                                <w:iCs/>
                              </w:rPr>
                            </w:pPr>
                            <w:r w:rsidRPr="00174618">
                              <w:rPr>
                                <w:b/>
                                <w:bCs/>
                                <w:i/>
                                <w:iCs/>
                              </w:rPr>
                              <w:t>Via terrestre.</w:t>
                            </w:r>
                          </w:p>
                          <w:p w14:paraId="6DA90B3B" w14:textId="77777777" w:rsidR="00024D55" w:rsidRPr="003E1E3D" w:rsidRDefault="00024D55" w:rsidP="00174618">
                            <w:pPr>
                              <w:pStyle w:val="Figura1"/>
                              <w:rPr>
                                <w:rFonts w:ascii="Arial" w:hAnsi="Arial"/>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type w14:anchorId="17AC1C23" id="_x0000_t202" coordsize="21600,21600" o:spt="202" path="m,l,21600r21600,l21600,xe">
                <v:stroke joinstyle="miter"/>
                <v:path gradientshapeok="t" o:connecttype="rect"/>
              </v:shapetype>
              <v:shape id="Cuadro de texto 1" o:spid="_x0000_s1026" type="#_x0000_t202" style="position:absolute;left:0;text-align:left;margin-left:-19.5pt;margin-top:13.95pt;width:144.75pt;height:4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" stroked="f">
                <v:textbox inset="0,0,0,0">
                  <w:txbxContent>
                    <w:p w14:paraId="0FB0214A" w14:textId="77777777" w:rsidR="0042769B" w:rsidRDefault="00024D55" w:rsidP="0042769B">
                      <w:pPr>
                        <w:pStyle w:val="Figura1"/>
                        <w:spacing w:line="240" w:lineRule="auto"/>
                      </w:pPr>
                      <w:r>
                        <w:t xml:space="preserve">Figura </w:t>
                      </w:r>
                      <w:r w:rsidR="0042769B">
                        <w:t>3.</w:t>
                      </w:r>
                    </w:p>
                    <w:p w14:paraId="3E809779" w14:textId="123ED64E" w:rsidR="00024D55" w:rsidRPr="00174618" w:rsidRDefault="00024D55" w:rsidP="0042769B">
                      <w:pPr>
                        <w:pStyle w:val="Figura1"/>
                        <w:spacing w:line="240" w:lineRule="auto"/>
                        <w:rPr>
                          <w:b/>
                          <w:bCs/>
                          <w:i/>
                          <w:iCs/>
                        </w:rPr>
                      </w:pPr>
                      <w:r w:rsidRPr="00174618">
                        <w:rPr>
                          <w:b/>
                          <w:bCs/>
                          <w:i/>
                          <w:iCs/>
                        </w:rPr>
                        <w:t>Via terrestre.</w:t>
                      </w:r>
                    </w:p>
                    <w:p w14:paraId="6DA90B3B" w14:textId="77777777" w:rsidR="00024D55" w:rsidRPr="003E1E3D" w:rsidRDefault="00024D55" w:rsidP="00174618">
                      <w:pPr>
                        <w:pStyle w:val="Figura1"/>
                        <w:rPr>
                          <w:rFonts w:ascii="Arial" w:hAnsi="Arial"/>
                        </w:rPr>
                      </w:pPr>
                    </w:p>
                  </w:txbxContent>
                </v:textbox>
              </v:shape>
            </w:pict>
          </mc:Fallback>
        </mc:AlternateContent>
      </w:r>
    </w:p>
    <w:p w14:paraId="3F51B878" w14:textId="339B0A4E" w:rsidR="00E92B2D" w:rsidRDefault="0042769B" w:rsidP="00AF5FBE">
      <w:pPr>
        <w:pStyle w:val="APA7EDICION"/>
        <w:spacing w:line="360" w:lineRule="auto"/>
      </w:pPr>
      <w:r w:rsidRPr="00911323">
        <w:rPr>
          <w:rFonts w:ascii="Arial" w:hAnsi="Arial" w:cs="Arial"/>
          <w:noProof/>
          <w:lang w:val="en-US"/>
        </w:rPr>
        <w:drawing>
          <wp:anchor distT="0" distB="0" distL="114300" distR="114300" simplePos="0" relativeHeight="251697152" behindDoc="0" locked="0" layoutInCell="1" allowOverlap="1" wp14:anchorId="33D32170" wp14:editId="6A1F4FD9">
            <wp:simplePos x="0" y="0"/>
            <wp:positionH relativeFrom="column">
              <wp:posOffset>1313815</wp:posOffset>
            </wp:positionH>
            <wp:positionV relativeFrom="paragraph">
              <wp:posOffset>9525</wp:posOffset>
            </wp:positionV>
            <wp:extent cx="3035300" cy="2228850"/>
            <wp:effectExtent l="0" t="0" r="0" b="0"/>
            <wp:wrapThrough wrapText="bothSides">
              <wp:wrapPolygon edited="0">
                <wp:start x="0" y="0"/>
                <wp:lineTo x="0" y="21415"/>
                <wp:lineTo x="21419" y="21415"/>
                <wp:lineTo x="21419" y="0"/>
                <wp:lineTo x="0" y="0"/>
              </wp:wrapPolygon>
            </wp:wrapThrough>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20225" t="36256" r="54651" b="20742"/>
                    <a:stretch/>
                  </pic:blipFill>
                  <pic:spPr bwMode="auto">
                    <a:xfrm>
                      <a:off x="0" y="0"/>
                      <a:ext cx="3035300" cy="2228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1F269E1" w14:textId="40951D8A" w:rsidR="00A10244" w:rsidRDefault="00A10244" w:rsidP="00AF5FBE">
      <w:pPr>
        <w:pStyle w:val="APA7EDICION"/>
        <w:spacing w:line="360" w:lineRule="auto"/>
      </w:pPr>
      <w:r>
        <w:t xml:space="preserve">                                   </w:t>
      </w:r>
    </w:p>
    <w:p w14:paraId="7030F1F7" w14:textId="514BE149" w:rsidR="00E92B2D" w:rsidRDefault="00E92B2D" w:rsidP="00AF5FBE">
      <w:pPr>
        <w:pStyle w:val="APA7EDICION"/>
        <w:spacing w:line="360" w:lineRule="auto"/>
      </w:pPr>
    </w:p>
    <w:p w14:paraId="6B7C285E" w14:textId="77777777" w:rsidR="00E92B2D" w:rsidRDefault="00E92B2D" w:rsidP="00AF5FBE">
      <w:pPr>
        <w:pStyle w:val="APA7EDICION"/>
        <w:spacing w:line="360" w:lineRule="auto"/>
      </w:pPr>
    </w:p>
    <w:p w14:paraId="5E66DDF5" w14:textId="77777777" w:rsidR="00E92B2D" w:rsidRDefault="00E92B2D" w:rsidP="00AF5FBE">
      <w:pPr>
        <w:pStyle w:val="APA7EDICION"/>
        <w:spacing w:line="360" w:lineRule="auto"/>
      </w:pPr>
    </w:p>
    <w:p w14:paraId="69159ADD" w14:textId="77777777" w:rsidR="00E92B2D" w:rsidRDefault="00E92B2D" w:rsidP="00AF5FBE">
      <w:pPr>
        <w:pStyle w:val="APA7EDICION"/>
        <w:spacing w:line="360" w:lineRule="auto"/>
      </w:pPr>
    </w:p>
    <w:p w14:paraId="2E07DC91" w14:textId="77777777" w:rsidR="00E92B2D" w:rsidRDefault="00E92B2D" w:rsidP="00AF5FBE">
      <w:pPr>
        <w:pStyle w:val="APA7EDICION"/>
        <w:spacing w:line="360" w:lineRule="auto"/>
      </w:pPr>
    </w:p>
    <w:p w14:paraId="6D4522E8" w14:textId="77777777" w:rsidR="0042769B" w:rsidRDefault="00174618" w:rsidP="00AF5FBE">
      <w:pPr>
        <w:pStyle w:val="APA7EDICION"/>
        <w:spacing w:line="360" w:lineRule="auto"/>
        <w:ind w:left="0" w:firstLine="0"/>
      </w:pPr>
      <w:r>
        <w:t xml:space="preserve"> </w:t>
      </w:r>
      <w:r w:rsidR="0042769B">
        <w:t xml:space="preserve"> </w:t>
      </w:r>
    </w:p>
    <w:p w14:paraId="17364DF0" w14:textId="32B1E258" w:rsidR="00E92B2D" w:rsidRDefault="00174618" w:rsidP="00AF5FBE">
      <w:pPr>
        <w:pStyle w:val="APA7EDICION"/>
        <w:spacing w:line="360" w:lineRule="auto"/>
        <w:ind w:left="0" w:firstLine="0"/>
      </w:pPr>
      <w:r>
        <w:lastRenderedPageBreak/>
        <w:t>Nota.</w:t>
      </w:r>
      <w:r w:rsidR="00276EB1">
        <w:t xml:space="preserve"> La figura muestra una visión de la vía e acceso a Granada Meta desde Bogotá Colombia. </w:t>
      </w:r>
      <w:r>
        <w:t xml:space="preserve"> Tomada de Google </w:t>
      </w:r>
      <w:proofErr w:type="spellStart"/>
      <w:r>
        <w:t>maps</w:t>
      </w:r>
      <w:proofErr w:type="spellEnd"/>
    </w:p>
    <w:p w14:paraId="2BD4BA66" w14:textId="1958C024" w:rsidR="00A10244" w:rsidRPr="00FD41AF" w:rsidRDefault="00A10244" w:rsidP="00AF5FBE">
      <w:pPr>
        <w:pStyle w:val="APA7EDICION"/>
        <w:spacing w:line="360" w:lineRule="auto"/>
        <w:rPr>
          <w:b/>
          <w:bCs/>
        </w:rPr>
      </w:pPr>
      <w:r w:rsidRPr="00FD41AF">
        <w:rPr>
          <w:b/>
          <w:bCs/>
        </w:rPr>
        <w:t>Historia</w:t>
      </w:r>
    </w:p>
    <w:p w14:paraId="0E5ACC21" w14:textId="77777777" w:rsidR="00924516" w:rsidRDefault="00A10244" w:rsidP="00AF5FBE">
      <w:pPr>
        <w:pStyle w:val="APA7EDICION"/>
        <w:spacing w:line="360" w:lineRule="auto"/>
      </w:pPr>
      <w:r>
        <w:t xml:space="preserve">En el área de influencia del hoy municipio de Granada, estaban asentadas tres culturas indígenas: los </w:t>
      </w:r>
      <w:proofErr w:type="spellStart"/>
      <w:r>
        <w:t>Guayupe</w:t>
      </w:r>
      <w:proofErr w:type="spellEnd"/>
      <w:r>
        <w:t xml:space="preserve"> (grupo más numeroso)</w:t>
      </w:r>
      <w:r w:rsidR="00924516">
        <w:t>.</w:t>
      </w:r>
    </w:p>
    <w:p w14:paraId="1429B439" w14:textId="77777777" w:rsidR="0055139A" w:rsidRDefault="0055139A" w:rsidP="00AF5FBE">
      <w:pPr>
        <w:pStyle w:val="APA7EDICION"/>
        <w:spacing w:line="360" w:lineRule="auto"/>
      </w:pPr>
      <w:r>
        <w:t xml:space="preserve">Según López y Martínez (2019), los </w:t>
      </w:r>
      <w:proofErr w:type="spellStart"/>
      <w:r>
        <w:t>Guayupe</w:t>
      </w:r>
      <w:proofErr w:type="spellEnd"/>
      <w:r>
        <w:t xml:space="preserve"> fueron un grupo predominante en el piedemonte llanero, conocidos por sus prácticas agrícolas y espirituales. Estos pueblos, junto con los </w:t>
      </w:r>
      <w:proofErr w:type="spellStart"/>
      <w:r>
        <w:t>Sae</w:t>
      </w:r>
      <w:proofErr w:type="spellEnd"/>
      <w:r>
        <w:t xml:space="preserve"> y </w:t>
      </w:r>
      <w:proofErr w:type="spellStart"/>
      <w:r>
        <w:t>Operigua</w:t>
      </w:r>
      <w:proofErr w:type="spellEnd"/>
      <w:r>
        <w:t>, sucumbieron rápidamente ante la colonización europea, agravada por enfermedades como la viruela y el sarampión, y la explotación intensiva de recursos como el caucho y la quina. Este proceso de colonización afectó gravemente su demografía y cultura.</w:t>
      </w:r>
    </w:p>
    <w:p w14:paraId="1AFFB6D8" w14:textId="11DF4756" w:rsidR="00A10244" w:rsidRDefault="00A10244" w:rsidP="00AF5FBE">
      <w:pPr>
        <w:pStyle w:val="APA7EDICION"/>
        <w:spacing w:line="360" w:lineRule="auto"/>
      </w:pPr>
      <w:r>
        <w:t xml:space="preserve"> los </w:t>
      </w:r>
      <w:proofErr w:type="spellStart"/>
      <w:r>
        <w:t>Sae</w:t>
      </w:r>
      <w:proofErr w:type="spellEnd"/>
      <w:r>
        <w:t xml:space="preserve"> y los </w:t>
      </w:r>
      <w:proofErr w:type="spellStart"/>
      <w:r>
        <w:t>Operigua</w:t>
      </w:r>
      <w:proofErr w:type="spellEnd"/>
      <w:r>
        <w:t xml:space="preserve"> que no tenían bien definido su territorio; solamente presentaban diferencias dialécticas y culturales, que no fueron estudiadas, al sucumbir a las primeras colonizaciones europeas, impulsadas por las empresas explotadoras de caucho, quina, batata y madera; contagiados por enfermedades importadas por recién llegados (sarampión, viruela, escarlatina etc.), más las fiebres endémicas propias de la región (fiebre amarilla y paludismo) fueron diezmados paulatinamente</w:t>
      </w:r>
      <w:r w:rsidR="006569A5">
        <w:t>.</w:t>
      </w:r>
    </w:p>
    <w:p w14:paraId="0273E454" w14:textId="7AD5444E" w:rsidR="0055139A" w:rsidRDefault="0055139A" w:rsidP="00AF5FBE">
      <w:pPr>
        <w:pStyle w:val="APA7EDICION"/>
        <w:spacing w:line="360" w:lineRule="auto"/>
      </w:pPr>
      <w:r>
        <w:t>Gutiérrez y Rodríguez (2020) sostienen que la colonización de la Orinoquía fue impulsada por políticas estatales que incentivaron la migración de campesinos andinos para la explotación agrícola y ganadera. Este proceso favoreció el mestizaje y dio forma a una identidad regional que combina elementos indígenas, afrodescendientes y europeos.</w:t>
      </w:r>
    </w:p>
    <w:p w14:paraId="62AA69DB" w14:textId="7E86464B" w:rsidR="0055139A" w:rsidRDefault="0055139A" w:rsidP="00AF5FBE">
      <w:pPr>
        <w:pStyle w:val="APA7EDICION"/>
        <w:spacing w:line="360" w:lineRule="auto"/>
      </w:pPr>
      <w:r>
        <w:t xml:space="preserve">De acuerdo con Herrera (2018), el análisis de los componentes étnicos es crucial para entender la historia y la diversidad cultural de una región. Este enfoque permite no solo reconstruir la memoria histórica, sino también promover un desarrollo inclusivo y sostenible que valore el conocimiento ancestral y la riqueza cultural de las comunidades </w:t>
      </w:r>
      <w:r w:rsidR="00113E9C">
        <w:t>afrocolombianos</w:t>
      </w:r>
      <w:r>
        <w:t>.</w:t>
      </w:r>
    </w:p>
    <w:p w14:paraId="5F164380" w14:textId="77777777" w:rsidR="00A10244" w:rsidRDefault="00A10244" w:rsidP="00AF5FBE">
      <w:pPr>
        <w:pStyle w:val="APA7EDICION"/>
        <w:spacing w:line="360" w:lineRule="auto"/>
      </w:pPr>
      <w:r>
        <w:t xml:space="preserve">Granada, llamada inicialmente Boque monte, al ser la entrada de un camino real que penetraba las inhóspitas selvas de la vega del río </w:t>
      </w:r>
      <w:proofErr w:type="spellStart"/>
      <w:r>
        <w:t>Ariari</w:t>
      </w:r>
      <w:proofErr w:type="spellEnd"/>
      <w:r>
        <w:t>; vivió la misma dinámica de poblamiento que la Orinoquía, región natural conocida como los Llanos Orientales</w:t>
      </w:r>
    </w:p>
    <w:p w14:paraId="742866D4" w14:textId="77777777" w:rsidR="00A10244" w:rsidRDefault="00A10244" w:rsidP="00AF5FBE">
      <w:pPr>
        <w:pStyle w:val="APA7EDICION"/>
        <w:spacing w:line="360" w:lineRule="auto"/>
      </w:pPr>
      <w:r>
        <w:t>conformada por las divisiones político administrativas correspondientes a los departamentos del Meta, Arauca, Casanare y Vichada.</w:t>
      </w:r>
    </w:p>
    <w:p w14:paraId="4CFDD158" w14:textId="43A934A8" w:rsidR="00A10244" w:rsidRDefault="00A10244" w:rsidP="00AF5FBE">
      <w:pPr>
        <w:pStyle w:val="APA7EDICION"/>
        <w:spacing w:line="360" w:lineRule="auto"/>
      </w:pPr>
      <w:r>
        <w:t xml:space="preserve">Él </w:t>
      </w:r>
      <w:proofErr w:type="spellStart"/>
      <w:r>
        <w:t>ocupamiento</w:t>
      </w:r>
      <w:proofErr w:type="spellEnd"/>
      <w:r>
        <w:t xml:space="preserve"> de la Orinoquía, ha sido el resultado histórico de los procesos migratorios provenientes de los Andes Colombianos, que se fueron asentando gradualmente </w:t>
      </w:r>
      <w:r>
        <w:lastRenderedPageBreak/>
        <w:t>en el espacio regional, acorde con las condiciones ambientales, tecnológicas, capacidad productiva y casi siempre con el apoyo estatal.</w:t>
      </w:r>
    </w:p>
    <w:p w14:paraId="40550066" w14:textId="77777777" w:rsidR="00A10244" w:rsidRDefault="00A10244" w:rsidP="00AF5FBE">
      <w:pPr>
        <w:pStyle w:val="APA7EDICION"/>
        <w:spacing w:line="360" w:lineRule="auto"/>
      </w:pPr>
      <w:r>
        <w:t xml:space="preserve">La región del </w:t>
      </w:r>
      <w:proofErr w:type="spellStart"/>
      <w:r>
        <w:t>Ariari</w:t>
      </w:r>
      <w:proofErr w:type="spellEnd"/>
      <w:r>
        <w:t xml:space="preserve">, cuyo municipio más importante es el de Granada, comenzó su ocupación con el desplazamiento poblacional desde el altiplano </w:t>
      </w:r>
      <w:proofErr w:type="spellStart"/>
      <w:r>
        <w:t>cundiboyacense</w:t>
      </w:r>
      <w:proofErr w:type="spellEnd"/>
      <w:r>
        <w:t xml:space="preserve"> y el Sumapaz a mediados del siglo pasado, y se acentuó entre 1950 y 1970 con migraciones hacia el alto </w:t>
      </w:r>
      <w:proofErr w:type="spellStart"/>
      <w:r>
        <w:t>Ariari</w:t>
      </w:r>
      <w:proofErr w:type="spellEnd"/>
      <w:r>
        <w:t xml:space="preserve">, conformado por los municipios de </w:t>
      </w:r>
      <w:proofErr w:type="spellStart"/>
      <w:r>
        <w:t>Cubarral</w:t>
      </w:r>
      <w:proofErr w:type="spellEnd"/>
      <w:r>
        <w:t xml:space="preserve">, Granada, el Castillo, Medellín del </w:t>
      </w:r>
      <w:proofErr w:type="spellStart"/>
      <w:r>
        <w:t>Ariari</w:t>
      </w:r>
      <w:proofErr w:type="spellEnd"/>
      <w:r>
        <w:t>, Fuente de Oro y Lejanías.</w:t>
      </w:r>
    </w:p>
    <w:p w14:paraId="17FD2452" w14:textId="77777777" w:rsidR="00A10244" w:rsidRDefault="00A10244" w:rsidP="00AF5FBE">
      <w:pPr>
        <w:pStyle w:val="APA7EDICION"/>
        <w:spacing w:line="360" w:lineRule="auto"/>
      </w:pPr>
      <w:r>
        <w:t xml:space="preserve">La persecución de la guerrilla en el Tolima y Huila, con operaciones como </w:t>
      </w:r>
      <w:proofErr w:type="spellStart"/>
      <w:r>
        <w:t>Marquetalia</w:t>
      </w:r>
      <w:proofErr w:type="spellEnd"/>
      <w:r>
        <w:t>, el Pato y Guayabero, originó un desplazamiento de ésta, descendiendo a su base social, propiciando el proceso de colonización armada.</w:t>
      </w:r>
    </w:p>
    <w:p w14:paraId="65671A67" w14:textId="77777777" w:rsidR="00A10244" w:rsidRDefault="00A10244" w:rsidP="00AF5FBE">
      <w:pPr>
        <w:pStyle w:val="APA7EDICION"/>
        <w:spacing w:line="360" w:lineRule="auto"/>
      </w:pPr>
      <w:r>
        <w:t>En el año 1940, Boque monté ya reúne las características de un caserío, constituyéndose en 1948 en Inspección Departamental de Policía.</w:t>
      </w:r>
    </w:p>
    <w:p w14:paraId="3F6CDF99" w14:textId="77777777" w:rsidR="00A10244" w:rsidRDefault="00A10244" w:rsidP="00AF5FBE">
      <w:pPr>
        <w:pStyle w:val="APA7EDICION"/>
        <w:spacing w:line="360" w:lineRule="auto"/>
      </w:pPr>
      <w:r>
        <w:t>El 23 de junio de 1956, Boque monté cambia su nombre por Nueva Granada; así mismo el 19 de noviembre del mismo año, mediante decreto 299 es erigido a la categoría de municipio.</w:t>
      </w:r>
    </w:p>
    <w:p w14:paraId="58A0368A" w14:textId="48B59A0C" w:rsidR="00F72231" w:rsidRDefault="00066BCE" w:rsidP="00D52A91">
      <w:pPr>
        <w:pStyle w:val="Ttulo2"/>
        <w:numPr>
          <w:ilvl w:val="1"/>
          <w:numId w:val="2"/>
        </w:numPr>
        <w:jc w:val="both"/>
        <w:rPr>
          <w:rFonts w:cs="Times New Roman"/>
          <w:szCs w:val="24"/>
        </w:rPr>
      </w:pPr>
      <w:bookmarkStart w:id="18" w:name="_Toc181036045"/>
      <w:r w:rsidRPr="00F72231">
        <w:rPr>
          <w:rFonts w:cs="Times New Roman"/>
          <w:szCs w:val="24"/>
        </w:rPr>
        <w:t xml:space="preserve">Marco </w:t>
      </w:r>
      <w:r w:rsidR="00564ABA">
        <w:rPr>
          <w:rFonts w:cs="Times New Roman"/>
          <w:szCs w:val="24"/>
        </w:rPr>
        <w:t>L</w:t>
      </w:r>
      <w:r w:rsidR="00F72231">
        <w:rPr>
          <w:rFonts w:cs="Times New Roman"/>
          <w:szCs w:val="24"/>
        </w:rPr>
        <w:t>egal</w:t>
      </w:r>
      <w:bookmarkEnd w:id="18"/>
      <w:r w:rsidR="00CA0498" w:rsidRPr="00F72231">
        <w:rPr>
          <w:rFonts w:cs="Times New Roman"/>
          <w:szCs w:val="24"/>
        </w:rPr>
        <w:t xml:space="preserve"> </w:t>
      </w:r>
    </w:p>
    <w:p w14:paraId="50256B8A" w14:textId="77777777" w:rsidR="00A10244" w:rsidRPr="000F0DF1" w:rsidRDefault="00A10244" w:rsidP="00AF5FBE">
      <w:pPr>
        <w:pStyle w:val="APA7EDICION"/>
        <w:spacing w:line="360" w:lineRule="auto"/>
        <w:rPr>
          <w:b/>
          <w:bCs/>
        </w:rPr>
      </w:pPr>
      <w:r w:rsidRPr="000F0DF1">
        <w:rPr>
          <w:b/>
          <w:bCs/>
        </w:rPr>
        <w:t>Legislación Internacional:</w:t>
      </w:r>
    </w:p>
    <w:p w14:paraId="469B7B34" w14:textId="711660ED" w:rsidR="00A10244" w:rsidRDefault="00A10244" w:rsidP="00AF5FBE">
      <w:pPr>
        <w:pStyle w:val="APA7EDICION"/>
        <w:spacing w:line="360" w:lineRule="auto"/>
      </w:pPr>
      <w:r w:rsidRPr="00D026E8">
        <w:t>Declaración de Río sobre el Medio Ambiente y el Desarrollo: Adoptada en la Conferencia de las Naciones Unidas sobre el Medio Ambiente y el Desarrollo, celebrada en Río de Janeiro del 3 al 14 de junio de 1992. Esta declaración busca establecer una alianza mundial nueva y equitativa para la cooperación entre Estados, sectores clave de las sociedades y personas, con el objetivo de proteger la integridad del sistema ambiental y de desarrollo mundial.</w:t>
      </w:r>
    </w:p>
    <w:p w14:paraId="02916820" w14:textId="5087E8FD" w:rsidR="00DF603D" w:rsidRDefault="00DF603D" w:rsidP="00AF5FBE">
      <w:pPr>
        <w:pStyle w:val="APA7EDICION"/>
        <w:spacing w:line="360" w:lineRule="auto"/>
      </w:pPr>
      <w:r w:rsidRPr="00DF603D">
        <w:t xml:space="preserve">El </w:t>
      </w:r>
      <w:r w:rsidRPr="00DF603D">
        <w:rPr>
          <w:rStyle w:val="Textoennegrita"/>
          <w:b w:val="0"/>
          <w:bCs w:val="0"/>
        </w:rPr>
        <w:t>Acuerdo de Escazú</w:t>
      </w:r>
      <w:r w:rsidRPr="00DF603D">
        <w:rPr>
          <w:b/>
          <w:bCs/>
        </w:rPr>
        <w:t xml:space="preserve">, </w:t>
      </w:r>
      <w:r>
        <w:t>firmado por Colombia en 2019 y ratificado en 2022, es un instrumento jurídico clave para garantizar los derechos de acceso a la información ambiental, la participación pública y la justicia en asuntos ambientales en América Latina y el Caribe. Este acuerdo resalta la importancia de la relación entre las comunidades y el medio ambiente, especialmente en territorios como el municipio de Granada, Meta, donde las dinámicas ambientales y culturales están profundamente interconectadas.</w:t>
      </w:r>
    </w:p>
    <w:p w14:paraId="09020469" w14:textId="1CBB31B2" w:rsidR="006A6CE1" w:rsidRPr="00D026E8" w:rsidRDefault="006A6CE1" w:rsidP="00AF5FBE">
      <w:pPr>
        <w:pStyle w:val="APA7EDICION"/>
        <w:spacing w:line="360" w:lineRule="auto"/>
      </w:pPr>
      <w:r>
        <w:t xml:space="preserve">Uno de los principios fundamentales del Acuerdo de Escazú es el reconocimiento del papel de las comunidades locales en la protección y gestión de la biodiversidad. Según el artículo 4 del acuerdo, los Estados deben garantizar la participación significativa de las </w:t>
      </w:r>
      <w:r>
        <w:lastRenderedPageBreak/>
        <w:t>personas y comunidades en las decisiones ambientales, promoviendo un enfoque inclusivo y respetuoso de los derechos culturales y tradicionales (Acuerdo de Escazú, 2018).</w:t>
      </w:r>
    </w:p>
    <w:p w14:paraId="55D24D36" w14:textId="77777777" w:rsidR="00A10244" w:rsidRPr="00D026E8" w:rsidRDefault="00A10244" w:rsidP="00AF5FBE">
      <w:pPr>
        <w:pStyle w:val="APA7EDICION"/>
        <w:spacing w:line="360" w:lineRule="auto"/>
      </w:pPr>
      <w:r w:rsidRPr="00D026E8">
        <w:t>Rol del Programa de las Naciones Unidas para el Medio Ambiente (PNUMA):</w:t>
      </w:r>
    </w:p>
    <w:p w14:paraId="7FE8E9DA" w14:textId="77777777" w:rsidR="00A10244" w:rsidRPr="00D026E8" w:rsidRDefault="00A10244" w:rsidP="00AF5FBE">
      <w:pPr>
        <w:pStyle w:val="APA7EDICION"/>
        <w:spacing w:line="360" w:lineRule="auto"/>
      </w:pPr>
      <w:r w:rsidRPr="00D026E8">
        <w:t>El PNUMA es reconocido como la principal autoridad ambiental a nivel mundial. Su mandato incluye evaluar el estado del medio ambiente global, las causas de los impactos ambientales y actuar como intermediario científico-normativo para que el conocimiento se traduzca en medidas normativas beneficiosas para las sociedades.</w:t>
      </w:r>
    </w:p>
    <w:p w14:paraId="25605D36" w14:textId="77777777" w:rsidR="00A10244" w:rsidRPr="00D026E8" w:rsidRDefault="00A10244" w:rsidP="00AF5FBE">
      <w:pPr>
        <w:pStyle w:val="APA7EDICION"/>
        <w:spacing w:line="360" w:lineRule="auto"/>
      </w:pPr>
      <w:r w:rsidRPr="00D026E8">
        <w:t>El objetivo básico del PNUMA para el período 2014-2017 es catalizar una transición hacia un desarrollo equitativo con bajas emisiones de carbono, aprovechando eficazmente los recursos basados en la protección y el uso sostenible de los servicios de los ecosistemas, una gobernanza ambiental coherente y la reducción de los riesgos ambientales.</w:t>
      </w:r>
    </w:p>
    <w:p w14:paraId="7CE4B4C2" w14:textId="77777777" w:rsidR="00A10244" w:rsidRPr="00D026E8" w:rsidRDefault="00A10244" w:rsidP="00AF5FBE">
      <w:pPr>
        <w:pStyle w:val="APA7EDICION"/>
        <w:spacing w:line="360" w:lineRule="auto"/>
      </w:pPr>
      <w:r w:rsidRPr="00D026E8">
        <w:t>El objetivo final del PNUMA es contribuir al bienestar de las generaciones actuales y futuras de la humanidad, así como al logro de los objetivos ambientales a nivel mundial.</w:t>
      </w:r>
    </w:p>
    <w:p w14:paraId="6CF77601" w14:textId="77777777" w:rsidR="00A10244" w:rsidRPr="00D026E8" w:rsidRDefault="00A10244" w:rsidP="00AF5FBE">
      <w:pPr>
        <w:pStyle w:val="APA7EDICION"/>
        <w:spacing w:line="360" w:lineRule="auto"/>
      </w:pPr>
      <w:r w:rsidRPr="00D026E8">
        <w:t xml:space="preserve">Instrumentos y Tratados Internacionales: Además de la Declaración de Río, existen diversos tratados y acuerdos internacionales que respaldan y complementan los principios establecidos en dicha declaración. Algunos ejemplos incluyen el Protocolo de </w:t>
      </w:r>
      <w:proofErr w:type="spellStart"/>
      <w:r w:rsidRPr="00D026E8">
        <w:t>Kyoto</w:t>
      </w:r>
      <w:proofErr w:type="spellEnd"/>
      <w:r w:rsidRPr="00D026E8">
        <w:t>, el Acuerdo de París, la Convención Marco de las Naciones Unidas sobre el Cambio Climático.</w:t>
      </w:r>
    </w:p>
    <w:p w14:paraId="6C76E432" w14:textId="643AFE7E" w:rsidR="00A10244" w:rsidRPr="000F0DF1" w:rsidRDefault="00A10244" w:rsidP="00AF5FBE">
      <w:pPr>
        <w:pStyle w:val="APA7EDICION"/>
        <w:spacing w:line="360" w:lineRule="auto"/>
        <w:rPr>
          <w:b/>
          <w:bCs/>
        </w:rPr>
      </w:pPr>
      <w:r w:rsidRPr="000F0DF1">
        <w:rPr>
          <w:b/>
          <w:bCs/>
        </w:rPr>
        <w:t>Legislación Nacional.</w:t>
      </w:r>
    </w:p>
    <w:p w14:paraId="281D384B" w14:textId="77777777" w:rsidR="00A10244" w:rsidRDefault="00A10244" w:rsidP="00AF5FBE">
      <w:pPr>
        <w:pStyle w:val="APA7EDICION"/>
        <w:spacing w:line="360" w:lineRule="auto"/>
      </w:pPr>
      <w:r>
        <w:t>Ley 99 de 1993 (Colombia):</w:t>
      </w:r>
    </w:p>
    <w:p w14:paraId="04055EE8" w14:textId="77777777" w:rsidR="00A10244" w:rsidRDefault="00A10244" w:rsidP="00AF5FBE">
      <w:pPr>
        <w:pStyle w:val="APA7EDICION"/>
        <w:spacing w:line="360" w:lineRule="auto"/>
      </w:pPr>
      <w:r>
        <w:t>Crea la Política Ambiental Colombia y el Ministerio de Medio Ambiente, encargados de la gestión y conservación del medio ambiente y los recursos naturales renovables.</w:t>
      </w:r>
    </w:p>
    <w:p w14:paraId="5D168C99" w14:textId="77777777" w:rsidR="00A10244" w:rsidRDefault="00A10244" w:rsidP="00AF5FBE">
      <w:pPr>
        <w:pStyle w:val="APA7EDICION"/>
        <w:spacing w:line="360" w:lineRule="auto"/>
      </w:pPr>
      <w:r>
        <w:t>Establece el Sistema Nacional Ambiental (SINA) y dicta disposiciones sobre el manejo y gestión ambiental en el país.</w:t>
      </w:r>
    </w:p>
    <w:p w14:paraId="451CAAC4" w14:textId="77777777" w:rsidR="00A10244" w:rsidRDefault="00A10244" w:rsidP="00AF5FBE">
      <w:pPr>
        <w:pStyle w:val="APA7EDICION"/>
        <w:spacing w:line="360" w:lineRule="auto"/>
      </w:pPr>
      <w:r>
        <w:t>Dispone la acción conjunta entre el Estado, la comunidad, las organizaciones no gubernamentales y el sector privado para la protección y recuperación ambiental.</w:t>
      </w:r>
    </w:p>
    <w:p w14:paraId="77CFEB3B" w14:textId="77777777" w:rsidR="00A10244" w:rsidRDefault="00A10244" w:rsidP="00AF5FBE">
      <w:pPr>
        <w:pStyle w:val="APA7EDICION"/>
        <w:spacing w:line="360" w:lineRule="auto"/>
      </w:pPr>
      <w:r>
        <w:t>Señala el manejo ambiental como descentralizado, democrático y participativo, de acuerdo con la Constitución Nacional.</w:t>
      </w:r>
    </w:p>
    <w:p w14:paraId="7E8021F4" w14:textId="77777777" w:rsidR="00A10244" w:rsidRDefault="00A10244" w:rsidP="00AF5FBE">
      <w:pPr>
        <w:pStyle w:val="APA7EDICION"/>
        <w:spacing w:line="360" w:lineRule="auto"/>
      </w:pPr>
      <w:r>
        <w:t>Define el ordenamiento ambiental del territorio como la regulación y orientación del uso del territorio y los recursos naturales para garantizar su adecuada explotación y desarrollo sostenible.</w:t>
      </w:r>
    </w:p>
    <w:p w14:paraId="14A380A9" w14:textId="77777777" w:rsidR="00A10244" w:rsidRDefault="00A10244" w:rsidP="00AF5FBE">
      <w:pPr>
        <w:pStyle w:val="APA7EDICION"/>
        <w:spacing w:line="360" w:lineRule="auto"/>
      </w:pPr>
      <w:r>
        <w:lastRenderedPageBreak/>
        <w:t xml:space="preserve">Establece que las Corporaciones Autónomas Regionales y de Desarrollo Sostenible ejercen la función de máxima autoridad ambiental en sus jurisdicciones, ejecutando políticas nacionales en materia ambiental. </w:t>
      </w:r>
    </w:p>
    <w:p w14:paraId="5F8B7FFA" w14:textId="77777777" w:rsidR="00A10244" w:rsidRDefault="00A10244" w:rsidP="00AF5FBE">
      <w:pPr>
        <w:pStyle w:val="APA7EDICION"/>
        <w:spacing w:line="360" w:lineRule="auto"/>
      </w:pPr>
      <w:r>
        <w:t>Sujeta el ejercicio de las funciones en materia ambiental a los principios de armonía regional, gradación normativa y rigor subsidiario, para asegurar un ambiente sano y evaluar integralmente la Política Ambiental Nacional dentro del SINA.</w:t>
      </w:r>
      <w:r w:rsidRPr="00F4473D">
        <w:t xml:space="preserve"> </w:t>
      </w:r>
    </w:p>
    <w:p w14:paraId="05B97696" w14:textId="77777777" w:rsidR="00A10244" w:rsidRDefault="00A10244" w:rsidP="00AF5FBE">
      <w:pPr>
        <w:pStyle w:val="APA7EDICION"/>
        <w:spacing w:line="360" w:lineRule="auto"/>
      </w:pPr>
      <w:r w:rsidRPr="00F4473D">
        <w:t>Ley</w:t>
      </w:r>
      <w:r>
        <w:t xml:space="preserve"> General de la Educación</w:t>
      </w:r>
      <w:r w:rsidRPr="00F4473D">
        <w:t xml:space="preserve"> 115 de febrero 8 de 1994</w:t>
      </w:r>
    </w:p>
    <w:p w14:paraId="37070706" w14:textId="77777777" w:rsidR="00A10244" w:rsidRDefault="00A10244" w:rsidP="00AF5FBE">
      <w:pPr>
        <w:pStyle w:val="APA7EDICION"/>
        <w:spacing w:line="360" w:lineRule="auto"/>
      </w:pPr>
      <w:r>
        <w:t>Los Proyectos Ambientales Escolares (PRAES) fueron institucionalizados mediante el Decreto 1743/1994 por el cual se instituyó el Proyecto de Educación Ambiental para todos los niveles de educación formal. En este se establecieron los mecanismos de coordinación entre el Ministerio de Educación Nacional y el Ministerio del Medio Ambiente considerando que la ley 99 de 1993, entrega una función conjunta a los Ministerios en lo relativo al desarrollo y ejecución de planes, programas y proyectos de educación ambiental que hacen parte del servicio público educativo.</w:t>
      </w:r>
    </w:p>
    <w:p w14:paraId="23A5434E" w14:textId="77777777" w:rsidR="00A10244" w:rsidRDefault="00A10244" w:rsidP="00AF5FBE">
      <w:pPr>
        <w:pStyle w:val="APA7EDICION"/>
        <w:spacing w:line="360" w:lineRule="auto"/>
      </w:pPr>
      <w:r>
        <w:t>C</w:t>
      </w:r>
      <w:r w:rsidRPr="00F03862">
        <w:t xml:space="preserve">onstitución </w:t>
      </w:r>
      <w:r>
        <w:t>P</w:t>
      </w:r>
      <w:r w:rsidRPr="00F03862">
        <w:t xml:space="preserve">olítica de </w:t>
      </w:r>
      <w:r>
        <w:t>C</w:t>
      </w:r>
      <w:r w:rsidRPr="00F03862">
        <w:t xml:space="preserve">olombia 1991 </w:t>
      </w:r>
      <w:r>
        <w:t>A</w:t>
      </w:r>
      <w:r w:rsidRPr="00F03862">
        <w:t xml:space="preserve">rticulo 79. </w:t>
      </w:r>
    </w:p>
    <w:p w14:paraId="1613BDD0" w14:textId="77777777" w:rsidR="00A10244" w:rsidRDefault="00A10244" w:rsidP="00AF5FBE">
      <w:pPr>
        <w:pStyle w:val="APA7EDICION"/>
        <w:spacing w:line="360" w:lineRule="auto"/>
        <w:rPr>
          <w:rFonts w:eastAsia="Arial"/>
          <w:b/>
          <w:bCs/>
          <w:lang w:val="es-ES"/>
        </w:rPr>
      </w:pPr>
      <w:r w:rsidRPr="00F03862">
        <w:t>Todas las personas tienen derecho a gozar de un ambiente sano. La ley garantizará la participación de la comunidad en las decisiones que puedan afectarlo. Es deber del Estado proteger la diversidad e integridad del ambiente, conservar las áreas de especial importancia ecológica y fomentar la educación para el logro de estos fines.</w:t>
      </w:r>
    </w:p>
    <w:p w14:paraId="445CEFFE" w14:textId="77777777" w:rsidR="00A10244" w:rsidRPr="00A10244" w:rsidRDefault="00A10244" w:rsidP="003E3EDC">
      <w:pPr>
        <w:spacing w:line="360" w:lineRule="auto"/>
      </w:pPr>
    </w:p>
    <w:p w14:paraId="5161B5E2" w14:textId="64FDFE20" w:rsidR="00E8649F" w:rsidRPr="00D767CA" w:rsidRDefault="00F72231" w:rsidP="003E3EDC">
      <w:pPr>
        <w:spacing w:line="360" w:lineRule="auto"/>
        <w:rPr>
          <w:rFonts w:ascii="Times New Roman" w:hAnsi="Times New Roman" w:cs="Times New Roman"/>
          <w:sz w:val="24"/>
          <w:szCs w:val="24"/>
        </w:rPr>
      </w:pPr>
      <w:r w:rsidRPr="00F72231">
        <w:rPr>
          <w:rFonts w:ascii="Times New Roman" w:hAnsi="Times New Roman" w:cs="Times New Roman"/>
          <w:sz w:val="24"/>
          <w:szCs w:val="24"/>
        </w:rPr>
        <w:t> </w:t>
      </w:r>
    </w:p>
    <w:p w14:paraId="4F05ED10" w14:textId="77777777" w:rsidR="00F72231" w:rsidRDefault="00F72231" w:rsidP="003E3EDC">
      <w:pPr>
        <w:spacing w:line="360" w:lineRule="auto"/>
        <w:rPr>
          <w:rFonts w:ascii="Times New Roman" w:eastAsia="Arial" w:hAnsi="Times New Roman" w:cs="Times New Roman"/>
          <w:b/>
          <w:bCs/>
          <w:sz w:val="24"/>
          <w:szCs w:val="24"/>
          <w:lang w:val="es-ES"/>
        </w:rPr>
      </w:pPr>
      <w:r>
        <w:rPr>
          <w:rFonts w:cs="Times New Roman"/>
        </w:rPr>
        <w:br w:type="page"/>
      </w:r>
    </w:p>
    <w:p w14:paraId="14E06E04" w14:textId="3E6F35A3" w:rsidR="00A079F4" w:rsidRDefault="00274852" w:rsidP="00341494">
      <w:pPr>
        <w:pStyle w:val="Ttulo1"/>
        <w:rPr>
          <w:rFonts w:cs="Times New Roman"/>
        </w:rPr>
      </w:pPr>
      <w:bookmarkStart w:id="19" w:name="_Toc181036046"/>
      <w:r w:rsidRPr="004C0207">
        <w:rPr>
          <w:rFonts w:cs="Times New Roman"/>
        </w:rPr>
        <w:lastRenderedPageBreak/>
        <w:t>Capitulo III. Marco Metodológico</w:t>
      </w:r>
      <w:bookmarkEnd w:id="19"/>
    </w:p>
    <w:p w14:paraId="2FED9DA0" w14:textId="30E4C417" w:rsidR="00297101" w:rsidRPr="00903420" w:rsidRDefault="00297101" w:rsidP="0042769B">
      <w:pPr>
        <w:pStyle w:val="APA7EDICION"/>
        <w:spacing w:after="0" w:line="360" w:lineRule="auto"/>
        <w:rPr>
          <w:color w:val="FF0000"/>
        </w:rPr>
      </w:pPr>
      <w:r>
        <w:t xml:space="preserve">En este capítulo se describen los pasos </w:t>
      </w:r>
      <w:r w:rsidR="006A6CE1">
        <w:t xml:space="preserve">que </w:t>
      </w:r>
      <w:r w:rsidR="0055139A">
        <w:t xml:space="preserve">se </w:t>
      </w:r>
      <w:r w:rsidR="003E11FF">
        <w:t>siguieron para</w:t>
      </w:r>
      <w:r>
        <w:t xml:space="preserve"> llevar a cabo la investigación, detallando las intenciones, propósitos y alcances definidos a partir de los objetivos de la tesis. También se abordan los planteamientos teóricos que han sido analizados, los cuales constituyen una fuente crucial para el estudio. Se conceptualiza el enfoqu</w:t>
      </w:r>
      <w:r w:rsidR="00287F7D">
        <w:t xml:space="preserve">e, el alcance el diseño y paradigma de </w:t>
      </w:r>
      <w:r w:rsidR="00903420">
        <w:t>la y</w:t>
      </w:r>
      <w:r>
        <w:t xml:space="preserve"> las técnicas utilizadas para acercarse al objeto de estudio. Además, este capítulo </w:t>
      </w:r>
      <w:r w:rsidRPr="00903420">
        <w:t>incluye una caracterización de</w:t>
      </w:r>
      <w:r w:rsidR="00903420" w:rsidRPr="00903420">
        <w:t xml:space="preserve"> las unidades de </w:t>
      </w:r>
      <w:r w:rsidR="00860384" w:rsidRPr="00903420">
        <w:t>análisis</w:t>
      </w:r>
      <w:r w:rsidR="00903420" w:rsidRPr="00903420">
        <w:t xml:space="preserve"> y muestra de origen con la que se desarrolla la investigación.</w:t>
      </w:r>
    </w:p>
    <w:p w14:paraId="00E95777" w14:textId="5DE46352" w:rsidR="00A079F4" w:rsidRPr="0019399D" w:rsidRDefault="00A079F4" w:rsidP="0042769B">
      <w:pPr>
        <w:pStyle w:val="Ttulo2"/>
        <w:jc w:val="both"/>
        <w:rPr>
          <w:rFonts w:cs="Times New Roman"/>
          <w:szCs w:val="24"/>
        </w:rPr>
      </w:pPr>
      <w:bookmarkStart w:id="20" w:name="_Toc181036047"/>
      <w:r w:rsidRPr="004C0207">
        <w:rPr>
          <w:rFonts w:cs="Times New Roman"/>
          <w:szCs w:val="24"/>
        </w:rPr>
        <w:t xml:space="preserve">3.1 </w:t>
      </w:r>
      <w:r w:rsidRPr="0019399D">
        <w:rPr>
          <w:rFonts w:cs="Times New Roman"/>
          <w:szCs w:val="24"/>
        </w:rPr>
        <w:t xml:space="preserve">Enfoque de la </w:t>
      </w:r>
      <w:r w:rsidR="00564ABA" w:rsidRPr="0019399D">
        <w:rPr>
          <w:rFonts w:cs="Times New Roman"/>
          <w:szCs w:val="24"/>
        </w:rPr>
        <w:t>I</w:t>
      </w:r>
      <w:r w:rsidRPr="0019399D">
        <w:rPr>
          <w:rFonts w:cs="Times New Roman"/>
          <w:szCs w:val="24"/>
        </w:rPr>
        <w:t>nvestigación</w:t>
      </w:r>
      <w:bookmarkEnd w:id="20"/>
    </w:p>
    <w:p w14:paraId="2BC7D8E4" w14:textId="3A21E26E" w:rsidR="0019399D" w:rsidRPr="0019399D" w:rsidRDefault="001D66A2" w:rsidP="0042769B">
      <w:pPr>
        <w:pStyle w:val="APA7EDICION"/>
        <w:spacing w:after="0" w:line="360" w:lineRule="auto"/>
      </w:pPr>
      <w:r w:rsidRPr="0019399D">
        <w:t xml:space="preserve">El enfoque metodológico elegido para esta investigación </w:t>
      </w:r>
      <w:r w:rsidR="0019399D" w:rsidRPr="0019399D">
        <w:t>es</w:t>
      </w:r>
      <w:r w:rsidRPr="0019399D">
        <w:t xml:space="preserve"> el </w:t>
      </w:r>
      <w:r w:rsidR="00870C36" w:rsidRPr="0019399D">
        <w:t>mixto</w:t>
      </w:r>
      <w:r w:rsidRPr="0019399D">
        <w:t xml:space="preserve">, ya que </w:t>
      </w:r>
      <w:r w:rsidR="00903420" w:rsidRPr="0019399D">
        <w:t>de acuerdo</w:t>
      </w:r>
      <w:r w:rsidR="006569A5" w:rsidRPr="0019399D">
        <w:t xml:space="preserve"> con </w:t>
      </w:r>
      <w:proofErr w:type="spellStart"/>
      <w:r w:rsidR="006569A5" w:rsidRPr="0019399D">
        <w:t>Creswell</w:t>
      </w:r>
      <w:proofErr w:type="spellEnd"/>
      <w:r w:rsidR="006569A5" w:rsidRPr="0019399D">
        <w:t xml:space="preserve"> y Plano (2018), El enfoque mixto se basa en integrar métodos de recolección, análisis e interpretación de datos tanto cualitativos como cuantitativos</w:t>
      </w:r>
      <w:r w:rsidR="0019399D" w:rsidRPr="0019399D">
        <w:t>. este enfoque se justifica cuando las preguntas de investigación requieren una comprensión amplia que combine la profundidad del análisis cualitativo y la generalización de los resultados cuantitativos.</w:t>
      </w:r>
      <w:r w:rsidR="00903420" w:rsidRPr="0019399D">
        <w:t xml:space="preserve"> </w:t>
      </w:r>
    </w:p>
    <w:p w14:paraId="7A1E1114" w14:textId="7FAD05E3" w:rsidR="006569A5" w:rsidRPr="0019399D" w:rsidRDefault="006569A5" w:rsidP="0042769B">
      <w:pPr>
        <w:pStyle w:val="APA7EDICION"/>
        <w:spacing w:after="0" w:line="360" w:lineRule="auto"/>
      </w:pPr>
      <w:r w:rsidRPr="0019399D">
        <w:rPr>
          <w:rFonts w:eastAsia="Times New Roman"/>
          <w:lang w:val="es-ES" w:eastAsia="es-ES"/>
        </w:rPr>
        <w:t xml:space="preserve">El diseño metodológico de un enfoque mixto depende del tipo de integración entre los datos. Entre los más destacados, según </w:t>
      </w:r>
      <w:proofErr w:type="spellStart"/>
      <w:r w:rsidRPr="0019399D">
        <w:rPr>
          <w:rFonts w:eastAsia="Times New Roman"/>
          <w:lang w:val="es-ES" w:eastAsia="es-ES"/>
        </w:rPr>
        <w:t>Creswell</w:t>
      </w:r>
      <w:proofErr w:type="spellEnd"/>
      <w:r w:rsidRPr="0019399D">
        <w:rPr>
          <w:rFonts w:eastAsia="Times New Roman"/>
          <w:lang w:val="es-ES" w:eastAsia="es-ES"/>
        </w:rPr>
        <w:t xml:space="preserve"> (2015), están:</w:t>
      </w:r>
    </w:p>
    <w:p w14:paraId="6E8230E3" w14:textId="77777777" w:rsidR="006569A5" w:rsidRPr="0019399D" w:rsidRDefault="006569A5" w:rsidP="0019399D">
      <w:pPr>
        <w:pStyle w:val="APA7EDICION"/>
        <w:spacing w:line="360" w:lineRule="auto"/>
        <w:rPr>
          <w:rFonts w:eastAsia="Times New Roman"/>
          <w:lang w:val="es-ES" w:eastAsia="es-ES"/>
        </w:rPr>
      </w:pPr>
      <w:r w:rsidRPr="0019399D">
        <w:rPr>
          <w:rFonts w:eastAsia="Times New Roman"/>
          <w:lang w:val="es-ES" w:eastAsia="es-ES"/>
        </w:rPr>
        <w:t>Diseño Concurrente: La recopilación de datos cualitativos y cuantitativos ocurre simultáneamente, y los resultados se integran en la interpretación.</w:t>
      </w:r>
    </w:p>
    <w:p w14:paraId="139A61CA" w14:textId="77777777" w:rsidR="006569A5" w:rsidRPr="0019399D" w:rsidRDefault="006569A5" w:rsidP="0019399D">
      <w:pPr>
        <w:pStyle w:val="APA7EDICION"/>
        <w:spacing w:line="360" w:lineRule="auto"/>
        <w:rPr>
          <w:rFonts w:eastAsia="Times New Roman"/>
          <w:lang w:val="es-ES" w:eastAsia="es-ES"/>
        </w:rPr>
      </w:pPr>
      <w:r w:rsidRPr="0019399D">
        <w:rPr>
          <w:rFonts w:eastAsia="Times New Roman"/>
          <w:lang w:val="es-ES" w:eastAsia="es-ES"/>
        </w:rPr>
        <w:t>Diseño Secuencial Exploratorio: Primero se recogen datos cualitativos para explorar el problema, y luego se usan métodos cuantitativos para generalizar los hallazgos.</w:t>
      </w:r>
    </w:p>
    <w:p w14:paraId="24A63676" w14:textId="5A514C70" w:rsidR="006569A5" w:rsidRPr="0019399D" w:rsidRDefault="006569A5" w:rsidP="0019399D">
      <w:pPr>
        <w:pStyle w:val="APA7EDICION"/>
        <w:spacing w:line="360" w:lineRule="auto"/>
        <w:rPr>
          <w:rFonts w:eastAsia="Times New Roman"/>
          <w:lang w:val="es-ES" w:eastAsia="es-ES"/>
        </w:rPr>
      </w:pPr>
      <w:r w:rsidRPr="0019399D">
        <w:rPr>
          <w:rFonts w:eastAsia="Times New Roman"/>
          <w:lang w:val="es-ES" w:eastAsia="es-ES"/>
        </w:rPr>
        <w:t>Diseño Secuencial Explicativo: Los datos cuantitativos se recogen inicialmente para identificar patrones generales, y los datos cualitativos profundizan en esos resultados.</w:t>
      </w:r>
    </w:p>
    <w:p w14:paraId="6B84CD58" w14:textId="77777777" w:rsidR="0019399D" w:rsidRPr="0019399D" w:rsidRDefault="0019399D" w:rsidP="0019399D">
      <w:pPr>
        <w:pStyle w:val="APA7EDICION"/>
        <w:spacing w:line="360" w:lineRule="auto"/>
      </w:pPr>
      <w:r w:rsidRPr="0019399D">
        <w:rPr>
          <w:rStyle w:val="Textoennegrita"/>
          <w:b w:val="0"/>
          <w:bCs w:val="0"/>
        </w:rPr>
        <w:t>Martínez y Calle (2016)</w:t>
      </w:r>
      <w:r w:rsidRPr="0019399D">
        <w:rPr>
          <w:b/>
          <w:bCs/>
        </w:rPr>
        <w:t>:</w:t>
      </w:r>
      <w:r w:rsidRPr="0019399D">
        <w:t xml:space="preserve"> Destacan la utilidad del enfoque mixto en investigaciones educativas y ambientales al combinar encuestas cuantitativas con análisis cualitativos sobre la percepción de los actores involucrados.</w:t>
      </w:r>
    </w:p>
    <w:p w14:paraId="5DC53253" w14:textId="50E979A5" w:rsidR="0019399D" w:rsidRPr="0019399D" w:rsidRDefault="0019399D" w:rsidP="0019399D">
      <w:pPr>
        <w:pStyle w:val="APA7EDICION"/>
        <w:spacing w:line="360" w:lineRule="auto"/>
      </w:pPr>
      <w:r w:rsidRPr="0019399D">
        <w:rPr>
          <w:lang w:val="es-ES" w:eastAsia="es-ES"/>
        </w:rPr>
        <w:t>Vásquez (2017): Aborda el enfoque mixto en estudios de sostenibilidad, señalando que su aplicación en contextos locales genera resultados más pertinentes y contextualizados.</w:t>
      </w:r>
    </w:p>
    <w:p w14:paraId="1FC93412" w14:textId="3DD98B63" w:rsidR="0019399D" w:rsidRPr="0019399D" w:rsidRDefault="0019399D" w:rsidP="0019399D">
      <w:pPr>
        <w:pStyle w:val="APA7EDICION"/>
        <w:spacing w:line="360" w:lineRule="auto"/>
      </w:pPr>
      <w:r w:rsidRPr="0019399D">
        <w:rPr>
          <w:rFonts w:eastAsia="Times New Roman"/>
          <w:lang w:val="es-ES" w:eastAsia="es-ES"/>
        </w:rPr>
        <w:t>Restrepo Gómez (2015): Plantea que los estudios mixtos son fundamentales para procesos de intervención educativa, especialmente en comunidades rurales.</w:t>
      </w:r>
    </w:p>
    <w:p w14:paraId="0E471EA5" w14:textId="77777777" w:rsidR="0019399D" w:rsidRPr="0019399D" w:rsidRDefault="0019399D" w:rsidP="0019399D">
      <w:pPr>
        <w:pStyle w:val="APA7EDICION"/>
        <w:spacing w:line="360" w:lineRule="auto"/>
        <w:rPr>
          <w:rFonts w:eastAsia="Times New Roman"/>
          <w:lang w:val="es-ES" w:eastAsia="es-ES"/>
        </w:rPr>
      </w:pPr>
    </w:p>
    <w:p w14:paraId="5AC99C31" w14:textId="4061582C" w:rsidR="00903420" w:rsidRPr="0019399D" w:rsidRDefault="00903420" w:rsidP="0019399D">
      <w:pPr>
        <w:pStyle w:val="APA7EDICION"/>
        <w:spacing w:line="360" w:lineRule="auto"/>
      </w:pPr>
      <w:r w:rsidRPr="0019399D">
        <w:lastRenderedPageBreak/>
        <w:t>Escudero (2015) este enfoque se caracteriza por buscar una interpretación de los fenómenos sociales desde la perspectiva de los participantes, reconociendo que la realidad es construida socialmente y que es necesario captar el significado que los individuos atribuyen a sus experiencias y acciones.</w:t>
      </w:r>
    </w:p>
    <w:p w14:paraId="17235770" w14:textId="1271B02E" w:rsidR="00B77CEA" w:rsidRPr="009844E5" w:rsidRDefault="00276EB1" w:rsidP="00AF5FBE">
      <w:pPr>
        <w:pStyle w:val="Ttulo2"/>
        <w:jc w:val="both"/>
        <w:rPr>
          <w:b w:val="0"/>
          <w:bCs/>
          <w:color w:val="FF0000"/>
        </w:rPr>
      </w:pPr>
      <w:bookmarkStart w:id="21" w:name="_Toc181036048"/>
      <w:r w:rsidRPr="004C0207">
        <w:rPr>
          <w:rFonts w:cs="Times New Roman"/>
          <w:szCs w:val="24"/>
        </w:rPr>
        <w:t>3.</w:t>
      </w:r>
      <w:r>
        <w:rPr>
          <w:rFonts w:cs="Times New Roman"/>
          <w:szCs w:val="24"/>
        </w:rPr>
        <w:t xml:space="preserve">2 </w:t>
      </w:r>
      <w:r w:rsidR="00B77CEA" w:rsidRPr="00276EB1">
        <w:rPr>
          <w:bCs/>
        </w:rPr>
        <w:t xml:space="preserve">Paradigma de la </w:t>
      </w:r>
      <w:r w:rsidRPr="00276EB1">
        <w:rPr>
          <w:bCs/>
        </w:rPr>
        <w:t>I</w:t>
      </w:r>
      <w:r w:rsidR="00B77CEA" w:rsidRPr="00276EB1">
        <w:rPr>
          <w:bCs/>
        </w:rPr>
        <w:t>nvestigación</w:t>
      </w:r>
      <w:r>
        <w:rPr>
          <w:bCs/>
        </w:rPr>
        <w:t>.</w:t>
      </w:r>
      <w:bookmarkEnd w:id="21"/>
    </w:p>
    <w:p w14:paraId="30013FE6" w14:textId="67125F4E" w:rsidR="001D66A2" w:rsidRDefault="00277D9E" w:rsidP="00AF5FBE">
      <w:pPr>
        <w:pStyle w:val="APA7EDICION"/>
        <w:spacing w:after="0" w:line="360" w:lineRule="auto"/>
      </w:pPr>
      <w:r>
        <w:t>E</w:t>
      </w:r>
      <w:r w:rsidR="001D66A2">
        <w:t xml:space="preserve">l </w:t>
      </w:r>
      <w:r>
        <w:t>paradigma en el que se enmarca esta investigación es el</w:t>
      </w:r>
      <w:r w:rsidR="001D66A2">
        <w:t xml:space="preserve"> socio-crítico.</w:t>
      </w:r>
      <w:r>
        <w:t xml:space="preserve"> </w:t>
      </w:r>
      <w:r w:rsidR="001D66A2">
        <w:t>Este paradigma socio-crítico, basado en la teoría crítica de la Escuela de Frankfurt, orienta la investigación hacia la transformación de las estructuras sociales y las relaciones de poder que perpetúan la desigualdad y la opresión. En el contexto de esta investigación, el enfoque cualitativo y el paradigma socio-crítico se combinan para fomentar una reflexión crítica en la comunidad y promover acciones transformadoras en torno a la conservación</w:t>
      </w:r>
      <w:r w:rsidR="005F727F">
        <w:t xml:space="preserve"> y </w:t>
      </w:r>
      <w:r w:rsidR="000D2D92">
        <w:t>reforestación ambiental</w:t>
      </w:r>
      <w:r w:rsidR="001D66A2">
        <w:t xml:space="preserve"> del caño Guape.</w:t>
      </w:r>
    </w:p>
    <w:p w14:paraId="605325C8" w14:textId="158D98BF" w:rsidR="00A079F4" w:rsidRDefault="00A079F4" w:rsidP="00AF5FBE">
      <w:pPr>
        <w:pStyle w:val="Ttulo2"/>
        <w:jc w:val="both"/>
        <w:rPr>
          <w:rFonts w:cs="Times New Roman"/>
          <w:szCs w:val="24"/>
        </w:rPr>
      </w:pPr>
      <w:bookmarkStart w:id="22" w:name="_Toc181036049"/>
      <w:r w:rsidRPr="004C0207">
        <w:rPr>
          <w:rFonts w:cs="Times New Roman"/>
          <w:szCs w:val="24"/>
        </w:rPr>
        <w:t>3.</w:t>
      </w:r>
      <w:r w:rsidR="00276EB1">
        <w:rPr>
          <w:rFonts w:cs="Times New Roman"/>
          <w:szCs w:val="24"/>
        </w:rPr>
        <w:t>3</w:t>
      </w:r>
      <w:r w:rsidRPr="004C0207">
        <w:rPr>
          <w:rFonts w:cs="Times New Roman"/>
          <w:szCs w:val="24"/>
        </w:rPr>
        <w:t xml:space="preserve"> </w:t>
      </w:r>
      <w:r w:rsidR="00036995">
        <w:rPr>
          <w:rFonts w:cs="Times New Roman"/>
          <w:szCs w:val="24"/>
        </w:rPr>
        <w:t>Alcance</w:t>
      </w:r>
      <w:r w:rsidRPr="004C0207">
        <w:rPr>
          <w:rFonts w:cs="Times New Roman"/>
          <w:szCs w:val="24"/>
        </w:rPr>
        <w:t xml:space="preserve"> de</w:t>
      </w:r>
      <w:r w:rsidR="00036995">
        <w:rPr>
          <w:rFonts w:cs="Times New Roman"/>
          <w:szCs w:val="24"/>
        </w:rPr>
        <w:t xml:space="preserve"> la</w:t>
      </w:r>
      <w:r w:rsidRPr="004C0207">
        <w:rPr>
          <w:rFonts w:cs="Times New Roman"/>
          <w:szCs w:val="24"/>
        </w:rPr>
        <w:t xml:space="preserve"> </w:t>
      </w:r>
      <w:r w:rsidR="00564ABA">
        <w:rPr>
          <w:rFonts w:cs="Times New Roman"/>
          <w:szCs w:val="24"/>
        </w:rPr>
        <w:t>I</w:t>
      </w:r>
      <w:r w:rsidRPr="004C0207">
        <w:rPr>
          <w:rFonts w:cs="Times New Roman"/>
          <w:szCs w:val="24"/>
        </w:rPr>
        <w:t>nvestigación</w:t>
      </w:r>
      <w:bookmarkEnd w:id="22"/>
    </w:p>
    <w:p w14:paraId="6AFBA836" w14:textId="618FDDFD" w:rsidR="00002ECD" w:rsidRDefault="00002ECD" w:rsidP="00AF5FBE">
      <w:pPr>
        <w:pStyle w:val="APA7EDICION"/>
        <w:spacing w:after="0" w:line="360" w:lineRule="auto"/>
      </w:pPr>
      <w:r>
        <w:t>El alcance de esta investigación se define en términos cualitativos, dado que se busca explorar en profundidad las percepciones, prácticas y significados que la comunidad atribuye a la conservación y reforestación del caño Guape en Granada, Meta</w:t>
      </w:r>
    </w:p>
    <w:p w14:paraId="3C41CA0A" w14:textId="77777777" w:rsidR="00551703" w:rsidRDefault="00551703" w:rsidP="00551703">
      <w:pPr>
        <w:pStyle w:val="APA7EDICION"/>
        <w:spacing w:line="360" w:lineRule="auto"/>
      </w:pPr>
      <w:proofErr w:type="spellStart"/>
      <w:r w:rsidRPr="0019399D">
        <w:t>Kurt</w:t>
      </w:r>
      <w:proofErr w:type="spellEnd"/>
      <w:r w:rsidRPr="0019399D">
        <w:t xml:space="preserve"> Lewin (1946) definió la investigación-acción como “un ejercicio de cuestionamiento </w:t>
      </w:r>
      <w:proofErr w:type="spellStart"/>
      <w:r w:rsidRPr="0019399D">
        <w:t>autorreflexivo</w:t>
      </w:r>
      <w:proofErr w:type="spellEnd"/>
      <w:r w:rsidRPr="0019399D">
        <w:t xml:space="preserve"> por parte del investigador, con el fin de mejorar la racionalidad y equidad en las situaciones y optimizar la práctica educativa en su conjunto. También busca ampliar el conocimiento sobre esta práctica y sobre las circunstancias en las que se desarrolla” (p.22). Este </w:t>
      </w:r>
      <w:r>
        <w:t>estudio se estructura en siete fases consecutivas, donde cada una contempla procedimientos específicos para avanzar progresivamente hacia los objetivos establecidos.</w:t>
      </w:r>
    </w:p>
    <w:p w14:paraId="42F0ACA3" w14:textId="77777777" w:rsidR="00551703" w:rsidRDefault="00551703" w:rsidP="00551703">
      <w:pPr>
        <w:pStyle w:val="APA7EDICION"/>
        <w:spacing w:line="360" w:lineRule="auto"/>
      </w:pPr>
      <w:r>
        <w:t xml:space="preserve">Conforme a </w:t>
      </w:r>
      <w:proofErr w:type="spellStart"/>
      <w:r>
        <w:t>Carr</w:t>
      </w:r>
      <w:proofErr w:type="spellEnd"/>
      <w:r>
        <w:t xml:space="preserve"> y </w:t>
      </w:r>
      <w:proofErr w:type="spellStart"/>
      <w:r>
        <w:t>Kemmis</w:t>
      </w:r>
      <w:proofErr w:type="spellEnd"/>
      <w:r>
        <w:t xml:space="preserve"> (1986, citado en </w:t>
      </w:r>
      <w:proofErr w:type="spellStart"/>
      <w:r>
        <w:t>Bisquerra</w:t>
      </w:r>
      <w:proofErr w:type="spellEnd"/>
      <w:r>
        <w:t>, 2014), este enfoque se define como un proceso que facilita la comprensión de la práctica docente, integrando reflexión y conocimiento en cada experiencia académica, y es aplicado como una metodología dinámica y participativa orientada a mejorar la práctica educativa mediante un ciclo continuo y reflexivo. Así, la investigación-acción se concibe como “un enfoque metodológico que fusiona la investigación con la acción práctica, dirigido a resolver problemas y mejorar prácticas en contextos educativos” (p.5).</w:t>
      </w:r>
    </w:p>
    <w:p w14:paraId="261BBC3D" w14:textId="77777777" w:rsidR="00551703" w:rsidRDefault="00551703" w:rsidP="00551703">
      <w:pPr>
        <w:pStyle w:val="APA7EDICION"/>
        <w:spacing w:line="360" w:lineRule="auto"/>
      </w:pPr>
      <w:r>
        <w:t xml:space="preserve">Por su parte, </w:t>
      </w:r>
      <w:r w:rsidRPr="00272FD4">
        <w:rPr>
          <w:noProof/>
          <w:lang w:val="es-ES"/>
        </w:rPr>
        <w:t xml:space="preserve">Eliot, </w:t>
      </w:r>
      <w:r>
        <w:rPr>
          <w:noProof/>
          <w:lang w:val="es-ES"/>
        </w:rPr>
        <w:t>(</w:t>
      </w:r>
      <w:r w:rsidRPr="00272FD4">
        <w:rPr>
          <w:noProof/>
          <w:lang w:val="es-ES"/>
        </w:rPr>
        <w:t>2014)</w:t>
      </w:r>
      <w:r>
        <w:t xml:space="preserve"> caracteriza este enfoque como participativo y colaborativo, involucrando a los docentes en el proceso de investigación para que puedan reflexionar de </w:t>
      </w:r>
      <w:r>
        <w:lastRenderedPageBreak/>
        <w:t>manera crítica sobre su práctica, identificar problemas, diseñar e implementar acciones para solucionarlos, y evaluar los resultados de dichas acciones (p.46). En este sentido, el análisis de una situación social busca optimizar las acciones dentro de un contexto específico. De esta forma, la investigación en el entorno escolar orientada a mejorar el bienestar general exige una reflexión constante por parte de las docentes-investigadoras, permitiéndoles adaptar y perfeccionar las prácticas educativas conforme a las particularidades de su entorno. Esta práctica reflexiva fomenta un impacto positivo que trasciende el ámbito escolar y beneficia a la comunidad en su conjunto.</w:t>
      </w:r>
    </w:p>
    <w:p w14:paraId="53710452" w14:textId="77777777" w:rsidR="00002ECD" w:rsidRDefault="00002ECD" w:rsidP="00AF5FBE">
      <w:pPr>
        <w:pStyle w:val="APA7EDICION"/>
        <w:spacing w:line="360" w:lineRule="auto"/>
      </w:pPr>
      <w:r>
        <w:t xml:space="preserve">Según </w:t>
      </w:r>
      <w:proofErr w:type="spellStart"/>
      <w:r>
        <w:t>Denzin</w:t>
      </w:r>
      <w:proofErr w:type="spellEnd"/>
      <w:r>
        <w:t xml:space="preserve"> (2017), el enfoque cualitativo se centra en la interpretación de las experiencias humanas y busca comprender la realidad social desde la perspectiva de los individuos involucrados. Este enfoque se fundamenta en la premisa de que la realidad es subjetiva y se construye socialmente, lo que resalta la importancia de captar las voces y narrativas de los participantes.</w:t>
      </w:r>
    </w:p>
    <w:p w14:paraId="2FEDF04A" w14:textId="4736D435" w:rsidR="00002ECD" w:rsidRDefault="00002ECD" w:rsidP="00AF5FBE">
      <w:pPr>
        <w:pStyle w:val="APA7EDICION"/>
        <w:spacing w:line="360" w:lineRule="auto"/>
      </w:pPr>
      <w:r>
        <w:t xml:space="preserve">Por otro lado, </w:t>
      </w:r>
      <w:proofErr w:type="spellStart"/>
      <w:r>
        <w:t>Charmaz</w:t>
      </w:r>
      <w:proofErr w:type="spellEnd"/>
      <w:r>
        <w:t xml:space="preserve"> (2014) enfatiza la relevancia del constructivismo en la investigación cualitativa, argumentando que los investigadores deben ser conscientes de cómo sus propias experiencias y perspectivas pueden influir en la interpretación de los datos. Este aspecto es fundamental para garantizar que las voces de los participantes sean escuchadas y respetadas en el proceso de investigación.</w:t>
      </w:r>
    </w:p>
    <w:p w14:paraId="562806B8" w14:textId="77777777" w:rsidR="00002ECD" w:rsidRDefault="00002ECD" w:rsidP="00AF5FBE">
      <w:pPr>
        <w:pStyle w:val="APA7EDICION"/>
        <w:spacing w:line="360" w:lineRule="auto"/>
      </w:pPr>
      <w:r>
        <w:t xml:space="preserve">A su vez, </w:t>
      </w:r>
      <w:proofErr w:type="spellStart"/>
      <w:r>
        <w:t>Bogdan</w:t>
      </w:r>
      <w:proofErr w:type="spellEnd"/>
      <w:r>
        <w:t xml:space="preserve"> y </w:t>
      </w:r>
      <w:proofErr w:type="spellStart"/>
      <w:r>
        <w:t>Biklen</w:t>
      </w:r>
      <w:proofErr w:type="spellEnd"/>
      <w:r>
        <w:t xml:space="preserve"> (2007) subrayan que la investigación cualitativa implica un compromiso ético y reflexivo por parte del investigador, quien debe actuar como un facilitador del diálogo y la reflexión crítica en la comunidad. Esta postura se alinea con el paradigma socio-crítico, que busca cuestionar y transformar las estructuras de poder y desigualdad existentes.</w:t>
      </w:r>
    </w:p>
    <w:p w14:paraId="5896B7C1" w14:textId="761C907C" w:rsidR="00002ECD" w:rsidRDefault="00002ECD" w:rsidP="00F11E3C">
      <w:pPr>
        <w:pStyle w:val="APA7EDICION"/>
        <w:spacing w:after="0" w:line="360" w:lineRule="auto"/>
      </w:pPr>
      <w:r>
        <w:t>Finalmente, el enfoque cualitativo de la investigación se enriquece con las aportaciones de Yin (2018), quien destaca la importancia de la investigación en el contexto natural de los fenómenos. Al estudiar el caño Guape en su entorno, se pueden captar mejor las dinámicas comunitarias y ambientales que afectan su conservación.</w:t>
      </w:r>
    </w:p>
    <w:p w14:paraId="4DB696D1" w14:textId="7CF9E154" w:rsidR="00972B47" w:rsidRPr="00F73BA5" w:rsidRDefault="00972B47" w:rsidP="0019399D">
      <w:pPr>
        <w:pStyle w:val="APA7EDICION"/>
        <w:spacing w:line="360" w:lineRule="auto"/>
        <w:rPr>
          <w:color w:val="FF0000"/>
        </w:rPr>
      </w:pPr>
      <w:bookmarkStart w:id="23" w:name="_Toc181036050"/>
      <w:r w:rsidRPr="004C0207">
        <w:t>3.</w:t>
      </w:r>
      <w:r w:rsidR="00276EB1">
        <w:t>4</w:t>
      </w:r>
      <w:r w:rsidRPr="004C0207">
        <w:t xml:space="preserve"> </w:t>
      </w:r>
      <w:r w:rsidRPr="00540097">
        <w:t xml:space="preserve">Diseño de </w:t>
      </w:r>
      <w:r w:rsidR="00564ABA" w:rsidRPr="00540097">
        <w:t>I</w:t>
      </w:r>
      <w:r w:rsidRPr="00540097">
        <w:t>nvestigación</w:t>
      </w:r>
      <w:bookmarkEnd w:id="23"/>
    </w:p>
    <w:p w14:paraId="7B1A73BF" w14:textId="1353F8C7" w:rsidR="00CD174C" w:rsidRDefault="00540097" w:rsidP="0019399D">
      <w:pPr>
        <w:pStyle w:val="APA7EDICION"/>
        <w:spacing w:line="360" w:lineRule="auto"/>
      </w:pPr>
      <w:bookmarkStart w:id="24" w:name="_Toc181036051"/>
      <w:r>
        <w:rPr>
          <w:rStyle w:val="Textoennegrita"/>
        </w:rPr>
        <w:t>Fase 1. Planteamiento del problema de investigación:</w:t>
      </w:r>
      <w:r>
        <w:t xml:space="preserve"> </w:t>
      </w:r>
      <w:r w:rsidRPr="00CD174C">
        <w:t>Esta fase se enfoca en analizar</w:t>
      </w:r>
      <w:r w:rsidR="00CD174C" w:rsidRPr="00CD174C">
        <w:t xml:space="preserve"> la situación ambiental en el barrio Paraíso Medio de la Ciudad de Granada, Meta, con</w:t>
      </w:r>
      <w:r w:rsidRPr="00CD174C">
        <w:t xml:space="preserve"> el fi</w:t>
      </w:r>
      <w:r>
        <w:t xml:space="preserve">n de utilizarla como una estrategia para el aprendizaje </w:t>
      </w:r>
      <w:r w:rsidR="00CD174C">
        <w:t>colaborativo.</w:t>
      </w:r>
      <w:r>
        <w:t xml:space="preserve"> Esto permitirá </w:t>
      </w:r>
      <w:r w:rsidR="00CD174C" w:rsidRPr="00AC1453">
        <w:t xml:space="preserve">Transformar la </w:t>
      </w:r>
      <w:r w:rsidR="00CD174C" w:rsidRPr="00AC1453">
        <w:lastRenderedPageBreak/>
        <w:t xml:space="preserve">conciencia ambiental en la comunidad </w:t>
      </w:r>
      <w:r w:rsidR="00CD174C">
        <w:t>de adulto</w:t>
      </w:r>
      <w:r w:rsidR="00CD174C" w:rsidRPr="00AC1453">
        <w:t xml:space="preserve"> mediante la estrategia pedagógica colaborativa para la conservación </w:t>
      </w:r>
      <w:r w:rsidR="00CD174C">
        <w:t xml:space="preserve">y reforestación </w:t>
      </w:r>
      <w:r w:rsidR="00CD174C" w:rsidRPr="00AC1453">
        <w:t xml:space="preserve">del caño Guape </w:t>
      </w:r>
      <w:r w:rsidR="00CD174C">
        <w:t xml:space="preserve">del </w:t>
      </w:r>
      <w:r w:rsidR="00CD174C" w:rsidRPr="00AC1453">
        <w:t xml:space="preserve">Barrio Paraíso Medio </w:t>
      </w:r>
      <w:r w:rsidR="00CD174C">
        <w:t xml:space="preserve">de </w:t>
      </w:r>
      <w:r w:rsidR="00CD174C" w:rsidRPr="00AC1453">
        <w:t>Granada, Meta, Colombia.</w:t>
      </w:r>
    </w:p>
    <w:p w14:paraId="382F2F4C" w14:textId="40D75AFA" w:rsidR="00540097" w:rsidRDefault="00540097" w:rsidP="0019399D">
      <w:pPr>
        <w:pStyle w:val="APA7EDICION"/>
        <w:spacing w:line="360" w:lineRule="auto"/>
      </w:pPr>
      <w:r>
        <w:rPr>
          <w:rStyle w:val="Textoennegrita"/>
        </w:rPr>
        <w:t>Fase 2. Marco referencial:</w:t>
      </w:r>
      <w:r>
        <w:t xml:space="preserve"> En esta fase se seleccionan y consultan antecedentes, fuentes teóricas y fundamentos legales que proporcionan apoyo metodológico, técnico y pedagógico al proceso de investigación.</w:t>
      </w:r>
    </w:p>
    <w:p w14:paraId="05363614" w14:textId="6B0520F9" w:rsidR="00540097" w:rsidRDefault="00540097" w:rsidP="0019399D">
      <w:pPr>
        <w:pStyle w:val="APA7EDICION"/>
        <w:spacing w:line="360" w:lineRule="auto"/>
      </w:pPr>
      <w:r>
        <w:rPr>
          <w:rStyle w:val="Textoennegrita"/>
        </w:rPr>
        <w:t>Fase 3. Metodología:</w:t>
      </w:r>
      <w:r>
        <w:t xml:space="preserve"> Aquí se define la naturaleza del estudio, la cual sigue un paradigma </w:t>
      </w:r>
      <w:r w:rsidR="005C3FAF">
        <w:t>socio - critico</w:t>
      </w:r>
      <w:r>
        <w:t>, con un enfoque cualitativo y de tipo descriptivo, proyectivo y aplicado.</w:t>
      </w:r>
    </w:p>
    <w:p w14:paraId="5A9F01AD" w14:textId="7BB2D115" w:rsidR="005C3FAF" w:rsidRPr="005C3FAF" w:rsidRDefault="00540097" w:rsidP="0019399D">
      <w:pPr>
        <w:pStyle w:val="APA7EDICION"/>
        <w:spacing w:line="360" w:lineRule="auto"/>
      </w:pPr>
      <w:r w:rsidRPr="005C3FAF">
        <w:rPr>
          <w:rStyle w:val="Textoennegrita"/>
        </w:rPr>
        <w:t>Fase 4. Estrategias:</w:t>
      </w:r>
      <w:r w:rsidRPr="005C3FAF">
        <w:t xml:space="preserve"> En esta fase se desarrollan los espacios didácticos y pedagógicos, haciendo uso </w:t>
      </w:r>
      <w:r w:rsidR="00F11E3C" w:rsidRPr="005C3FAF">
        <w:t>de</w:t>
      </w:r>
      <w:r w:rsidR="00F11E3C">
        <w:t xml:space="preserve"> herramientas</w:t>
      </w:r>
      <w:r w:rsidR="005C3FAF">
        <w:t xml:space="preserve"> digitales </w:t>
      </w:r>
      <w:r w:rsidRPr="005C3FAF">
        <w:t>para</w:t>
      </w:r>
      <w:r w:rsidR="005C3FAF" w:rsidRPr="005C3FAF">
        <w:t xml:space="preserve"> crear una estrategia pedagógica colaborativa que transforme la conciencia ambiental en comunidades de adultos para la conservación y reforestación del caño guape del barrio paraíso medio de la ciudad de Granada. </w:t>
      </w:r>
    </w:p>
    <w:p w14:paraId="2ADA04A8" w14:textId="2108B286" w:rsidR="00540097" w:rsidRDefault="00540097" w:rsidP="0019399D">
      <w:pPr>
        <w:pStyle w:val="APA7EDICION"/>
        <w:spacing w:line="360" w:lineRule="auto"/>
      </w:pPr>
      <w:r>
        <w:rPr>
          <w:rStyle w:val="Textoennegrita"/>
        </w:rPr>
        <w:t>Fase 5. Intervención:</w:t>
      </w:r>
      <w:r>
        <w:t xml:space="preserve"> En esta fase, las investigadoras ejecutan la propuesta </w:t>
      </w:r>
      <w:r w:rsidR="005C3FAF">
        <w:t>colaborativa</w:t>
      </w:r>
      <w:r>
        <w:t xml:space="preserve"> después de aplicar instrumentos de recolección de información sobre los eventos observados.</w:t>
      </w:r>
    </w:p>
    <w:p w14:paraId="5B8C5C2B" w14:textId="77777777" w:rsidR="005C3FAF" w:rsidRDefault="00540097" w:rsidP="0019399D">
      <w:pPr>
        <w:pStyle w:val="APA7EDICION"/>
        <w:spacing w:line="360" w:lineRule="auto"/>
      </w:pPr>
      <w:r>
        <w:rPr>
          <w:rStyle w:val="Textoennegrita"/>
        </w:rPr>
        <w:t>Fase 6. Evaluación:</w:t>
      </w:r>
      <w:r>
        <w:t xml:space="preserve"> En esta fase se examina la pertinencia y apropiación de la intervención en relación con el objetivo principal de la investigación, </w:t>
      </w:r>
      <w:r w:rsidR="005C3FAF" w:rsidRPr="00AC1453">
        <w:t xml:space="preserve">Transformar la conciencia ambiental en la comunidad </w:t>
      </w:r>
      <w:r w:rsidR="005C3FAF">
        <w:t>de adulto</w:t>
      </w:r>
      <w:r w:rsidR="005C3FAF" w:rsidRPr="00AC1453">
        <w:t xml:space="preserve"> mediante la estrategia pedagógica colaborativa para la conservación </w:t>
      </w:r>
      <w:r w:rsidR="005C3FAF">
        <w:t xml:space="preserve">y reforestación </w:t>
      </w:r>
      <w:r w:rsidR="005C3FAF" w:rsidRPr="00AC1453">
        <w:t xml:space="preserve">del caño Guape </w:t>
      </w:r>
      <w:r w:rsidR="005C3FAF">
        <w:t xml:space="preserve">del </w:t>
      </w:r>
      <w:r w:rsidR="005C3FAF" w:rsidRPr="00AC1453">
        <w:t xml:space="preserve">Barrio Paraíso Medio </w:t>
      </w:r>
      <w:r w:rsidR="005C3FAF">
        <w:t xml:space="preserve">de </w:t>
      </w:r>
      <w:r w:rsidR="005C3FAF" w:rsidRPr="00AC1453">
        <w:t>Granada, Meta, Colombia.</w:t>
      </w:r>
    </w:p>
    <w:p w14:paraId="2EC21FB3" w14:textId="32B8D655" w:rsidR="00540097" w:rsidRDefault="00540097" w:rsidP="0019399D">
      <w:pPr>
        <w:pStyle w:val="APA7EDICION"/>
        <w:spacing w:line="360" w:lineRule="auto"/>
      </w:pPr>
      <w:r>
        <w:rPr>
          <w:rStyle w:val="Textoennegrita"/>
        </w:rPr>
        <w:t>Fase 7. Reflexión:</w:t>
      </w:r>
      <w:r>
        <w:t xml:space="preserve"> Esta última fase consiste en la elaboración del informe final, estableciendo valoraciones, comparaciones, experiencias y hallazgos que aporten al desarrollo investigativo en diversos contextos y situaciones de la sociedad.</w:t>
      </w:r>
    </w:p>
    <w:p w14:paraId="1325F956" w14:textId="52DE5CC0" w:rsidR="00A36BB2" w:rsidRDefault="00A079F4" w:rsidP="00F11E3C">
      <w:pPr>
        <w:pStyle w:val="Ttulo2"/>
        <w:spacing w:before="0"/>
        <w:jc w:val="both"/>
        <w:rPr>
          <w:rFonts w:cs="Times New Roman"/>
          <w:bCs/>
          <w:szCs w:val="24"/>
        </w:rPr>
      </w:pPr>
      <w:r w:rsidRPr="004C0207">
        <w:rPr>
          <w:rFonts w:cs="Times New Roman"/>
          <w:szCs w:val="24"/>
        </w:rPr>
        <w:t>3.</w:t>
      </w:r>
      <w:r w:rsidR="00276EB1">
        <w:rPr>
          <w:rFonts w:cs="Times New Roman"/>
          <w:szCs w:val="24"/>
        </w:rPr>
        <w:t>5</w:t>
      </w:r>
      <w:r w:rsidR="00E8649F" w:rsidRPr="004C0207">
        <w:rPr>
          <w:rFonts w:cs="Times New Roman"/>
          <w:szCs w:val="24"/>
        </w:rPr>
        <w:t xml:space="preserve"> </w:t>
      </w:r>
      <w:r w:rsidR="00A36BB2" w:rsidRPr="00A36BB2">
        <w:rPr>
          <w:rFonts w:cs="Times New Roman"/>
          <w:bCs/>
          <w:szCs w:val="24"/>
        </w:rPr>
        <w:t xml:space="preserve">Unidades de </w:t>
      </w:r>
      <w:r w:rsidR="00564ABA">
        <w:rPr>
          <w:rFonts w:cs="Times New Roman"/>
          <w:bCs/>
          <w:szCs w:val="24"/>
        </w:rPr>
        <w:t>A</w:t>
      </w:r>
      <w:r w:rsidR="00A36BB2" w:rsidRPr="00A36BB2">
        <w:rPr>
          <w:rFonts w:cs="Times New Roman"/>
          <w:bCs/>
          <w:szCs w:val="24"/>
        </w:rPr>
        <w:t>nálisis</w:t>
      </w:r>
      <w:bookmarkEnd w:id="24"/>
      <w:r w:rsidR="00F11E3C">
        <w:rPr>
          <w:rFonts w:cs="Times New Roman"/>
          <w:bCs/>
          <w:szCs w:val="24"/>
        </w:rPr>
        <w:t xml:space="preserve"> y Muestra</w:t>
      </w:r>
      <w:r w:rsidR="00870C36">
        <w:rPr>
          <w:rFonts w:cs="Times New Roman"/>
          <w:bCs/>
          <w:szCs w:val="24"/>
        </w:rPr>
        <w:t xml:space="preserve"> y de Origen</w:t>
      </w:r>
      <w:r w:rsidR="00540097">
        <w:rPr>
          <w:rFonts w:cs="Times New Roman"/>
          <w:bCs/>
          <w:szCs w:val="24"/>
        </w:rPr>
        <w:t>.</w:t>
      </w:r>
    </w:p>
    <w:p w14:paraId="136F1326" w14:textId="77777777" w:rsidR="00F11E3C" w:rsidRPr="00F11E3C" w:rsidRDefault="00F11E3C" w:rsidP="00F11E3C">
      <w:pPr>
        <w:pStyle w:val="APA7EDICION"/>
        <w:spacing w:line="360" w:lineRule="auto"/>
        <w:rPr>
          <w:lang w:val="es-ES" w:eastAsia="es-ES"/>
        </w:rPr>
      </w:pPr>
      <w:r w:rsidRPr="00F11E3C">
        <w:rPr>
          <w:lang w:val="es-ES" w:eastAsia="es-ES"/>
        </w:rPr>
        <w:t xml:space="preserve">La unidad de análisis en la investigación se refiere a los elementos individuales que conforman la población y que, al ser seleccionados en la muestra, representan el objeto de estudio. Esta definición abarca los aspectos esenciales de los elementos investigados, según lo plantean </w:t>
      </w:r>
      <w:proofErr w:type="spellStart"/>
      <w:r w:rsidRPr="00F11E3C">
        <w:rPr>
          <w:lang w:val="es-ES" w:eastAsia="es-ES"/>
        </w:rPr>
        <w:t>Creswell</w:t>
      </w:r>
      <w:proofErr w:type="spellEnd"/>
      <w:r w:rsidRPr="00F11E3C">
        <w:rPr>
          <w:lang w:val="es-ES" w:eastAsia="es-ES"/>
        </w:rPr>
        <w:t xml:space="preserve"> y </w:t>
      </w:r>
      <w:proofErr w:type="spellStart"/>
      <w:r w:rsidRPr="00F11E3C">
        <w:rPr>
          <w:lang w:val="es-ES" w:eastAsia="es-ES"/>
        </w:rPr>
        <w:t>Poth</w:t>
      </w:r>
      <w:proofErr w:type="spellEnd"/>
      <w:r w:rsidRPr="00F11E3C">
        <w:rPr>
          <w:lang w:val="es-ES" w:eastAsia="es-ES"/>
        </w:rPr>
        <w:t xml:space="preserve"> (2018), quienes sostienen que las unidades de análisis representan aquellos componentes con características comunes sobre los cuales se aplicarán las conclusiones de la investigación, permitiendo así una mejor comprensión del fenómeno y del </w:t>
      </w:r>
      <w:r w:rsidRPr="00F11E3C">
        <w:rPr>
          <w:lang w:val="es-ES" w:eastAsia="es-ES"/>
        </w:rPr>
        <w:lastRenderedPageBreak/>
        <w:t>contexto donde se desarrolla (p. 81). La identificación adecuada de la unidad de análisis resulta fundamental, ya que establece el alcance de los resultados y permite un análisis estructurado en relación con los objetivos de la investigación.</w:t>
      </w:r>
    </w:p>
    <w:p w14:paraId="1E97D1F6" w14:textId="1A34F6C7" w:rsidR="009428FA" w:rsidRPr="009428FA" w:rsidRDefault="009428FA" w:rsidP="0036397F">
      <w:pPr>
        <w:pStyle w:val="APA7EDICION"/>
        <w:spacing w:line="360" w:lineRule="auto"/>
      </w:pPr>
      <w:r w:rsidRPr="009428FA">
        <w:t>El Barrio Paraíso Medio está conformado por aproximadamente 105 familias, con un total de alrededor de 400 personas. De estas familias, 15 aproximadamente residen en la zona aledaña al caño Guape. La población del barrio se distribuye en diferentes grupos etarios:</w:t>
      </w:r>
    </w:p>
    <w:p w14:paraId="415E97FE" w14:textId="77777777" w:rsidR="009428FA" w:rsidRPr="009428FA" w:rsidRDefault="009428FA" w:rsidP="00341494">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9428FA">
        <w:rPr>
          <w:rFonts w:ascii="Times New Roman" w:hAnsi="Times New Roman" w:cs="Times New Roman"/>
          <w:sz w:val="24"/>
          <w:szCs w:val="24"/>
        </w:rPr>
        <w:t>Adultos mayores: Personas de 56 años en adelante.</w:t>
      </w:r>
    </w:p>
    <w:p w14:paraId="64F9CC01" w14:textId="77777777" w:rsidR="009428FA" w:rsidRPr="009428FA" w:rsidRDefault="009428FA" w:rsidP="00341494">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9428FA">
        <w:rPr>
          <w:rFonts w:ascii="Times New Roman" w:hAnsi="Times New Roman" w:cs="Times New Roman"/>
          <w:sz w:val="24"/>
          <w:szCs w:val="24"/>
        </w:rPr>
        <w:t>Adultos: Entre 35 y 55 años.</w:t>
      </w:r>
    </w:p>
    <w:p w14:paraId="5E142F4F" w14:textId="77777777" w:rsidR="009428FA" w:rsidRPr="009428FA" w:rsidRDefault="009428FA" w:rsidP="00341494">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9428FA">
        <w:rPr>
          <w:rFonts w:ascii="Times New Roman" w:hAnsi="Times New Roman" w:cs="Times New Roman"/>
          <w:sz w:val="24"/>
          <w:szCs w:val="24"/>
        </w:rPr>
        <w:t>Jóvenes: Entre 18 y 34 años.</w:t>
      </w:r>
    </w:p>
    <w:p w14:paraId="4767C796" w14:textId="77777777" w:rsidR="009428FA" w:rsidRPr="009428FA" w:rsidRDefault="009428FA" w:rsidP="00341494">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9428FA">
        <w:rPr>
          <w:rFonts w:ascii="Times New Roman" w:hAnsi="Times New Roman" w:cs="Times New Roman"/>
          <w:sz w:val="24"/>
          <w:szCs w:val="24"/>
        </w:rPr>
        <w:t>Adolescentes: Entre 13 y 17 años.</w:t>
      </w:r>
    </w:p>
    <w:p w14:paraId="73608FD1" w14:textId="77777777" w:rsidR="009428FA" w:rsidRPr="009428FA" w:rsidRDefault="009428FA" w:rsidP="00341494">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9428FA">
        <w:rPr>
          <w:rFonts w:ascii="Times New Roman" w:hAnsi="Times New Roman" w:cs="Times New Roman"/>
          <w:sz w:val="24"/>
          <w:szCs w:val="24"/>
        </w:rPr>
        <w:t>Pre-adolescentes: Entre 10 y 12 años.</w:t>
      </w:r>
    </w:p>
    <w:p w14:paraId="5A7A4C52" w14:textId="77777777" w:rsidR="009428FA" w:rsidRPr="009428FA" w:rsidRDefault="009428FA" w:rsidP="00341494">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9428FA">
        <w:rPr>
          <w:rFonts w:ascii="Times New Roman" w:hAnsi="Times New Roman" w:cs="Times New Roman"/>
          <w:sz w:val="24"/>
          <w:szCs w:val="24"/>
        </w:rPr>
        <w:t>Niños: Entre 0 y 11 años.</w:t>
      </w:r>
    </w:p>
    <w:p w14:paraId="20CEC852" w14:textId="0E32342E" w:rsidR="009428FA" w:rsidRDefault="009428FA" w:rsidP="00341494">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9428FA">
        <w:rPr>
          <w:rFonts w:ascii="Times New Roman" w:hAnsi="Times New Roman" w:cs="Times New Roman"/>
          <w:sz w:val="24"/>
          <w:szCs w:val="24"/>
        </w:rPr>
        <w:t>Para este proyecto, los grupos de mayor incidencia son los adultos mayores y los adultos, ya que, como líderes y cabezas de hogar, están directamente implicados en las prácticas y condiciones ambientales relacionadas con el caño Guape.</w:t>
      </w:r>
    </w:p>
    <w:p w14:paraId="5EAA6B6A" w14:textId="2EEDF123" w:rsidR="009428FA" w:rsidRPr="009428FA" w:rsidRDefault="009428FA" w:rsidP="00341494">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9428FA">
        <w:rPr>
          <w:rFonts w:ascii="Times New Roman" w:hAnsi="Times New Roman" w:cs="Times New Roman"/>
          <w:b/>
          <w:bCs/>
          <w:sz w:val="24"/>
          <w:szCs w:val="24"/>
        </w:rPr>
        <w:t xml:space="preserve">Muestra de Origen </w:t>
      </w:r>
    </w:p>
    <w:p w14:paraId="3571436E" w14:textId="6E38D46C" w:rsidR="0073543D" w:rsidRDefault="0073543D" w:rsidP="0073543D">
      <w:pPr>
        <w:pStyle w:val="APA7EDICION"/>
        <w:spacing w:line="360" w:lineRule="auto"/>
      </w:pPr>
      <w:bookmarkStart w:id="25" w:name="_Toc181036052"/>
      <w:r>
        <w:t>La muestra representativa del estudio se seleccionó de manera aleatoria, tomando como base las 15 familias que residen en las cercanías del caño Guape, lo que corresponde al 9 % de la población total del barrio. Esta muestra abarca un máximo de 30 personas, estimándose que estén representadas unas 15 familias con un total aproximado de 60 integrantes.</w:t>
      </w:r>
    </w:p>
    <w:p w14:paraId="5534AAED" w14:textId="77777777" w:rsidR="0073543D" w:rsidRDefault="0073543D" w:rsidP="0073543D">
      <w:pPr>
        <w:pStyle w:val="APA7EDICION"/>
        <w:spacing w:line="360" w:lineRule="auto"/>
      </w:pPr>
      <w:r>
        <w:t>Dentro de estas 15 familias, se otorgó especial atención a los adultos mayores y adultos, quienes constituyen aproximadamente el 50 % de la muestra, es decir, alrededor de 30 personas. Estos grupos fueron priorizados debido a su rol clave tanto en la comunidad como en los hogares, así como por su influencia en la implementación de prácticas de conservación y reforestación del caño Guape.</w:t>
      </w:r>
    </w:p>
    <w:p w14:paraId="608E2960" w14:textId="77777777" w:rsidR="0073543D" w:rsidRDefault="0073543D" w:rsidP="0073543D">
      <w:pPr>
        <w:pStyle w:val="APA7EDICION"/>
        <w:spacing w:line="360" w:lineRule="auto"/>
      </w:pPr>
      <w:r>
        <w:t>El propósito principal del proyecto es promover la conciencia ambiental y fomentar acciones orientadas a la conservación y reforestación de este cuerpo de agua. En este contexto, los adultos mayores y adultos desempeñan un papel fundamental dentro de la estrategia pedagógica, dado su liderazgo en la comunidad y su capacidad para influir en la toma de decisiones familiares y colectivas.</w:t>
      </w:r>
    </w:p>
    <w:p w14:paraId="0AE45DFE" w14:textId="1F21C758" w:rsidR="00A079F4" w:rsidRDefault="00A079F4" w:rsidP="00341494">
      <w:pPr>
        <w:pStyle w:val="Ttulo2"/>
        <w:jc w:val="both"/>
        <w:rPr>
          <w:rFonts w:cs="Times New Roman"/>
          <w:szCs w:val="24"/>
        </w:rPr>
      </w:pPr>
      <w:r w:rsidRPr="004C0207">
        <w:rPr>
          <w:rFonts w:cs="Times New Roman"/>
          <w:szCs w:val="24"/>
        </w:rPr>
        <w:lastRenderedPageBreak/>
        <w:t>3.</w:t>
      </w:r>
      <w:r w:rsidR="00276EB1">
        <w:rPr>
          <w:rFonts w:cs="Times New Roman"/>
          <w:szCs w:val="24"/>
        </w:rPr>
        <w:t>6</w:t>
      </w:r>
      <w:r w:rsidRPr="004C0207">
        <w:rPr>
          <w:rFonts w:cs="Times New Roman"/>
          <w:szCs w:val="24"/>
        </w:rPr>
        <w:t xml:space="preserve"> Categorías</w:t>
      </w:r>
      <w:bookmarkEnd w:id="25"/>
      <w:r w:rsidR="00FC426A" w:rsidRPr="004C0207">
        <w:rPr>
          <w:rFonts w:cs="Times New Roman"/>
          <w:szCs w:val="24"/>
        </w:rPr>
        <w:t xml:space="preserve"> </w:t>
      </w:r>
    </w:p>
    <w:p w14:paraId="2155AC3C" w14:textId="74B078C6" w:rsidR="009428FA" w:rsidRDefault="00C02ECE" w:rsidP="00341494">
      <w:pPr>
        <w:shd w:val="clear" w:color="auto" w:fill="FFFFFF" w:themeFill="background1"/>
        <w:spacing w:after="0" w:line="360" w:lineRule="auto"/>
        <w:ind w:left="357" w:firstLine="709"/>
        <w:contextualSpacing/>
        <w:jc w:val="both"/>
        <w:rPr>
          <w:rFonts w:ascii="Times New Roman" w:hAnsi="Times New Roman" w:cs="Times New Roman"/>
          <w:sz w:val="24"/>
          <w:szCs w:val="24"/>
        </w:rPr>
      </w:pPr>
      <w:bookmarkStart w:id="26" w:name="_Hlk181523103"/>
      <w:r>
        <w:rPr>
          <w:rFonts w:ascii="Times New Roman" w:hAnsi="Times New Roman" w:cs="Times New Roman"/>
          <w:sz w:val="24"/>
          <w:szCs w:val="24"/>
        </w:rPr>
        <w:t xml:space="preserve">Estrategias </w:t>
      </w:r>
      <w:r w:rsidRPr="009428FA">
        <w:rPr>
          <w:rFonts w:ascii="Times New Roman" w:hAnsi="Times New Roman" w:cs="Times New Roman"/>
          <w:sz w:val="24"/>
          <w:szCs w:val="24"/>
        </w:rPr>
        <w:t>Pedagógica</w:t>
      </w:r>
      <w:r w:rsidR="00EB481F">
        <w:rPr>
          <w:rFonts w:ascii="Times New Roman" w:hAnsi="Times New Roman" w:cs="Times New Roman"/>
          <w:sz w:val="24"/>
          <w:szCs w:val="24"/>
        </w:rPr>
        <w:t xml:space="preserve"> colaborativa</w:t>
      </w:r>
      <w:r w:rsidR="009428FA" w:rsidRPr="009428FA">
        <w:rPr>
          <w:rFonts w:ascii="Times New Roman" w:hAnsi="Times New Roman" w:cs="Times New Roman"/>
          <w:sz w:val="24"/>
          <w:szCs w:val="24"/>
        </w:rPr>
        <w:t xml:space="preserve">, Conciencia </w:t>
      </w:r>
      <w:r w:rsidR="009805B9" w:rsidRPr="009428FA">
        <w:rPr>
          <w:rFonts w:ascii="Times New Roman" w:hAnsi="Times New Roman" w:cs="Times New Roman"/>
          <w:sz w:val="24"/>
          <w:szCs w:val="24"/>
        </w:rPr>
        <w:t>ambiental</w:t>
      </w:r>
      <w:r w:rsidR="00CD2E61">
        <w:rPr>
          <w:rFonts w:ascii="Times New Roman" w:hAnsi="Times New Roman" w:cs="Times New Roman"/>
          <w:sz w:val="24"/>
          <w:szCs w:val="24"/>
        </w:rPr>
        <w:t xml:space="preserve">, </w:t>
      </w:r>
      <w:r w:rsidR="009805B9">
        <w:rPr>
          <w:rFonts w:ascii="Times New Roman" w:hAnsi="Times New Roman" w:cs="Times New Roman"/>
          <w:sz w:val="24"/>
          <w:szCs w:val="24"/>
        </w:rPr>
        <w:t>conservación</w:t>
      </w:r>
      <w:r w:rsidR="00CD2E61">
        <w:rPr>
          <w:rFonts w:ascii="Times New Roman" w:hAnsi="Times New Roman" w:cs="Times New Roman"/>
          <w:sz w:val="24"/>
          <w:szCs w:val="24"/>
        </w:rPr>
        <w:t xml:space="preserve"> y Transformación y las subcategorías </w:t>
      </w:r>
      <w:r w:rsidR="009428FA" w:rsidRPr="009428FA">
        <w:rPr>
          <w:rFonts w:ascii="Times New Roman" w:hAnsi="Times New Roman" w:cs="Times New Roman"/>
          <w:sz w:val="24"/>
          <w:szCs w:val="24"/>
        </w:rPr>
        <w:t xml:space="preserve">Participación </w:t>
      </w:r>
      <w:r w:rsidR="009805B9">
        <w:rPr>
          <w:rFonts w:ascii="Times New Roman" w:hAnsi="Times New Roman" w:cs="Times New Roman"/>
          <w:sz w:val="24"/>
          <w:szCs w:val="24"/>
        </w:rPr>
        <w:t>C</w:t>
      </w:r>
      <w:r w:rsidR="009428FA" w:rsidRPr="009428FA">
        <w:rPr>
          <w:rFonts w:ascii="Times New Roman" w:hAnsi="Times New Roman" w:cs="Times New Roman"/>
          <w:sz w:val="24"/>
          <w:szCs w:val="24"/>
        </w:rPr>
        <w:t>omunitaria y Sostenibilidad Ambiental</w:t>
      </w:r>
      <w:r w:rsidR="00CD2E61">
        <w:rPr>
          <w:rFonts w:ascii="Times New Roman" w:hAnsi="Times New Roman" w:cs="Times New Roman"/>
          <w:sz w:val="24"/>
          <w:szCs w:val="24"/>
        </w:rPr>
        <w:t>.</w:t>
      </w:r>
      <w:r w:rsidR="009428FA" w:rsidRPr="009428FA">
        <w:rPr>
          <w:rFonts w:ascii="Times New Roman" w:hAnsi="Times New Roman" w:cs="Times New Roman"/>
          <w:sz w:val="24"/>
          <w:szCs w:val="24"/>
        </w:rPr>
        <w:t xml:space="preserve"> </w:t>
      </w:r>
    </w:p>
    <w:bookmarkEnd w:id="26"/>
    <w:p w14:paraId="36CE746C" w14:textId="68A9EB7F" w:rsidR="008F3671" w:rsidRDefault="008F3671" w:rsidP="00AF5FBE">
      <w:pPr>
        <w:pStyle w:val="Ttulo2"/>
        <w:jc w:val="both"/>
        <w:rPr>
          <w:rFonts w:cs="Times New Roman"/>
          <w:szCs w:val="24"/>
        </w:rPr>
        <w:sectPr w:rsidR="008F3671" w:rsidSect="00196E7B">
          <w:headerReference w:type="default" r:id="rId12"/>
          <w:pgSz w:w="12240" w:h="15840"/>
          <w:pgMar w:top="1440" w:right="1440" w:bottom="1440" w:left="1440" w:header="708" w:footer="708" w:gutter="0"/>
          <w:cols w:space="708"/>
          <w:docGrid w:linePitch="360"/>
        </w:sectPr>
      </w:pPr>
    </w:p>
    <w:tbl>
      <w:tblPr>
        <w:tblStyle w:val="Estilo1normaApa"/>
        <w:tblpPr w:leftFromText="141" w:rightFromText="141" w:vertAnchor="text" w:horzAnchor="margin" w:tblpY="-183"/>
        <w:tblW w:w="0" w:type="auto"/>
        <w:tblLook w:val="04A0" w:firstRow="1" w:lastRow="0" w:firstColumn="1" w:lastColumn="0" w:noHBand="0" w:noVBand="1"/>
      </w:tblPr>
      <w:tblGrid>
        <w:gridCol w:w="1976"/>
        <w:gridCol w:w="2482"/>
        <w:gridCol w:w="6"/>
        <w:gridCol w:w="2383"/>
        <w:gridCol w:w="1740"/>
        <w:gridCol w:w="1363"/>
        <w:gridCol w:w="1496"/>
        <w:gridCol w:w="1514"/>
      </w:tblGrid>
      <w:tr w:rsidR="00867EF8" w:rsidRPr="00343FC9" w14:paraId="235DC3F0" w14:textId="77777777" w:rsidTr="00AF5FBE">
        <w:trPr>
          <w:cnfStyle w:val="100000000000" w:firstRow="1" w:lastRow="0" w:firstColumn="0" w:lastColumn="0" w:oddVBand="0" w:evenVBand="0" w:oddHBand="0" w:evenHBand="0" w:firstRowFirstColumn="0" w:firstRowLastColumn="0" w:lastRowFirstColumn="0" w:lastRowLastColumn="0"/>
          <w:trHeight w:val="659"/>
        </w:trPr>
        <w:tc>
          <w:tcPr>
            <w:tcW w:w="1890" w:type="dxa"/>
            <w:hideMark/>
          </w:tcPr>
          <w:p w14:paraId="1AB59D84" w14:textId="77777777" w:rsidR="008F3671" w:rsidRPr="008F3671" w:rsidRDefault="008F3671" w:rsidP="003E3EDC">
            <w:pPr>
              <w:spacing w:line="360" w:lineRule="auto"/>
              <w:rPr>
                <w:b/>
                <w:bCs/>
              </w:rPr>
            </w:pPr>
            <w:r w:rsidRPr="008F3671">
              <w:rPr>
                <w:b/>
                <w:bCs/>
              </w:rPr>
              <w:lastRenderedPageBreak/>
              <w:t>Pregunta de Investigación</w:t>
            </w:r>
          </w:p>
        </w:tc>
        <w:tc>
          <w:tcPr>
            <w:tcW w:w="2387" w:type="dxa"/>
            <w:gridSpan w:val="2"/>
            <w:hideMark/>
          </w:tcPr>
          <w:p w14:paraId="44689A3C" w14:textId="77777777" w:rsidR="008F3671" w:rsidRPr="008F3671" w:rsidRDefault="008F3671" w:rsidP="003E3EDC">
            <w:pPr>
              <w:spacing w:line="360" w:lineRule="auto"/>
              <w:rPr>
                <w:b/>
                <w:bCs/>
              </w:rPr>
            </w:pPr>
            <w:r w:rsidRPr="008F3671">
              <w:rPr>
                <w:b/>
                <w:bCs/>
              </w:rPr>
              <w:t>Objetivo General</w:t>
            </w:r>
          </w:p>
        </w:tc>
        <w:tc>
          <w:tcPr>
            <w:tcW w:w="2383" w:type="dxa"/>
            <w:noWrap/>
            <w:hideMark/>
          </w:tcPr>
          <w:p w14:paraId="7BF1BBFF" w14:textId="77777777" w:rsidR="008F3671" w:rsidRPr="008F3671" w:rsidRDefault="008F3671" w:rsidP="003E3EDC">
            <w:pPr>
              <w:spacing w:line="360" w:lineRule="auto"/>
              <w:rPr>
                <w:b/>
                <w:bCs/>
              </w:rPr>
            </w:pPr>
            <w:r w:rsidRPr="008F3671">
              <w:rPr>
                <w:b/>
                <w:bCs/>
              </w:rPr>
              <w:t>Objetivos Específicos</w:t>
            </w:r>
          </w:p>
        </w:tc>
        <w:tc>
          <w:tcPr>
            <w:tcW w:w="2108" w:type="dxa"/>
            <w:hideMark/>
          </w:tcPr>
          <w:p w14:paraId="03C61B6E" w14:textId="77777777" w:rsidR="008F3671" w:rsidRPr="008F3671" w:rsidRDefault="008F3671" w:rsidP="003E3EDC">
            <w:pPr>
              <w:spacing w:line="360" w:lineRule="auto"/>
              <w:rPr>
                <w:b/>
                <w:bCs/>
              </w:rPr>
            </w:pPr>
            <w:r w:rsidRPr="008F3671">
              <w:rPr>
                <w:b/>
                <w:bCs/>
              </w:rPr>
              <w:t>Categorías</w:t>
            </w:r>
          </w:p>
        </w:tc>
        <w:tc>
          <w:tcPr>
            <w:tcW w:w="1307" w:type="dxa"/>
            <w:noWrap/>
            <w:hideMark/>
          </w:tcPr>
          <w:p w14:paraId="6216ECC0" w14:textId="77777777" w:rsidR="008F3671" w:rsidRPr="008F3671" w:rsidRDefault="008F3671" w:rsidP="003E3EDC">
            <w:pPr>
              <w:spacing w:line="360" w:lineRule="auto"/>
              <w:rPr>
                <w:b/>
                <w:bCs/>
              </w:rPr>
            </w:pPr>
            <w:r w:rsidRPr="008F3671">
              <w:rPr>
                <w:b/>
                <w:bCs/>
              </w:rPr>
              <w:t>Técnica</w:t>
            </w:r>
          </w:p>
        </w:tc>
        <w:tc>
          <w:tcPr>
            <w:tcW w:w="1434" w:type="dxa"/>
            <w:noWrap/>
            <w:hideMark/>
          </w:tcPr>
          <w:p w14:paraId="24857EE2" w14:textId="77777777" w:rsidR="008F3671" w:rsidRPr="008F3671" w:rsidRDefault="008F3671" w:rsidP="003E3EDC">
            <w:pPr>
              <w:spacing w:line="360" w:lineRule="auto"/>
              <w:rPr>
                <w:b/>
                <w:bCs/>
              </w:rPr>
            </w:pPr>
            <w:r w:rsidRPr="008F3671">
              <w:rPr>
                <w:b/>
                <w:bCs/>
              </w:rPr>
              <w:t>Instrumentos</w:t>
            </w:r>
          </w:p>
        </w:tc>
        <w:tc>
          <w:tcPr>
            <w:tcW w:w="0" w:type="auto"/>
          </w:tcPr>
          <w:p w14:paraId="3061649E" w14:textId="77777777" w:rsidR="008F3671" w:rsidRPr="008F3671" w:rsidRDefault="008F3671" w:rsidP="003E3EDC">
            <w:pPr>
              <w:spacing w:line="360" w:lineRule="auto"/>
              <w:rPr>
                <w:b/>
                <w:bCs/>
              </w:rPr>
            </w:pPr>
            <w:r w:rsidRPr="008F3671">
              <w:rPr>
                <w:b/>
                <w:bCs/>
              </w:rPr>
              <w:t>Actores</w:t>
            </w:r>
          </w:p>
        </w:tc>
      </w:tr>
      <w:tr w:rsidR="00AF5FBE" w:rsidRPr="00343FC9" w14:paraId="74030777" w14:textId="77777777" w:rsidTr="00AF5FBE">
        <w:trPr>
          <w:trHeight w:val="1607"/>
        </w:trPr>
        <w:tc>
          <w:tcPr>
            <w:tcW w:w="1890" w:type="dxa"/>
            <w:vMerge w:val="restart"/>
          </w:tcPr>
          <w:p w14:paraId="27EA136A" w14:textId="77777777" w:rsidR="00AF5FBE" w:rsidRPr="00AC1453" w:rsidRDefault="00AF5FBE" w:rsidP="00AF5FBE">
            <w:pPr>
              <w:pStyle w:val="APA7EDICION"/>
              <w:spacing w:line="240" w:lineRule="auto"/>
            </w:pPr>
            <w:r>
              <w:t>¿</w:t>
            </w:r>
            <w:r w:rsidRPr="00AC1453">
              <w:t>C</w:t>
            </w:r>
            <w:r>
              <w:t>ó</w:t>
            </w:r>
            <w:r w:rsidRPr="00AC1453">
              <w:t xml:space="preserve">mo </w:t>
            </w:r>
            <w:r>
              <w:t xml:space="preserve">puede la estrategia pedagógica colaborativa </w:t>
            </w:r>
            <w:r w:rsidRPr="00AC1453">
              <w:t xml:space="preserve">transformar la conciencia ambiental en la comunidad </w:t>
            </w:r>
            <w:r>
              <w:t>de adulto</w:t>
            </w:r>
            <w:r w:rsidRPr="00AC1453">
              <w:t xml:space="preserve"> </w:t>
            </w:r>
            <w:r>
              <w:t>del</w:t>
            </w:r>
            <w:r w:rsidRPr="00AC1453">
              <w:t xml:space="preserve"> barrio Paraíso Medio para la </w:t>
            </w:r>
            <w:r w:rsidRPr="0044185F">
              <w:t>conservación</w:t>
            </w:r>
            <w:r>
              <w:t xml:space="preserve"> y reforestación</w:t>
            </w:r>
            <w:r w:rsidRPr="00AC1453">
              <w:t xml:space="preserve"> del caño Guape en Granada, Meta,</w:t>
            </w:r>
            <w:r>
              <w:t xml:space="preserve"> </w:t>
            </w:r>
            <w:r w:rsidRPr="00AC1453">
              <w:t xml:space="preserve">Colombia? </w:t>
            </w:r>
          </w:p>
          <w:p w14:paraId="315A14C6" w14:textId="77777777" w:rsidR="00AF5FBE" w:rsidRPr="00343FC9" w:rsidRDefault="00AF5FBE" w:rsidP="00AF5FBE"/>
        </w:tc>
        <w:tc>
          <w:tcPr>
            <w:tcW w:w="2372" w:type="dxa"/>
            <w:vMerge w:val="restart"/>
            <w:hideMark/>
          </w:tcPr>
          <w:p w14:paraId="68645B3F" w14:textId="77777777" w:rsidR="00AF5FBE" w:rsidRDefault="00AF5FBE" w:rsidP="00AF5FBE">
            <w:pPr>
              <w:pStyle w:val="APA7EDICION"/>
              <w:spacing w:line="240" w:lineRule="auto"/>
            </w:pPr>
            <w:r w:rsidRPr="00AC1453">
              <w:t xml:space="preserve">Transformar la conciencia ambiental en la comunidad </w:t>
            </w:r>
            <w:r>
              <w:t>de adulto</w:t>
            </w:r>
            <w:r w:rsidRPr="00AC1453">
              <w:t xml:space="preserve"> mediante la estrategia pedagógica colaborativa para la conservación </w:t>
            </w:r>
            <w:r>
              <w:t xml:space="preserve">y reforestación </w:t>
            </w:r>
            <w:r w:rsidRPr="00AC1453">
              <w:t xml:space="preserve">del caño Guape </w:t>
            </w:r>
            <w:r>
              <w:t xml:space="preserve">del </w:t>
            </w:r>
            <w:r w:rsidRPr="00AC1453">
              <w:t xml:space="preserve">Barrio Paraíso Medio </w:t>
            </w:r>
            <w:r>
              <w:t xml:space="preserve">de </w:t>
            </w:r>
            <w:r w:rsidRPr="00AC1453">
              <w:t>Granada, Meta, Colombia.</w:t>
            </w:r>
          </w:p>
          <w:p w14:paraId="67DBBCBB" w14:textId="5D9855A9" w:rsidR="00AF5FBE" w:rsidRPr="00343FC9" w:rsidRDefault="00AF5FBE" w:rsidP="00AF5FBE"/>
        </w:tc>
        <w:tc>
          <w:tcPr>
            <w:tcW w:w="2398" w:type="dxa"/>
            <w:gridSpan w:val="2"/>
            <w:hideMark/>
          </w:tcPr>
          <w:p w14:paraId="73E432BD" w14:textId="1A36539C" w:rsidR="00AF5FBE" w:rsidRPr="00343FC9" w:rsidRDefault="00AF5FBE" w:rsidP="00AF5FBE">
            <w:r w:rsidRPr="00615461">
              <w:t>Diagnosticar la conciencia ambiental de la comunidad de adulto en relación con la contaminación y la deforestación del caño Guape.</w:t>
            </w:r>
          </w:p>
        </w:tc>
        <w:tc>
          <w:tcPr>
            <w:tcW w:w="2108" w:type="dxa"/>
            <w:hideMark/>
          </w:tcPr>
          <w:p w14:paraId="147B7094" w14:textId="77777777" w:rsidR="00AF5FBE" w:rsidRPr="00343FC9" w:rsidRDefault="00AF5FBE" w:rsidP="00AF5FBE">
            <w:r w:rsidRPr="00343FC9">
              <w:t>Conciencia Ambiental y</w:t>
            </w:r>
          </w:p>
          <w:p w14:paraId="5E9A913D" w14:textId="77777777" w:rsidR="00AF5FBE" w:rsidRPr="00343FC9" w:rsidRDefault="00AF5FBE" w:rsidP="00AF5FBE">
            <w:r w:rsidRPr="00343FC9">
              <w:t>Medio ambiente</w:t>
            </w:r>
          </w:p>
          <w:p w14:paraId="6AC2C931" w14:textId="77777777" w:rsidR="00AF5FBE" w:rsidRPr="00343FC9" w:rsidRDefault="00AF5FBE" w:rsidP="00AF5FBE"/>
        </w:tc>
        <w:tc>
          <w:tcPr>
            <w:tcW w:w="1307" w:type="dxa"/>
            <w:hideMark/>
          </w:tcPr>
          <w:p w14:paraId="4DAD5C8E" w14:textId="77777777" w:rsidR="00AF5FBE" w:rsidRPr="00343FC9" w:rsidRDefault="00AF5FBE" w:rsidP="00AF5FBE">
            <w:r w:rsidRPr="00343FC9">
              <w:t xml:space="preserve">2-Focus </w:t>
            </w:r>
            <w:proofErr w:type="spellStart"/>
            <w:r w:rsidRPr="00343FC9">
              <w:t>Group</w:t>
            </w:r>
            <w:proofErr w:type="spellEnd"/>
          </w:p>
          <w:p w14:paraId="0EC481D0" w14:textId="77777777" w:rsidR="00AF5FBE" w:rsidRPr="00343FC9" w:rsidRDefault="00AF5FBE" w:rsidP="00AF5FBE"/>
          <w:p w14:paraId="23B4D451" w14:textId="77777777" w:rsidR="00AF5FBE" w:rsidRPr="00343FC9" w:rsidRDefault="00AF5FBE" w:rsidP="00AF5FBE"/>
          <w:p w14:paraId="6B41F367" w14:textId="77777777" w:rsidR="00AF5FBE" w:rsidRPr="00343FC9" w:rsidRDefault="00AF5FBE" w:rsidP="00AF5FBE"/>
        </w:tc>
        <w:tc>
          <w:tcPr>
            <w:tcW w:w="1434" w:type="dxa"/>
            <w:hideMark/>
          </w:tcPr>
          <w:p w14:paraId="5C23974D" w14:textId="77777777" w:rsidR="00AF5FBE" w:rsidRPr="00343FC9" w:rsidRDefault="00AF5FBE" w:rsidP="00AF5FBE">
            <w:r w:rsidRPr="00343FC9">
              <w:t xml:space="preserve"> (Guion estructurado.)</w:t>
            </w:r>
          </w:p>
          <w:p w14:paraId="5C703991" w14:textId="77777777" w:rsidR="00AF5FBE" w:rsidRPr="00343FC9" w:rsidRDefault="00AF5FBE" w:rsidP="00AF5FBE"/>
          <w:p w14:paraId="585D4C49" w14:textId="77777777" w:rsidR="00AF5FBE" w:rsidRPr="00343FC9" w:rsidRDefault="00AF5FBE" w:rsidP="00AF5FBE"/>
        </w:tc>
        <w:tc>
          <w:tcPr>
            <w:tcW w:w="0" w:type="auto"/>
          </w:tcPr>
          <w:p w14:paraId="0E4479D8" w14:textId="77777777" w:rsidR="00AF5FBE" w:rsidRPr="00343FC9" w:rsidRDefault="00AF5FBE" w:rsidP="00AF5FBE">
            <w:r w:rsidRPr="00343FC9">
              <w:t>Comunidad de barrio Paraíso Medio Granada. Aledaña al caño</w:t>
            </w:r>
          </w:p>
        </w:tc>
      </w:tr>
      <w:tr w:rsidR="00AF5FBE" w:rsidRPr="00343FC9" w14:paraId="6A44B1FD" w14:textId="77777777" w:rsidTr="00AF5FBE">
        <w:trPr>
          <w:trHeight w:val="1679"/>
        </w:trPr>
        <w:tc>
          <w:tcPr>
            <w:tcW w:w="1890" w:type="dxa"/>
            <w:vMerge/>
            <w:hideMark/>
          </w:tcPr>
          <w:p w14:paraId="334262AF" w14:textId="77777777" w:rsidR="00AF5FBE" w:rsidRPr="00343FC9" w:rsidRDefault="00AF5FBE" w:rsidP="00AF5FBE"/>
        </w:tc>
        <w:tc>
          <w:tcPr>
            <w:tcW w:w="2372" w:type="dxa"/>
            <w:vMerge/>
            <w:hideMark/>
          </w:tcPr>
          <w:p w14:paraId="14D09032" w14:textId="77777777" w:rsidR="00AF5FBE" w:rsidRPr="00343FC9" w:rsidRDefault="00AF5FBE" w:rsidP="00AF5FBE"/>
        </w:tc>
        <w:tc>
          <w:tcPr>
            <w:tcW w:w="2398" w:type="dxa"/>
            <w:gridSpan w:val="2"/>
            <w:hideMark/>
          </w:tcPr>
          <w:p w14:paraId="20387F9E" w14:textId="71A914BB" w:rsidR="00AF5FBE" w:rsidRPr="00343FC9" w:rsidRDefault="00AF5FBE" w:rsidP="00AF5FBE">
            <w:r w:rsidRPr="00615461">
              <w:t xml:space="preserve"> Desarrollar la estrategia pedagógica colaborativa en conjunto con la comunidad de adulto del barrio Paraíso Medio de Granada en prácticas sostenibles para la conservación ambiental y la reforestación del Caño Guape.</w:t>
            </w:r>
          </w:p>
        </w:tc>
        <w:tc>
          <w:tcPr>
            <w:tcW w:w="2108" w:type="dxa"/>
            <w:hideMark/>
          </w:tcPr>
          <w:p w14:paraId="3284A5BE" w14:textId="42BF745D" w:rsidR="00AF5FBE" w:rsidRPr="00343FC9" w:rsidRDefault="00AF5FBE" w:rsidP="00AF5FBE">
            <w:r w:rsidRPr="00343FC9">
              <w:t>Estrategia</w:t>
            </w:r>
            <w:r>
              <w:t xml:space="preserve"> </w:t>
            </w:r>
            <w:r w:rsidRPr="00343FC9">
              <w:t>Pedagógica</w:t>
            </w:r>
            <w:r w:rsidR="00CD2E61">
              <w:t xml:space="preserve"> </w:t>
            </w:r>
            <w:r w:rsidR="007C158F">
              <w:t xml:space="preserve">colaborativa </w:t>
            </w:r>
            <w:r w:rsidR="007C158F" w:rsidRPr="00343FC9">
              <w:t>y</w:t>
            </w:r>
            <w:r w:rsidRPr="00343FC9">
              <w:t xml:space="preserve"> Participación comunitaria.</w:t>
            </w:r>
            <w:r w:rsidR="007C158F">
              <w:rPr>
                <w:rFonts w:eastAsia="Calibri"/>
              </w:rPr>
              <w:t xml:space="preserve"> Conservación y Transformación.</w:t>
            </w:r>
          </w:p>
          <w:p w14:paraId="4DAF6E54" w14:textId="77777777" w:rsidR="00AF5FBE" w:rsidRPr="00343FC9" w:rsidRDefault="00AF5FBE" w:rsidP="00AF5FBE"/>
          <w:p w14:paraId="5E286AA0" w14:textId="77777777" w:rsidR="00AF5FBE" w:rsidRPr="00343FC9" w:rsidRDefault="00AF5FBE" w:rsidP="00AF5FBE"/>
        </w:tc>
        <w:tc>
          <w:tcPr>
            <w:tcW w:w="1307" w:type="dxa"/>
            <w:hideMark/>
          </w:tcPr>
          <w:p w14:paraId="4F8F5B5C" w14:textId="77777777" w:rsidR="00AF5FBE" w:rsidRPr="00343FC9" w:rsidRDefault="00AF5FBE" w:rsidP="00AF5FBE">
            <w:r w:rsidRPr="00343FC9">
              <w:t>Encuesta estructurada</w:t>
            </w:r>
          </w:p>
          <w:p w14:paraId="49B0AD17" w14:textId="77777777" w:rsidR="00AF5FBE" w:rsidRPr="00343FC9" w:rsidRDefault="00AF5FBE" w:rsidP="00AF5FBE">
            <w:r w:rsidRPr="00343FC9">
              <w:t xml:space="preserve"> </w:t>
            </w:r>
          </w:p>
        </w:tc>
        <w:tc>
          <w:tcPr>
            <w:tcW w:w="1434" w:type="dxa"/>
            <w:noWrap/>
            <w:hideMark/>
          </w:tcPr>
          <w:p w14:paraId="19ED2EF0" w14:textId="77777777" w:rsidR="00AF5FBE" w:rsidRPr="00343FC9" w:rsidRDefault="00AF5FBE" w:rsidP="00AF5FBE">
            <w:r w:rsidRPr="00343FC9">
              <w:t>Cuestionario tipo Likert</w:t>
            </w:r>
          </w:p>
          <w:p w14:paraId="3B2E7006" w14:textId="77777777" w:rsidR="00AF5FBE" w:rsidRPr="00343FC9" w:rsidRDefault="00AF5FBE" w:rsidP="00AF5FBE"/>
          <w:p w14:paraId="7F8C70EA" w14:textId="77777777" w:rsidR="00AF5FBE" w:rsidRPr="00343FC9" w:rsidRDefault="00AF5FBE" w:rsidP="00AF5FBE"/>
          <w:p w14:paraId="49D4BFF0" w14:textId="77777777" w:rsidR="00AF5FBE" w:rsidRPr="00343FC9" w:rsidRDefault="00AF5FBE" w:rsidP="00AF5FBE"/>
          <w:p w14:paraId="01D428A4" w14:textId="77777777" w:rsidR="00AF5FBE" w:rsidRPr="00343FC9" w:rsidRDefault="00AF5FBE" w:rsidP="00AF5FBE"/>
        </w:tc>
        <w:tc>
          <w:tcPr>
            <w:tcW w:w="0" w:type="auto"/>
          </w:tcPr>
          <w:p w14:paraId="4327D5DF" w14:textId="77777777" w:rsidR="00AF5FBE" w:rsidRPr="00343FC9" w:rsidRDefault="00AF5FBE" w:rsidP="00AF5FBE">
            <w:r w:rsidRPr="00343FC9">
              <w:t>Comunidad de barrio Paraíso Medio Granada. Aledaña al caño</w:t>
            </w:r>
          </w:p>
        </w:tc>
      </w:tr>
      <w:tr w:rsidR="00AF5FBE" w:rsidRPr="00343FC9" w14:paraId="1CEA9B93" w14:textId="77777777" w:rsidTr="00AF5FBE">
        <w:trPr>
          <w:trHeight w:val="1992"/>
        </w:trPr>
        <w:tc>
          <w:tcPr>
            <w:tcW w:w="1890" w:type="dxa"/>
            <w:vMerge/>
            <w:hideMark/>
          </w:tcPr>
          <w:p w14:paraId="686D2FEB" w14:textId="77777777" w:rsidR="00AF5FBE" w:rsidRPr="00343FC9" w:rsidRDefault="00AF5FBE" w:rsidP="00AF5FBE"/>
        </w:tc>
        <w:tc>
          <w:tcPr>
            <w:tcW w:w="2372" w:type="dxa"/>
            <w:vMerge/>
            <w:hideMark/>
          </w:tcPr>
          <w:p w14:paraId="3FD4319F" w14:textId="77777777" w:rsidR="00AF5FBE" w:rsidRPr="00343FC9" w:rsidRDefault="00AF5FBE" w:rsidP="00AF5FBE"/>
        </w:tc>
        <w:tc>
          <w:tcPr>
            <w:tcW w:w="2398" w:type="dxa"/>
            <w:gridSpan w:val="2"/>
            <w:hideMark/>
          </w:tcPr>
          <w:p w14:paraId="4A808624" w14:textId="0940220F" w:rsidR="00AF5FBE" w:rsidRPr="00343FC9" w:rsidRDefault="00AF5FBE" w:rsidP="00AF5FBE">
            <w:r w:rsidRPr="00615461">
              <w:t xml:space="preserve"> Mejorar la conciencia ambiental en la comunidad de adultos mediante la estrategia pedagógica colaborativa que abra espacios de reflexión sobre la conservación y reforestación del Caño Guape.</w:t>
            </w:r>
          </w:p>
        </w:tc>
        <w:tc>
          <w:tcPr>
            <w:tcW w:w="2108" w:type="dxa"/>
            <w:hideMark/>
          </w:tcPr>
          <w:p w14:paraId="007A34F4" w14:textId="0C7F41E3" w:rsidR="00AF5FBE" w:rsidRPr="00343FC9" w:rsidRDefault="00AF5FBE" w:rsidP="00AF5FBE">
            <w:r w:rsidRPr="00343FC9">
              <w:rPr>
                <w:rFonts w:eastAsia="Calibri"/>
              </w:rPr>
              <w:t>Conciencia Ambiental</w:t>
            </w:r>
            <w:r w:rsidR="007C158F">
              <w:rPr>
                <w:rFonts w:eastAsia="Calibri"/>
              </w:rPr>
              <w:t>. Conservación y Transformación</w:t>
            </w:r>
          </w:p>
          <w:p w14:paraId="6B4E2FD5" w14:textId="77777777" w:rsidR="00AF5FBE" w:rsidRPr="00343FC9" w:rsidRDefault="00AF5FBE" w:rsidP="00AF5FBE">
            <w:r w:rsidRPr="00343FC9">
              <w:t>.</w:t>
            </w:r>
          </w:p>
        </w:tc>
        <w:tc>
          <w:tcPr>
            <w:tcW w:w="1307" w:type="dxa"/>
            <w:hideMark/>
          </w:tcPr>
          <w:p w14:paraId="318DEB41" w14:textId="77777777" w:rsidR="00AF5FBE" w:rsidRPr="00343FC9" w:rsidRDefault="00AF5FBE" w:rsidP="00AF5FBE">
            <w:r w:rsidRPr="00343FC9">
              <w:t>-Revisión documental</w:t>
            </w:r>
          </w:p>
          <w:p w14:paraId="2C86D8C8" w14:textId="77777777" w:rsidR="00AF5FBE" w:rsidRPr="00343FC9" w:rsidRDefault="00AF5FBE" w:rsidP="00AF5FBE">
            <w:r w:rsidRPr="00343FC9">
              <w:t>y contraste de información.</w:t>
            </w:r>
          </w:p>
        </w:tc>
        <w:tc>
          <w:tcPr>
            <w:tcW w:w="1434" w:type="dxa"/>
            <w:hideMark/>
          </w:tcPr>
          <w:p w14:paraId="4C374506" w14:textId="77777777" w:rsidR="00AF5FBE" w:rsidRPr="00343FC9" w:rsidRDefault="00AF5FBE" w:rsidP="00AF5FBE">
            <w:pPr>
              <w:rPr>
                <w:lang w:val="pt-BR"/>
              </w:rPr>
            </w:pPr>
            <w:r w:rsidRPr="00343FC9">
              <w:rPr>
                <w:lang w:val="pt-BR"/>
              </w:rPr>
              <w:t xml:space="preserve">Matriz de </w:t>
            </w:r>
            <w:proofErr w:type="spellStart"/>
            <w:r w:rsidRPr="00343FC9">
              <w:rPr>
                <w:lang w:val="pt-BR"/>
              </w:rPr>
              <w:t>triangulaciòn</w:t>
            </w:r>
            <w:proofErr w:type="spellEnd"/>
            <w:r w:rsidRPr="00343FC9">
              <w:rPr>
                <w:lang w:val="pt-BR"/>
              </w:rPr>
              <w:t xml:space="preserve"> </w:t>
            </w:r>
            <w:proofErr w:type="spellStart"/>
            <w:r w:rsidRPr="00343FC9">
              <w:rPr>
                <w:lang w:val="pt-BR"/>
              </w:rPr>
              <w:t>informacion</w:t>
            </w:r>
            <w:proofErr w:type="spellEnd"/>
            <w:r w:rsidRPr="00343FC9">
              <w:rPr>
                <w:lang w:val="pt-BR"/>
              </w:rPr>
              <w:t>.</w:t>
            </w:r>
          </w:p>
        </w:tc>
        <w:tc>
          <w:tcPr>
            <w:tcW w:w="0" w:type="auto"/>
          </w:tcPr>
          <w:p w14:paraId="7F5FE53F" w14:textId="77777777" w:rsidR="00AF5FBE" w:rsidRPr="00343FC9" w:rsidRDefault="00AF5FBE" w:rsidP="00AF5FBE">
            <w:pPr>
              <w:rPr>
                <w:lang w:val="pt-BR"/>
              </w:rPr>
            </w:pPr>
            <w:proofErr w:type="spellStart"/>
            <w:r w:rsidRPr="00343FC9">
              <w:rPr>
                <w:lang w:val="pt-BR"/>
              </w:rPr>
              <w:t>Analisis</w:t>
            </w:r>
            <w:proofErr w:type="spellEnd"/>
            <w:r w:rsidRPr="00343FC9">
              <w:rPr>
                <w:lang w:val="pt-BR"/>
              </w:rPr>
              <w:t xml:space="preserve"> de investigadores</w:t>
            </w:r>
          </w:p>
        </w:tc>
      </w:tr>
    </w:tbl>
    <w:p w14:paraId="6131EB1A" w14:textId="77777777" w:rsidR="006958D5" w:rsidRDefault="006958D5" w:rsidP="00867EF8">
      <w:pPr>
        <w:pStyle w:val="Ttulo2"/>
        <w:spacing w:after="240" w:line="240" w:lineRule="auto"/>
        <w:rPr>
          <w:rFonts w:cs="Times New Roman"/>
          <w:szCs w:val="24"/>
        </w:rPr>
        <w:sectPr w:rsidR="006958D5" w:rsidSect="008F3671">
          <w:pgSz w:w="15840" w:h="12240" w:orient="landscape"/>
          <w:pgMar w:top="1440" w:right="1440" w:bottom="1440" w:left="1440" w:header="709" w:footer="709" w:gutter="0"/>
          <w:cols w:space="708"/>
          <w:docGrid w:linePitch="360"/>
        </w:sectPr>
      </w:pPr>
    </w:p>
    <w:p w14:paraId="0C4F0CC6" w14:textId="2636811A" w:rsidR="00A079F4" w:rsidRDefault="00A079F4" w:rsidP="00311F67">
      <w:pPr>
        <w:pStyle w:val="Ttulo2"/>
        <w:jc w:val="both"/>
        <w:rPr>
          <w:rFonts w:cs="Times New Roman"/>
          <w:szCs w:val="24"/>
        </w:rPr>
      </w:pPr>
      <w:bookmarkStart w:id="27" w:name="_Toc181036054"/>
      <w:r w:rsidRPr="004C0207">
        <w:rPr>
          <w:rFonts w:cs="Times New Roman"/>
          <w:szCs w:val="24"/>
        </w:rPr>
        <w:lastRenderedPageBreak/>
        <w:t>3.</w:t>
      </w:r>
      <w:r w:rsidR="00276EB1">
        <w:rPr>
          <w:rFonts w:cs="Times New Roman"/>
          <w:szCs w:val="24"/>
        </w:rPr>
        <w:t>8</w:t>
      </w:r>
      <w:r w:rsidR="00E8649F" w:rsidRPr="004C0207">
        <w:rPr>
          <w:rFonts w:cs="Times New Roman"/>
          <w:szCs w:val="24"/>
        </w:rPr>
        <w:t xml:space="preserve"> </w:t>
      </w:r>
      <w:r w:rsidRPr="004C0207">
        <w:rPr>
          <w:rFonts w:cs="Times New Roman"/>
          <w:szCs w:val="24"/>
        </w:rPr>
        <w:t xml:space="preserve">Técnicas </w:t>
      </w:r>
      <w:r w:rsidR="00564ABA">
        <w:rPr>
          <w:rFonts w:cs="Times New Roman"/>
          <w:szCs w:val="24"/>
        </w:rPr>
        <w:t>e</w:t>
      </w:r>
      <w:r w:rsidR="00564ABA" w:rsidRPr="004C0207">
        <w:rPr>
          <w:rFonts w:cs="Times New Roman"/>
          <w:szCs w:val="24"/>
        </w:rPr>
        <w:t xml:space="preserve"> Instrumentos </w:t>
      </w:r>
      <w:r w:rsidR="00564ABA">
        <w:rPr>
          <w:rFonts w:cs="Times New Roman"/>
          <w:szCs w:val="24"/>
        </w:rPr>
        <w:t>d</w:t>
      </w:r>
      <w:r w:rsidR="00564ABA" w:rsidRPr="004C0207">
        <w:rPr>
          <w:rFonts w:cs="Times New Roman"/>
          <w:szCs w:val="24"/>
        </w:rPr>
        <w:t xml:space="preserve">e Recolección </w:t>
      </w:r>
      <w:r w:rsidR="00564ABA">
        <w:rPr>
          <w:rFonts w:cs="Times New Roman"/>
          <w:szCs w:val="24"/>
        </w:rPr>
        <w:t>d</w:t>
      </w:r>
      <w:r w:rsidR="00564ABA" w:rsidRPr="004C0207">
        <w:rPr>
          <w:rFonts w:cs="Times New Roman"/>
          <w:szCs w:val="24"/>
        </w:rPr>
        <w:t>e Datos</w:t>
      </w:r>
      <w:bookmarkEnd w:id="27"/>
    </w:p>
    <w:p w14:paraId="30EA268F" w14:textId="77777777" w:rsidR="0084460C" w:rsidRDefault="00CE3219" w:rsidP="00311F67">
      <w:pPr>
        <w:pStyle w:val="APA7EDICION"/>
        <w:spacing w:after="0" w:line="360" w:lineRule="auto"/>
      </w:pPr>
      <w:r>
        <w:t>Requiere de un enfoque mixto el cual se basa en integrar métodos de recolección, análisis e interpretación de datos tanto cualitativos como cuantitativos.</w:t>
      </w:r>
    </w:p>
    <w:p w14:paraId="02FE0AB7" w14:textId="21D607B4" w:rsidR="00286D87" w:rsidRDefault="00CE3219" w:rsidP="00311F67">
      <w:pPr>
        <w:pStyle w:val="APA7EDICION"/>
        <w:spacing w:after="0" w:line="360" w:lineRule="auto"/>
      </w:pPr>
      <w:r>
        <w:t xml:space="preserve"> Según </w:t>
      </w:r>
      <w:proofErr w:type="spellStart"/>
      <w:r>
        <w:t>Creswell</w:t>
      </w:r>
      <w:proofErr w:type="spellEnd"/>
      <w:r>
        <w:t xml:space="preserve"> y Plano (2018), este enfoque se justifica cuando las preguntas de investigación requieren una comprensión amplia que combine la profundidad del análisis cualitativo y la generalización de los resultados cuantitativos.</w:t>
      </w:r>
      <w:r w:rsidR="00286D87" w:rsidRPr="004F14D7">
        <w:rPr>
          <w:color w:val="FF0000"/>
        </w:rPr>
        <w:t xml:space="preserve"> </w:t>
      </w:r>
      <w:r w:rsidR="00286D87">
        <w:t xml:space="preserve">cada técnica responde a objetivos específicos de la investigación y se elige de acuerdo con el enfoque y las preguntas de investigación planteadas. </w:t>
      </w:r>
    </w:p>
    <w:p w14:paraId="2AF2505F" w14:textId="6E1B4AB3" w:rsidR="0084460C" w:rsidRDefault="0084460C" w:rsidP="00311F67">
      <w:pPr>
        <w:pStyle w:val="APA7EDICION"/>
        <w:spacing w:after="0" w:line="360" w:lineRule="auto"/>
      </w:pPr>
      <w:proofErr w:type="spellStart"/>
      <w:r>
        <w:t>Greene</w:t>
      </w:r>
      <w:proofErr w:type="spellEnd"/>
      <w:r>
        <w:t xml:space="preserve"> (1989) ha contribuido al enfoque mixto desde una perspectiva evaluativa. Propone que la integración de métodos cuantitativos y cualitativos no solo amplía la comprensión del problema, sino que también fomenta el diálogo interdisciplinario. Según </w:t>
      </w:r>
      <w:proofErr w:type="spellStart"/>
      <w:r>
        <w:t>Greene</w:t>
      </w:r>
      <w:proofErr w:type="spellEnd"/>
      <w:r>
        <w:t>, el enfoque mixto es especialmente útil en contextos educativos y sociales, donde los fenómenos son complejos y multidimensionales.</w:t>
      </w:r>
    </w:p>
    <w:p w14:paraId="4A2E28ED" w14:textId="140BDABF" w:rsidR="000B1BE9" w:rsidRPr="000B1BE9" w:rsidRDefault="000B1BE9" w:rsidP="000B1BE9">
      <w:pPr>
        <w:pStyle w:val="APA7EDICION"/>
        <w:spacing w:line="360" w:lineRule="auto"/>
        <w:rPr>
          <w:lang w:val="es-ES" w:eastAsia="es-ES"/>
        </w:rPr>
      </w:pPr>
      <w:r w:rsidRPr="000B1BE9">
        <w:rPr>
          <w:lang w:val="es-ES" w:eastAsia="es-ES"/>
        </w:rPr>
        <w:t xml:space="preserve">Johnson, </w:t>
      </w:r>
      <w:proofErr w:type="spellStart"/>
      <w:r w:rsidRPr="000B1BE9">
        <w:rPr>
          <w:lang w:val="es-ES" w:eastAsia="es-ES"/>
        </w:rPr>
        <w:t>Onwuegbuzie</w:t>
      </w:r>
      <w:proofErr w:type="spellEnd"/>
      <w:r w:rsidRPr="000B1BE9">
        <w:rPr>
          <w:lang w:val="es-ES" w:eastAsia="es-ES"/>
        </w:rPr>
        <w:t xml:space="preserve"> y Turner (2007): Destacan la triangulación como una de las principales ventajas de este enfoque, al permitir validar resultados desde distintas perspectivas.</w:t>
      </w:r>
    </w:p>
    <w:p w14:paraId="29223555" w14:textId="124C0BD5" w:rsidR="00343FC9" w:rsidRDefault="00286D87" w:rsidP="00311F67">
      <w:pPr>
        <w:pStyle w:val="APA7EDICION"/>
        <w:spacing w:line="360" w:lineRule="auto"/>
      </w:pPr>
      <w:r>
        <w:t>A continuación, se detallan las principales técnicas e instrumentos empleados en recolección de datos.</w:t>
      </w:r>
      <w:r w:rsidRPr="004C0207">
        <w:t xml:space="preserve"> </w:t>
      </w:r>
      <w:r w:rsidR="00343FC9" w:rsidRPr="004C0207">
        <w:t>Se debe</w:t>
      </w:r>
      <w:r w:rsidR="00343FC9">
        <w:t>n</w:t>
      </w:r>
      <w:r w:rsidR="00343FC9" w:rsidRPr="004C0207">
        <w:t xml:space="preserve"> presentar evidencias de la validación de los instrumentos dependiendo </w:t>
      </w:r>
      <w:r w:rsidR="00343FC9">
        <w:t>del</w:t>
      </w:r>
      <w:r w:rsidR="00343FC9" w:rsidRPr="004C0207">
        <w:t xml:space="preserve"> enfoque de investigación seleccionado</w:t>
      </w:r>
      <w:r w:rsidR="00343FC9">
        <w:t>, para el caso de la validación por juicio de expertos, se debe anexar las cartas de aval de mínimo dos expertos en el área del proyecto de investigación. Dichos expertos deben tener como mínimo título de maestría y en lo posible de doctorado. Es responsabilidad del estudiante buscar a las personas que validarán los instrumentos.</w:t>
      </w:r>
    </w:p>
    <w:p w14:paraId="2064C2F7" w14:textId="6D89508A" w:rsidR="00343FC9" w:rsidRPr="00343FC9" w:rsidRDefault="00343FC9" w:rsidP="00311F67">
      <w:pPr>
        <w:pStyle w:val="APA7EDICION"/>
        <w:spacing w:line="360" w:lineRule="auto"/>
        <w:rPr>
          <w:b/>
          <w:bCs/>
        </w:rPr>
      </w:pPr>
      <w:bookmarkStart w:id="28" w:name="_Hlk171076100"/>
      <w:r w:rsidRPr="00343FC9">
        <w:rPr>
          <w:b/>
          <w:bCs/>
        </w:rPr>
        <w:t>Las Principales Técnicas de la Investigación Descriptiva Cualitativa</w:t>
      </w:r>
      <w:r w:rsidR="00666535">
        <w:rPr>
          <w:b/>
          <w:bCs/>
        </w:rPr>
        <w:t xml:space="preserve"> y cuantitativa</w:t>
      </w:r>
      <w:r w:rsidRPr="00343FC9">
        <w:rPr>
          <w:b/>
          <w:bCs/>
        </w:rPr>
        <w:t xml:space="preserve"> </w:t>
      </w:r>
    </w:p>
    <w:bookmarkEnd w:id="28"/>
    <w:p w14:paraId="54984357" w14:textId="3128EA8C" w:rsidR="00343FC9" w:rsidRPr="00343FC9" w:rsidRDefault="00343FC9" w:rsidP="00311F67">
      <w:pPr>
        <w:pStyle w:val="APA7EDICION"/>
        <w:spacing w:line="360" w:lineRule="auto"/>
        <w:rPr>
          <w:b/>
        </w:rPr>
      </w:pPr>
      <w:r w:rsidRPr="00343FC9">
        <w:t xml:space="preserve">Existen varias técnicas de investigación </w:t>
      </w:r>
      <w:r w:rsidR="004533F2" w:rsidRPr="00343FC9">
        <w:t xml:space="preserve">cualitativa </w:t>
      </w:r>
      <w:r w:rsidR="004533F2">
        <w:t>y</w:t>
      </w:r>
      <w:r w:rsidR="00A77158">
        <w:t xml:space="preserve"> cuantitativa</w:t>
      </w:r>
      <w:r w:rsidR="004533F2">
        <w:t xml:space="preserve"> </w:t>
      </w:r>
      <w:r w:rsidRPr="00343FC9">
        <w:t>dentro</w:t>
      </w:r>
      <w:r w:rsidR="004533F2">
        <w:t xml:space="preserve"> ellas las más idóneas para la investigación acción tenemos:</w:t>
      </w:r>
      <w:r w:rsidRPr="00343FC9">
        <w:t xml:space="preserve"> Entrevistas Semiestructuradas</w:t>
      </w:r>
      <w:r w:rsidRPr="00343FC9">
        <w:rPr>
          <w:b/>
        </w:rPr>
        <w:t xml:space="preserve">, </w:t>
      </w:r>
      <w:r w:rsidRPr="00343FC9">
        <w:t>Observación Participante</w:t>
      </w:r>
      <w:r w:rsidRPr="00343FC9">
        <w:rPr>
          <w:b/>
        </w:rPr>
        <w:t xml:space="preserve">, </w:t>
      </w:r>
      <w:r w:rsidRPr="00343FC9">
        <w:t>Grupos Focales</w:t>
      </w:r>
      <w:r w:rsidRPr="00343FC9">
        <w:rPr>
          <w:b/>
        </w:rPr>
        <w:t xml:space="preserve">, </w:t>
      </w:r>
      <w:r w:rsidRPr="00343FC9">
        <w:t>Análisis de Documentos y Materiales</w:t>
      </w:r>
      <w:r w:rsidRPr="00343FC9">
        <w:rPr>
          <w:b/>
        </w:rPr>
        <w:t xml:space="preserve"> y </w:t>
      </w:r>
      <w:r w:rsidRPr="00343FC9">
        <w:rPr>
          <w:bCs/>
        </w:rPr>
        <w:t>Diarios</w:t>
      </w:r>
      <w:r w:rsidRPr="00343FC9">
        <w:rPr>
          <w:b/>
        </w:rPr>
        <w:t xml:space="preserve"> y </w:t>
      </w:r>
      <w:r w:rsidRPr="00343FC9">
        <w:rPr>
          <w:bCs/>
        </w:rPr>
        <w:t>Narrativas</w:t>
      </w:r>
      <w:r w:rsidRPr="00343FC9">
        <w:rPr>
          <w:b/>
        </w:rPr>
        <w:t xml:space="preserve"> </w:t>
      </w:r>
      <w:r w:rsidRPr="00343FC9">
        <w:rPr>
          <w:bCs/>
        </w:rPr>
        <w:t>Personales</w:t>
      </w:r>
      <w:r w:rsidRPr="00343FC9">
        <w:rPr>
          <w:b/>
        </w:rPr>
        <w:t xml:space="preserve">. </w:t>
      </w:r>
      <w:r w:rsidRPr="00343FC9">
        <w:rPr>
          <w:bCs/>
        </w:rPr>
        <w:t>Siendo</w:t>
      </w:r>
      <w:r w:rsidRPr="00343FC9">
        <w:rPr>
          <w:b/>
        </w:rPr>
        <w:t xml:space="preserve"> </w:t>
      </w:r>
      <w:r w:rsidRPr="00343FC9">
        <w:rPr>
          <w:bCs/>
        </w:rPr>
        <w:t>los</w:t>
      </w:r>
      <w:r w:rsidRPr="00343FC9">
        <w:rPr>
          <w:b/>
        </w:rPr>
        <w:t xml:space="preserve"> </w:t>
      </w:r>
      <w:r w:rsidRPr="00343FC9">
        <w:rPr>
          <w:bCs/>
        </w:rPr>
        <w:t>de</w:t>
      </w:r>
      <w:r w:rsidRPr="00343FC9">
        <w:rPr>
          <w:b/>
        </w:rPr>
        <w:t xml:space="preserve"> </w:t>
      </w:r>
      <w:r w:rsidRPr="00343FC9">
        <w:rPr>
          <w:bCs/>
        </w:rPr>
        <w:t>interés</w:t>
      </w:r>
      <w:r w:rsidRPr="00343FC9">
        <w:rPr>
          <w:b/>
        </w:rPr>
        <w:t xml:space="preserve"> </w:t>
      </w:r>
      <w:r w:rsidRPr="00343FC9">
        <w:rPr>
          <w:bCs/>
        </w:rPr>
        <w:t>para</w:t>
      </w:r>
      <w:r w:rsidRPr="00343FC9">
        <w:rPr>
          <w:b/>
        </w:rPr>
        <w:t xml:space="preserve"> </w:t>
      </w:r>
      <w:r w:rsidRPr="00343FC9">
        <w:rPr>
          <w:bCs/>
        </w:rPr>
        <w:t>este</w:t>
      </w:r>
      <w:r w:rsidRPr="00343FC9">
        <w:rPr>
          <w:b/>
        </w:rPr>
        <w:t xml:space="preserve"> </w:t>
      </w:r>
      <w:r w:rsidRPr="00343FC9">
        <w:rPr>
          <w:bCs/>
        </w:rPr>
        <w:t>objeto</w:t>
      </w:r>
      <w:r w:rsidRPr="00343FC9">
        <w:rPr>
          <w:b/>
        </w:rPr>
        <w:t xml:space="preserve"> </w:t>
      </w:r>
      <w:r w:rsidRPr="00343FC9">
        <w:rPr>
          <w:bCs/>
        </w:rPr>
        <w:t>de</w:t>
      </w:r>
      <w:r w:rsidRPr="00343FC9">
        <w:rPr>
          <w:b/>
        </w:rPr>
        <w:t xml:space="preserve"> </w:t>
      </w:r>
      <w:r w:rsidRPr="00343FC9">
        <w:rPr>
          <w:bCs/>
        </w:rPr>
        <w:t>estudio</w:t>
      </w:r>
      <w:r w:rsidRPr="00343FC9">
        <w:rPr>
          <w:b/>
        </w:rPr>
        <w:t xml:space="preserve"> </w:t>
      </w:r>
      <w:r w:rsidRPr="00343FC9">
        <w:t>Grupos Focales, Entrevistas Semiestructuradas</w:t>
      </w:r>
      <w:r w:rsidRPr="00343FC9">
        <w:rPr>
          <w:b/>
        </w:rPr>
        <w:t xml:space="preserve"> y </w:t>
      </w:r>
      <w:r w:rsidRPr="00343FC9">
        <w:t>Análisis de Documentos</w:t>
      </w:r>
      <w:r w:rsidRPr="00343FC9">
        <w:rPr>
          <w:b/>
        </w:rPr>
        <w:t>.</w:t>
      </w:r>
    </w:p>
    <w:p w14:paraId="705C30A0" w14:textId="77777777" w:rsidR="00343FC9" w:rsidRPr="00343FC9" w:rsidRDefault="00343FC9" w:rsidP="00311F67">
      <w:pPr>
        <w:pStyle w:val="APA7EDICION"/>
        <w:spacing w:line="360" w:lineRule="auto"/>
      </w:pPr>
      <w:r w:rsidRPr="00343FC9">
        <w:t xml:space="preserve">Técnica de Grupos Focales: Los grupos focales son una técnica cualitativa de recolección de datos que implica la reunión de un pequeño grupo de personas (generalmente </w:t>
      </w:r>
      <w:r w:rsidRPr="00343FC9">
        <w:lastRenderedPageBreak/>
        <w:t>de 7 a 11) para discutir un tema específico bajo la guía de un moderador. El objetivo es explorar las percepciones, opiniones, creencias y actitudes de los participantes sobre un tema particular.</w:t>
      </w:r>
    </w:p>
    <w:p w14:paraId="1BC26A08" w14:textId="04D4B132" w:rsidR="00343FC9" w:rsidRDefault="00343FC9" w:rsidP="00311F67">
      <w:pPr>
        <w:pStyle w:val="APA7EDICION"/>
        <w:spacing w:line="360" w:lineRule="auto"/>
      </w:pPr>
      <w:r w:rsidRPr="00343FC9">
        <w:t xml:space="preserve">Este método está amparado por los teóricos Morgan y </w:t>
      </w:r>
      <w:proofErr w:type="spellStart"/>
      <w:r w:rsidRPr="00343FC9">
        <w:t>Krueger</w:t>
      </w:r>
      <w:proofErr w:type="spellEnd"/>
      <w:r w:rsidRPr="00343FC9">
        <w:t xml:space="preserve"> quienes, en la década de 1970, fueron pioneros en la aplicación de grupos focales en el campo del marketing. Reconocieron la necesidad de métodos de investigación que pudieran capturar las percepciones, actitudes y motivaciones de los consumidores de una manera más holística y cualitativa que los métodos cuantitativos tradicionales.</w:t>
      </w:r>
    </w:p>
    <w:p w14:paraId="0C6A6AC8" w14:textId="6F62389C" w:rsidR="00343FC9" w:rsidRPr="00343FC9" w:rsidRDefault="00343FC9" w:rsidP="00311F67">
      <w:pPr>
        <w:pStyle w:val="APA7EDICION"/>
        <w:spacing w:line="360" w:lineRule="auto"/>
        <w:rPr>
          <w:b/>
          <w:color w:val="000000" w:themeColor="text1"/>
        </w:rPr>
      </w:pPr>
      <w:r w:rsidRPr="00343FC9">
        <w:rPr>
          <w:b/>
          <w:color w:val="000000" w:themeColor="text1"/>
        </w:rPr>
        <w:t>Encuesta Estructurada</w:t>
      </w:r>
    </w:p>
    <w:p w14:paraId="4811250B" w14:textId="6F09ADE6" w:rsidR="00C02FA3" w:rsidRDefault="00C02FA3" w:rsidP="00311F67">
      <w:pPr>
        <w:pStyle w:val="APA7EDICION"/>
        <w:spacing w:line="360" w:lineRule="auto"/>
      </w:pPr>
      <w:proofErr w:type="spellStart"/>
      <w:r>
        <w:t>Silverman</w:t>
      </w:r>
      <w:proofErr w:type="spellEnd"/>
      <w:r>
        <w:t xml:space="preserve"> (2016) sostiene que las encuestas estructuradas pueden tener una aplicación significativa dentro de la investigación cualitativa si se adaptan estratégicamente para enriquecer la comprensión de los fenómenos sociales. Desde su perspectiva, el uso de encuestas estructuradas en contextos cualitativos permite captar patrones y tendencias iniciales que luego pueden profundizarse mediante métodos interpretativos como entrevistas y grupos focales. Además, al incluir preguntas abiertas, se facilita que los participantes expresen sus experiencias en sus propios términos, lo cual es fundamental para captar la subjetividad y contexto de sus vivencias.</w:t>
      </w:r>
    </w:p>
    <w:p w14:paraId="6DCD4206" w14:textId="676F231A" w:rsidR="00C02FA3" w:rsidRDefault="00C02FA3" w:rsidP="00311F67">
      <w:pPr>
        <w:pStyle w:val="APA7EDICION"/>
        <w:spacing w:line="360" w:lineRule="auto"/>
      </w:pPr>
      <w:r>
        <w:t xml:space="preserve">Esta perspectiva es especialmente relevante en el contexto de la investigación socio-crítica y cualitativa, como nuestro trabajo en la comunidad del barrio Paraíso Medio en la conservación y reforestación del caño Guape. Aquí, las </w:t>
      </w:r>
      <w:r w:rsidRPr="00666535">
        <w:t>encuestas estructuradas</w:t>
      </w:r>
      <w:r>
        <w:t xml:space="preserve"> es una herramienta fundamental para iniciar a identificar percepciones y actitudes generales hacia el ambiente y la sostenibilidad.</w:t>
      </w:r>
    </w:p>
    <w:p w14:paraId="698F4522" w14:textId="6BCF31F6" w:rsidR="00343FC9" w:rsidRPr="00343FC9" w:rsidRDefault="00C02FA3" w:rsidP="00311F67">
      <w:pPr>
        <w:pStyle w:val="APA7EDICION"/>
        <w:spacing w:line="360" w:lineRule="auto"/>
      </w:pPr>
      <w:proofErr w:type="spellStart"/>
      <w:r>
        <w:t>Bryman</w:t>
      </w:r>
      <w:proofErr w:type="spellEnd"/>
      <w:r>
        <w:t xml:space="preserve"> (2012) sugiere que, si bien las escalas Likert son herramientas asociadas principalmente con métodos cuantitativos, también pueden ofrecer un marco valioso en estudios cualitativos. Este autor destaca que las escalas Likert permiten capturar patrones generales de actitudes y percepciones que luego pueden interpretarse a profundidad, y recomienda su uso como un punto de partida que, acompañado de entrevistas y grupos focales, facilita una exploración integral del fenómeno estudiado.</w:t>
      </w:r>
    </w:p>
    <w:p w14:paraId="22DD3D1F" w14:textId="77777777" w:rsidR="002B7A1E" w:rsidRDefault="002B7A1E" w:rsidP="00311F67">
      <w:pPr>
        <w:pStyle w:val="APA7EDICION"/>
        <w:spacing w:line="360" w:lineRule="auto"/>
      </w:pPr>
      <w:proofErr w:type="spellStart"/>
      <w:r>
        <w:t>Hammond</w:t>
      </w:r>
      <w:proofErr w:type="spellEnd"/>
      <w:r>
        <w:t xml:space="preserve"> (2023) destaca la perdurable relevancia de la escala de Likert, creada por </w:t>
      </w:r>
      <w:proofErr w:type="spellStart"/>
      <w:r>
        <w:t>Rensis</w:t>
      </w:r>
      <w:proofErr w:type="spellEnd"/>
      <w:r>
        <w:t xml:space="preserve"> Likert hace más de un siglo. Esta escala, compuesta por preguntas cerradas y fáciles de responder, proporciona datos cuantitativos que pueden ser analizados estadísticamente de </w:t>
      </w:r>
      <w:r>
        <w:lastRenderedPageBreak/>
        <w:t>manera sencilla. Su aplicación se extiende tanto en las ciencias sociales como en el ámbito del marketing.</w:t>
      </w:r>
    </w:p>
    <w:p w14:paraId="401DDC01" w14:textId="5CF44A8F" w:rsidR="00343FC9" w:rsidRPr="00343FC9" w:rsidRDefault="00343FC9" w:rsidP="00311F67">
      <w:pPr>
        <w:pStyle w:val="APA7EDICION"/>
        <w:spacing w:line="360" w:lineRule="auto"/>
      </w:pPr>
      <w:r w:rsidRPr="00343FC9">
        <w:t xml:space="preserve">Existen varios tipos de escala Likert (de satisfacción, de importancia, de frecuencia o repetición, de valor, de acuerdo y de dificultad) siendo la de interés para esta investigación la de acuerdo. </w:t>
      </w:r>
    </w:p>
    <w:p w14:paraId="548DE083" w14:textId="77777777" w:rsidR="00343FC9" w:rsidRPr="00343FC9" w:rsidRDefault="00343FC9" w:rsidP="00311F67">
      <w:pPr>
        <w:pStyle w:val="APA7EDICION"/>
        <w:spacing w:line="360" w:lineRule="auto"/>
      </w:pPr>
      <w:r w:rsidRPr="00343FC9">
        <w:t>Técnica de Revisión Documental: la revisión documental es un método de investigación que implica la recopilación, análisis e interpretación de documentos existentes que son relevantes para el tema de estudio. Estos documentos pueden incluir libros, artículos académicos, informes, bases de datos, registros oficiales, y otros materiales escritos o electrónicos.</w:t>
      </w:r>
    </w:p>
    <w:p w14:paraId="61EAECBC" w14:textId="77777777" w:rsidR="00343FC9" w:rsidRPr="00343FC9" w:rsidRDefault="00343FC9" w:rsidP="00311F67">
      <w:pPr>
        <w:pStyle w:val="APA7EDICION"/>
        <w:spacing w:line="360" w:lineRule="auto"/>
      </w:pPr>
      <w:r w:rsidRPr="00343FC9">
        <w:t>Para analizar informes, estudios previos y datos relevantes sobre la deforestación y conservación en la región, así como ejemplos de estrategias pedagógicas exitosas en contextos similares.</w:t>
      </w:r>
    </w:p>
    <w:p w14:paraId="0C88DEC3" w14:textId="77777777" w:rsidR="00343FC9" w:rsidRPr="00343FC9" w:rsidRDefault="00343FC9" w:rsidP="00311F67">
      <w:pPr>
        <w:pStyle w:val="APA7EDICION"/>
        <w:spacing w:line="360" w:lineRule="auto"/>
      </w:pPr>
      <w:r w:rsidRPr="00343FC9">
        <w:t xml:space="preserve">La técnica de Revisión Documental, también conocido como revisión bibliográfica o revisión de literatura, ha sido influenciado por varios teóricos y académicos a lo largo del tiempo. Algunos de los principales teóricos asociados con este método incluyen. </w:t>
      </w:r>
    </w:p>
    <w:p w14:paraId="79D698FB" w14:textId="77777777" w:rsidR="00343FC9" w:rsidRPr="00343FC9" w:rsidRDefault="00343FC9" w:rsidP="00311F67">
      <w:pPr>
        <w:pStyle w:val="APA7EDICION"/>
        <w:spacing w:line="360" w:lineRule="auto"/>
      </w:pPr>
      <w:r w:rsidRPr="00343FC9">
        <w:t xml:space="preserve">(Helen </w:t>
      </w:r>
      <w:proofErr w:type="spellStart"/>
      <w:r w:rsidRPr="00343FC9">
        <w:t>Longino</w:t>
      </w:r>
      <w:proofErr w:type="spellEnd"/>
      <w:r w:rsidRPr="00343FC9">
        <w:t xml:space="preserve"> 1970) Es una filósofa de la ciencia conocida por su trabajo en epistemología feminista y sociología del conocimiento científico. Ha abordado la importancia de la revisión de la literatura en la construcción del conocimiento científico y la necesidad de considerar una amplia gama de perspectivas en este proceso.</w:t>
      </w:r>
    </w:p>
    <w:p w14:paraId="38B7D397" w14:textId="77777777" w:rsidR="00343FC9" w:rsidRPr="00343FC9" w:rsidRDefault="00343FC9" w:rsidP="00311F67">
      <w:pPr>
        <w:pStyle w:val="APA7EDICION"/>
        <w:spacing w:line="360" w:lineRule="auto"/>
      </w:pPr>
      <w:r w:rsidRPr="00343FC9">
        <w:t xml:space="preserve">(Wayne C. </w:t>
      </w:r>
      <w:proofErr w:type="spellStart"/>
      <w:r w:rsidRPr="00343FC9">
        <w:t>Booth</w:t>
      </w:r>
      <w:proofErr w:type="spellEnd"/>
      <w:r w:rsidRPr="00343FC9">
        <w:t xml:space="preserve"> 1961) Aunque es más conocido por su trabajo en la retórica y la teoría literaria, también ha abordado la importancia de la revisión de la literatura en la investigación académica. Sus ideas sobre la construcción del argumento y la evaluación crítica de fuentes son relevantes para el proceso de revisión documental.</w:t>
      </w:r>
    </w:p>
    <w:p w14:paraId="7F3D0BD0" w14:textId="77777777" w:rsidR="00343FC9" w:rsidRPr="00343FC9" w:rsidRDefault="00343FC9" w:rsidP="00311F67">
      <w:pPr>
        <w:pStyle w:val="APA7EDICION"/>
        <w:spacing w:after="0" w:line="360" w:lineRule="auto"/>
      </w:pPr>
      <w:r w:rsidRPr="00343FC9">
        <w:t>Estos teóricos, entre otros, han contribuido al desarrollo y la comprensión del Método de Revisión Documental, proporcionando marcos conceptuales, directrices metodológicas y reflexiones críticas sobre su importancia en la investigación académica y científica.</w:t>
      </w:r>
    </w:p>
    <w:p w14:paraId="4FA9BD34" w14:textId="650BE22E" w:rsidR="00A079F4" w:rsidRDefault="00A079F4" w:rsidP="00311F67">
      <w:pPr>
        <w:pStyle w:val="Ttulo2"/>
        <w:jc w:val="both"/>
        <w:rPr>
          <w:rFonts w:cs="Times New Roman"/>
          <w:szCs w:val="24"/>
        </w:rPr>
      </w:pPr>
      <w:bookmarkStart w:id="29" w:name="_Toc181036055"/>
      <w:r w:rsidRPr="004C0207">
        <w:rPr>
          <w:rFonts w:cs="Times New Roman"/>
          <w:szCs w:val="24"/>
        </w:rPr>
        <w:t>3.</w:t>
      </w:r>
      <w:r w:rsidR="00276EB1">
        <w:rPr>
          <w:rFonts w:cs="Times New Roman"/>
          <w:szCs w:val="24"/>
        </w:rPr>
        <w:t>9</w:t>
      </w:r>
      <w:r w:rsidRPr="004C0207">
        <w:rPr>
          <w:rFonts w:cs="Times New Roman"/>
          <w:szCs w:val="24"/>
        </w:rPr>
        <w:t xml:space="preserve"> Validación </w:t>
      </w:r>
      <w:r w:rsidR="00A36988" w:rsidRPr="004C0207">
        <w:rPr>
          <w:rFonts w:cs="Times New Roman"/>
          <w:szCs w:val="24"/>
        </w:rPr>
        <w:t xml:space="preserve">y </w:t>
      </w:r>
      <w:r w:rsidR="00564ABA">
        <w:rPr>
          <w:rFonts w:cs="Times New Roman"/>
          <w:szCs w:val="24"/>
        </w:rPr>
        <w:t>C</w:t>
      </w:r>
      <w:r w:rsidR="00A36988" w:rsidRPr="004C0207">
        <w:rPr>
          <w:rFonts w:cs="Times New Roman"/>
          <w:szCs w:val="24"/>
        </w:rPr>
        <w:t xml:space="preserve">onfiabilidad </w:t>
      </w:r>
      <w:r w:rsidRPr="004C0207">
        <w:rPr>
          <w:rFonts w:cs="Times New Roman"/>
          <w:szCs w:val="24"/>
        </w:rPr>
        <w:t xml:space="preserve">de los </w:t>
      </w:r>
      <w:r w:rsidR="00564ABA">
        <w:rPr>
          <w:rFonts w:cs="Times New Roman"/>
          <w:szCs w:val="24"/>
        </w:rPr>
        <w:t>I</w:t>
      </w:r>
      <w:r w:rsidRPr="004C0207">
        <w:rPr>
          <w:rFonts w:cs="Times New Roman"/>
          <w:szCs w:val="24"/>
        </w:rPr>
        <w:t>nstrumentos</w:t>
      </w:r>
      <w:bookmarkEnd w:id="29"/>
    </w:p>
    <w:p w14:paraId="73ADB6BD" w14:textId="77777777" w:rsidR="00343FC9" w:rsidRPr="00343FC9" w:rsidRDefault="00343FC9" w:rsidP="00311F67">
      <w:pPr>
        <w:shd w:val="clear" w:color="auto" w:fill="FFFFFF" w:themeFill="background1"/>
        <w:spacing w:after="0"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En esta investigación la validación y confiabilidad de los instrumentos son cruciales para asegurar que los datos recolectados sean válidos y confiables. Aunque los métodos para asegurar la calidad en la investigación cualitativa pueden diferir de los utilizados en la </w:t>
      </w:r>
      <w:r w:rsidRPr="00343FC9">
        <w:rPr>
          <w:rFonts w:ascii="Times New Roman" w:hAnsi="Times New Roman" w:cs="Times New Roman"/>
          <w:sz w:val="24"/>
          <w:szCs w:val="24"/>
        </w:rPr>
        <w:lastRenderedPageBreak/>
        <w:t xml:space="preserve">investigación cuantitativa, siguen siendo esenciales para garantizar el rigor y la integridad del estudio.  A continuación, detallamos los instrumentos utilizados en esta investigación para la validación y confiabilidad. </w:t>
      </w:r>
    </w:p>
    <w:p w14:paraId="6A48656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D55B6D">
        <w:rPr>
          <w:rFonts w:ascii="Times New Roman" w:hAnsi="Times New Roman" w:cs="Times New Roman"/>
          <w:sz w:val="24"/>
          <w:szCs w:val="24"/>
        </w:rPr>
        <w:t xml:space="preserve">Se diseñó una encuesta utilizando una escala Likert, que comprende 13 preguntas, para recolectar información de los habitantes del barrio Paraíso Medio. Un guion </w:t>
      </w:r>
      <w:r w:rsidRPr="00343FC9">
        <w:rPr>
          <w:rFonts w:ascii="Times New Roman" w:hAnsi="Times New Roman" w:cs="Times New Roman"/>
          <w:sz w:val="24"/>
          <w:szCs w:val="24"/>
        </w:rPr>
        <w:t>estructurado (</w:t>
      </w:r>
      <w:proofErr w:type="spellStart"/>
      <w:r w:rsidRPr="00343FC9">
        <w:rPr>
          <w:rFonts w:ascii="Times New Roman" w:hAnsi="Times New Roman" w:cs="Times New Roman"/>
          <w:sz w:val="24"/>
          <w:szCs w:val="24"/>
        </w:rPr>
        <w:t>Focus</w:t>
      </w:r>
      <w:proofErr w:type="spellEnd"/>
      <w:r w:rsidRPr="00343FC9">
        <w:rPr>
          <w:rFonts w:ascii="Times New Roman" w:hAnsi="Times New Roman" w:cs="Times New Roman"/>
          <w:sz w:val="24"/>
          <w:szCs w:val="24"/>
        </w:rPr>
        <w:t xml:space="preserve"> </w:t>
      </w:r>
      <w:proofErr w:type="spellStart"/>
      <w:r w:rsidRPr="00343FC9">
        <w:rPr>
          <w:rFonts w:ascii="Times New Roman" w:hAnsi="Times New Roman" w:cs="Times New Roman"/>
          <w:sz w:val="24"/>
          <w:szCs w:val="24"/>
        </w:rPr>
        <w:t>Group</w:t>
      </w:r>
      <w:proofErr w:type="spellEnd"/>
      <w:r w:rsidRPr="00343FC9">
        <w:rPr>
          <w:rFonts w:ascii="Times New Roman" w:hAnsi="Times New Roman" w:cs="Times New Roman"/>
          <w:sz w:val="24"/>
          <w:szCs w:val="24"/>
        </w:rPr>
        <w:t>) que contiene 5 preguntas específicas, las cuales fueron sometida a un proceso de validación por parte de tres expertos en el área. La cual se realizó a través de medios digitales, incluyendo WhatsApp y correos electrónicos. Los expertos consultados fueron:</w:t>
      </w:r>
    </w:p>
    <w:p w14:paraId="7666D3E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Emerson Mosquera Palacios, Magíster en Tecnologías Digitales Aplicadas a la Educación, quien aporta su experiencia en la integración de tecnologías en el ámbito educativo.</w:t>
      </w:r>
    </w:p>
    <w:p w14:paraId="61DBC9D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proofErr w:type="spellStart"/>
      <w:r w:rsidRPr="00343FC9">
        <w:rPr>
          <w:rFonts w:ascii="Times New Roman" w:hAnsi="Times New Roman" w:cs="Times New Roman"/>
          <w:sz w:val="24"/>
          <w:szCs w:val="24"/>
        </w:rPr>
        <w:t>Ayde</w:t>
      </w:r>
      <w:proofErr w:type="spellEnd"/>
      <w:r w:rsidRPr="00343FC9">
        <w:rPr>
          <w:rFonts w:ascii="Times New Roman" w:hAnsi="Times New Roman" w:cs="Times New Roman"/>
          <w:sz w:val="24"/>
          <w:szCs w:val="24"/>
        </w:rPr>
        <w:t xml:space="preserve"> Osuna Ramírez, Magíster en Enseñanza de las Ciencias Naturales, especializada en metodologías y prácticas educativas en ciencias.</w:t>
      </w:r>
    </w:p>
    <w:p w14:paraId="47DBFCD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María Elena Agudelo, Magíster en Didácticas de las Ciencias, con un enfoque en estrategias didácticas y pedagógicas en el campo de las ciencias.</w:t>
      </w:r>
    </w:p>
    <w:p w14:paraId="5D7F06D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Los expertos revisaron cada uno de los instrumentos propuestos con el fin de garantizar su validez y efectividad en la recolección de datos. Tras su evaluación, se identificaron áreas de mejora específicas en el </w:t>
      </w:r>
      <w:proofErr w:type="spellStart"/>
      <w:r w:rsidRPr="00343FC9">
        <w:rPr>
          <w:rFonts w:ascii="Times New Roman" w:hAnsi="Times New Roman" w:cs="Times New Roman"/>
          <w:sz w:val="24"/>
          <w:szCs w:val="24"/>
        </w:rPr>
        <w:t>Focus</w:t>
      </w:r>
      <w:proofErr w:type="spellEnd"/>
      <w:r w:rsidRPr="00343FC9">
        <w:rPr>
          <w:rFonts w:ascii="Times New Roman" w:hAnsi="Times New Roman" w:cs="Times New Roman"/>
          <w:sz w:val="24"/>
          <w:szCs w:val="24"/>
        </w:rPr>
        <w:t xml:space="preserve"> </w:t>
      </w:r>
      <w:proofErr w:type="spellStart"/>
      <w:r w:rsidRPr="00343FC9">
        <w:rPr>
          <w:rFonts w:ascii="Times New Roman" w:hAnsi="Times New Roman" w:cs="Times New Roman"/>
          <w:sz w:val="24"/>
          <w:szCs w:val="24"/>
        </w:rPr>
        <w:t>Group</w:t>
      </w:r>
      <w:proofErr w:type="spellEnd"/>
      <w:r w:rsidRPr="00343FC9">
        <w:rPr>
          <w:rFonts w:ascii="Times New Roman" w:hAnsi="Times New Roman" w:cs="Times New Roman"/>
          <w:sz w:val="24"/>
          <w:szCs w:val="24"/>
        </w:rPr>
        <w:t>. En particular, coincidieron en que las preguntas 2 y 4 necesitaban ser replanteadas debido a que ambas recibieron una valoración de 3 en la escala de Likert. Esta valoración indica un nivel de ambigüedad o insatisfacción con respecto a las preguntas, sugiriendo que podrían no estar formuladas de manera óptima para obtener respuestas claras y útiles.</w:t>
      </w:r>
    </w:p>
    <w:p w14:paraId="6D35436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Por lo tanto, se recomienda revisar y ajustar las preguntas 2 y 4 del </w:t>
      </w:r>
      <w:proofErr w:type="spellStart"/>
      <w:r w:rsidRPr="00343FC9">
        <w:rPr>
          <w:rFonts w:ascii="Times New Roman" w:hAnsi="Times New Roman" w:cs="Times New Roman"/>
          <w:sz w:val="24"/>
          <w:szCs w:val="24"/>
        </w:rPr>
        <w:t>Focus</w:t>
      </w:r>
      <w:proofErr w:type="spellEnd"/>
      <w:r w:rsidRPr="00343FC9">
        <w:rPr>
          <w:rFonts w:ascii="Times New Roman" w:hAnsi="Times New Roman" w:cs="Times New Roman"/>
          <w:sz w:val="24"/>
          <w:szCs w:val="24"/>
        </w:rPr>
        <w:t xml:space="preserve"> </w:t>
      </w:r>
      <w:proofErr w:type="spellStart"/>
      <w:r w:rsidRPr="00343FC9">
        <w:rPr>
          <w:rFonts w:ascii="Times New Roman" w:hAnsi="Times New Roman" w:cs="Times New Roman"/>
          <w:sz w:val="24"/>
          <w:szCs w:val="24"/>
        </w:rPr>
        <w:t>Group</w:t>
      </w:r>
      <w:proofErr w:type="spellEnd"/>
      <w:r w:rsidRPr="00343FC9">
        <w:rPr>
          <w:rFonts w:ascii="Times New Roman" w:hAnsi="Times New Roman" w:cs="Times New Roman"/>
          <w:sz w:val="24"/>
          <w:szCs w:val="24"/>
        </w:rPr>
        <w:t xml:space="preserve"> para mejorar su precisión y relevancia, asegurando que sean más efectivas en la recolección de datos significativos sobre las percepciones y actitudes de los participantes. 2. Papel de los Medios de Comunicación</w:t>
      </w:r>
    </w:p>
    <w:p w14:paraId="2F68EC6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Pregunta Original: ¿Qué papel creen que juegan los medios de comunicación en la promoción de la conciencia ambiental en la ciudadanía?</w:t>
      </w:r>
    </w:p>
    <w:p w14:paraId="67427858"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Valoración del Experto: 3</w:t>
      </w:r>
    </w:p>
    <w:p w14:paraId="7C0FC00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Observaciones: Esta pregunta es amplia y puede llevar a respuestas diversas que podrían desviarse del enfoque deseado. Para obtener respuestas más centradas, puedes especificar el tipo de medios de comunicación o el contexto de la promoción.</w:t>
      </w:r>
    </w:p>
    <w:p w14:paraId="0345BFC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lastRenderedPageBreak/>
        <w:t>Recomendación:</w:t>
      </w:r>
    </w:p>
    <w:p w14:paraId="25DA1D6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Modificación: "¿Cómo creen que los medios de comunicación (como la televisión, internet o redes sociales) pueden contribuir a aumentar la conciencia ambiental en su comunidad? ¿Podrían dar ejemplos específicos?"</w:t>
      </w:r>
    </w:p>
    <w:p w14:paraId="3BA73E3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 Acciones Diarias para Cuidar el Medio Ambiente</w:t>
      </w:r>
    </w:p>
    <w:p w14:paraId="1A0B3C4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Pregunta Original: ¿Qué acciones toman en su vida diaria para cuidar el medio ambiente?</w:t>
      </w:r>
    </w:p>
    <w:p w14:paraId="3C14E17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Valoración del Experto: 3</w:t>
      </w:r>
    </w:p>
    <w:p w14:paraId="0819578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Observaciones: Esta pregunta es general y puede llevar a respuestas muy variadas. Para enfocarla en el contexto del estudio, es útil especificar el área de interés.</w:t>
      </w:r>
    </w:p>
    <w:p w14:paraId="4F3EFD8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Recomendación:</w:t>
      </w:r>
    </w:p>
    <w:p w14:paraId="3E91F69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Modificación: "¿Qué acciones específicas realizan en su vida diaria para conservar el caño Guape y proteger sus fuentes de agua?"</w:t>
      </w:r>
    </w:p>
    <w:p w14:paraId="00AD0B8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Las correcciones realizadas en la escala Likert se enfocaron en ajustes de forma, particularmente en la sustitución de verbos para mejorar la claridad y precisión de las preguntas. Estas modificaciones se llevaron a cabo para asegurar que las preguntas fueran comprensibles y específicas para los participantes. </w:t>
      </w:r>
    </w:p>
    <w:p w14:paraId="09A0986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Una vez hechas las modificaciones los instrumentos originales quedaron así. Los cuales fueron los utilizados para hacer la intervención a la población.</w:t>
      </w:r>
    </w:p>
    <w:p w14:paraId="710491F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 Encuesta</w:t>
      </w:r>
    </w:p>
    <w:p w14:paraId="5761C767"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Instrumento: Cuestionario tipo Likert</w:t>
      </w:r>
    </w:p>
    <w:p w14:paraId="5D2BA1E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La escala Likert usualmente utiliza 5 puntos, donde 1 es "no sabe No responde" y 5 es "Totalmente de acuerdo". </w:t>
      </w:r>
    </w:p>
    <w:p w14:paraId="6DEEA21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Instrucciones: Por favor, marque la opción que mejor refleje su opinión sobre cada afirmación, utilizando la siguiente escala:</w:t>
      </w:r>
    </w:p>
    <w:p w14:paraId="76CDF6C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w:t>
      </w:r>
      <w:r w:rsidRPr="00343FC9">
        <w:rPr>
          <w:rFonts w:ascii="Times New Roman" w:hAnsi="Times New Roman" w:cs="Times New Roman"/>
          <w:sz w:val="24"/>
          <w:szCs w:val="24"/>
        </w:rPr>
        <w:tab/>
        <w:t>No sabe no responde</w:t>
      </w:r>
    </w:p>
    <w:p w14:paraId="5681B5D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Totalmente en desacuerdo</w:t>
      </w:r>
    </w:p>
    <w:p w14:paraId="492AE3A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En desacuerdo</w:t>
      </w:r>
    </w:p>
    <w:p w14:paraId="0D6D88D8"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De acuerdo</w:t>
      </w:r>
    </w:p>
    <w:p w14:paraId="3E2778E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Totalmente de acuerdo</w:t>
      </w:r>
    </w:p>
    <w:p w14:paraId="0B55CC6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w:t>
      </w:r>
      <w:r w:rsidRPr="00343FC9">
        <w:rPr>
          <w:rFonts w:ascii="Times New Roman" w:hAnsi="Times New Roman" w:cs="Times New Roman"/>
          <w:sz w:val="24"/>
          <w:szCs w:val="24"/>
        </w:rPr>
        <w:tab/>
        <w:t>Considera importante el cuidado de las aguas del Caño Guape.</w:t>
      </w:r>
    </w:p>
    <w:p w14:paraId="758F2B6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lastRenderedPageBreak/>
        <w:t>1.</w:t>
      </w:r>
      <w:r w:rsidRPr="00343FC9">
        <w:rPr>
          <w:rFonts w:ascii="Times New Roman" w:hAnsi="Times New Roman" w:cs="Times New Roman"/>
          <w:sz w:val="24"/>
          <w:szCs w:val="24"/>
        </w:rPr>
        <w:tab/>
        <w:t>No sabe no responde</w:t>
      </w:r>
    </w:p>
    <w:p w14:paraId="10814A7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Totalmente en desacuerdo</w:t>
      </w:r>
    </w:p>
    <w:p w14:paraId="4B13744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En desacuerdo</w:t>
      </w:r>
    </w:p>
    <w:p w14:paraId="445FA918"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De acuerdo</w:t>
      </w:r>
    </w:p>
    <w:p w14:paraId="24E6E28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Totalmente de acuerdo</w:t>
      </w:r>
    </w:p>
    <w:p w14:paraId="488C07B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2 - Cree que el Caño Guape es muy importante para la conservación y mantenimiento del agua en nuestros aljibes.</w:t>
      </w:r>
    </w:p>
    <w:p w14:paraId="3F11C33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w:t>
      </w:r>
      <w:r w:rsidRPr="00343FC9">
        <w:rPr>
          <w:rFonts w:ascii="Times New Roman" w:hAnsi="Times New Roman" w:cs="Times New Roman"/>
          <w:sz w:val="24"/>
          <w:szCs w:val="24"/>
        </w:rPr>
        <w:tab/>
        <w:t>No sabe no responde</w:t>
      </w:r>
    </w:p>
    <w:p w14:paraId="2779E70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Totalmente en desacuerdo</w:t>
      </w:r>
    </w:p>
    <w:p w14:paraId="0A9FA75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En desacuerdo</w:t>
      </w:r>
    </w:p>
    <w:p w14:paraId="29E2B0B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De acuerdo</w:t>
      </w:r>
    </w:p>
    <w:p w14:paraId="78A2DBC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Totalmente de acuerdo</w:t>
      </w:r>
    </w:p>
    <w:p w14:paraId="1AD59BE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 3 - Le parece que la comunidad del barrio Paraíso medio le falta más compromiso con el cuidado y conservación de la flora y fauna del caño Guape.</w:t>
      </w:r>
    </w:p>
    <w:p w14:paraId="0FCB0BF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w:t>
      </w:r>
      <w:r w:rsidRPr="00343FC9">
        <w:rPr>
          <w:rFonts w:ascii="Times New Roman" w:hAnsi="Times New Roman" w:cs="Times New Roman"/>
          <w:sz w:val="24"/>
          <w:szCs w:val="24"/>
        </w:rPr>
        <w:tab/>
        <w:t>No sabe no responde</w:t>
      </w:r>
    </w:p>
    <w:p w14:paraId="7B97DAA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Totalmente en desacuerdo</w:t>
      </w:r>
    </w:p>
    <w:p w14:paraId="0BAC082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En desacuerdo</w:t>
      </w:r>
    </w:p>
    <w:p w14:paraId="61C228D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De acuerdo</w:t>
      </w:r>
    </w:p>
    <w:p w14:paraId="70A4D9E7"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Totalmente de acuerdo</w:t>
      </w:r>
    </w:p>
    <w:p w14:paraId="7F48560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Participar activamente en actividades de reforestación del Caño Guape, le parece interesante.</w:t>
      </w:r>
    </w:p>
    <w:p w14:paraId="1519F031"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w:t>
      </w:r>
      <w:r w:rsidRPr="00343FC9">
        <w:rPr>
          <w:rFonts w:ascii="Times New Roman" w:hAnsi="Times New Roman" w:cs="Times New Roman"/>
          <w:sz w:val="24"/>
          <w:szCs w:val="24"/>
        </w:rPr>
        <w:tab/>
        <w:t>No sabe no responde</w:t>
      </w:r>
    </w:p>
    <w:p w14:paraId="1F20359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Totalmente en desacuerdo</w:t>
      </w:r>
    </w:p>
    <w:p w14:paraId="31B46E4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En desacuerdo</w:t>
      </w:r>
    </w:p>
    <w:p w14:paraId="71F812E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De acuerdo</w:t>
      </w:r>
    </w:p>
    <w:p w14:paraId="54FB0C9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Totalmente de acuerdo</w:t>
      </w:r>
    </w:p>
    <w:p w14:paraId="3E1E549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5 - La participación en actividades ambientales puede influir positivamente en el cuidado del medio ambiente </w:t>
      </w:r>
    </w:p>
    <w:p w14:paraId="2CA11CD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 No sabe no responde</w:t>
      </w:r>
    </w:p>
    <w:p w14:paraId="3BDC7671"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 Totalmente en desacuerdo</w:t>
      </w:r>
    </w:p>
    <w:p w14:paraId="13B89D1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 En desacuerdo</w:t>
      </w:r>
    </w:p>
    <w:p w14:paraId="2C6EBB71"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lastRenderedPageBreak/>
        <w:t>4. De acuerdo</w:t>
      </w:r>
    </w:p>
    <w:p w14:paraId="2F19BA37"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 Totalmente de acuerdo</w:t>
      </w:r>
    </w:p>
    <w:p w14:paraId="0909937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6 - Estaría dispuesto a participar con recursos o tiempo en las actividades de conservación y reforestación del caño Guape.</w:t>
      </w:r>
    </w:p>
    <w:p w14:paraId="4F6C158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 1. No sabe no responde</w:t>
      </w:r>
    </w:p>
    <w:p w14:paraId="0081A958"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 Totalmente en desacuerdo</w:t>
      </w:r>
    </w:p>
    <w:p w14:paraId="094A4048"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 En desacuerdo</w:t>
      </w:r>
    </w:p>
    <w:p w14:paraId="0090BD3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 De acuerdo</w:t>
      </w:r>
    </w:p>
    <w:p w14:paraId="4BB68DC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 Totalmente de acuerdo</w:t>
      </w:r>
    </w:p>
    <w:p w14:paraId="356ACBE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7 – Usualmente evita arrojar basura en las cercanías del Caño Guape.</w:t>
      </w:r>
    </w:p>
    <w:p w14:paraId="5D1C284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 No sabe no responde</w:t>
      </w:r>
    </w:p>
    <w:p w14:paraId="1C41950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 Totalmente en desacuerdo</w:t>
      </w:r>
    </w:p>
    <w:p w14:paraId="1AFE8BE7"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 En desacuerdo</w:t>
      </w:r>
    </w:p>
    <w:p w14:paraId="3249E167"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 De acuerdo</w:t>
      </w:r>
    </w:p>
    <w:p w14:paraId="57590701"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 Totalmente de acuerdo</w:t>
      </w:r>
    </w:p>
    <w:p w14:paraId="0D6EA25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8 - La comunidad del barrio Ha sido informada sobre los problemas ambientales locales.</w:t>
      </w:r>
    </w:p>
    <w:p w14:paraId="6857539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 No sabe no responde</w:t>
      </w:r>
    </w:p>
    <w:p w14:paraId="792F0CE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 Totalmente en desacuerdo</w:t>
      </w:r>
    </w:p>
    <w:p w14:paraId="1D0F624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 En desacuerdo</w:t>
      </w:r>
    </w:p>
    <w:p w14:paraId="7239D53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 De acuerdo</w:t>
      </w:r>
    </w:p>
    <w:p w14:paraId="2FB6A61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 Totalmente de acuerdo</w:t>
      </w:r>
    </w:p>
    <w:p w14:paraId="0D0F39F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9 – le parece importante desarrollar actividades que enseñen a la comunidad sobre como conservar y reforestar el caño Guape.</w:t>
      </w:r>
    </w:p>
    <w:p w14:paraId="1C2EAE1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 No sabe no responde</w:t>
      </w:r>
    </w:p>
    <w:p w14:paraId="45DA6707"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 Totalmente en desacuerdo</w:t>
      </w:r>
    </w:p>
    <w:p w14:paraId="66AF3ED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 En desacuerdo</w:t>
      </w:r>
    </w:p>
    <w:p w14:paraId="6C0BEE37"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 De acuerdo</w:t>
      </w:r>
    </w:p>
    <w:p w14:paraId="20BEA1D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 Totalmente de acuerdo</w:t>
      </w:r>
    </w:p>
    <w:p w14:paraId="4C53009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10 – Las prácticas de recolección y depósitos de residuos sólidos en tu casa son las correctas y contribuyen al cuidado el Caño Guape.</w:t>
      </w:r>
    </w:p>
    <w:p w14:paraId="274A214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lastRenderedPageBreak/>
        <w:t>1.</w:t>
      </w:r>
      <w:r w:rsidRPr="00343FC9">
        <w:rPr>
          <w:rFonts w:ascii="Times New Roman" w:hAnsi="Times New Roman" w:cs="Times New Roman"/>
          <w:sz w:val="24"/>
          <w:szCs w:val="24"/>
        </w:rPr>
        <w:tab/>
        <w:t>No sabe no responde</w:t>
      </w:r>
    </w:p>
    <w:p w14:paraId="61EC8A9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Totalmente en desacuerdo</w:t>
      </w:r>
    </w:p>
    <w:p w14:paraId="4A8ED51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En desacuerdo</w:t>
      </w:r>
    </w:p>
    <w:p w14:paraId="6490EF2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De acuerdo</w:t>
      </w:r>
    </w:p>
    <w:p w14:paraId="273470C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Totalmente de acuerdo</w:t>
      </w:r>
    </w:p>
    <w:p w14:paraId="21D8786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11 – Considera que reducir la producción de desperdicios en el hogar de carácter urgente</w:t>
      </w:r>
    </w:p>
    <w:p w14:paraId="08902B5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w:t>
      </w:r>
      <w:r w:rsidRPr="00343FC9">
        <w:rPr>
          <w:rFonts w:ascii="Times New Roman" w:hAnsi="Times New Roman" w:cs="Times New Roman"/>
          <w:sz w:val="24"/>
          <w:szCs w:val="24"/>
        </w:rPr>
        <w:tab/>
        <w:t>No sabe no responde</w:t>
      </w:r>
    </w:p>
    <w:p w14:paraId="1DDC52B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Totalmente en desacuerdo</w:t>
      </w:r>
    </w:p>
    <w:p w14:paraId="285F399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En desacuerdo</w:t>
      </w:r>
    </w:p>
    <w:p w14:paraId="68300A6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De acuerdo</w:t>
      </w:r>
    </w:p>
    <w:p w14:paraId="160CCB8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Totalmente de acuerdo</w:t>
      </w:r>
    </w:p>
    <w:p w14:paraId="03E8719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12- Apoyaría las iniciativas de conservación y cuidado de las aguas del Caño Guape promovidas por organizaciones locales de carácter público y privado.</w:t>
      </w:r>
    </w:p>
    <w:p w14:paraId="075A007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w:t>
      </w:r>
      <w:r w:rsidRPr="00343FC9">
        <w:rPr>
          <w:rFonts w:ascii="Times New Roman" w:hAnsi="Times New Roman" w:cs="Times New Roman"/>
          <w:sz w:val="24"/>
          <w:szCs w:val="24"/>
        </w:rPr>
        <w:tab/>
        <w:t>No sabe no responde</w:t>
      </w:r>
    </w:p>
    <w:p w14:paraId="22D012C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Totalmente en desacuerdo</w:t>
      </w:r>
    </w:p>
    <w:p w14:paraId="236CE4F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En desacuerdo</w:t>
      </w:r>
    </w:p>
    <w:p w14:paraId="2399741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De acuerdo</w:t>
      </w:r>
    </w:p>
    <w:p w14:paraId="51072FF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Totalmente de acuerdo</w:t>
      </w:r>
    </w:p>
    <w:p w14:paraId="1BC88EA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13 - Brindaría información a las futuras generaciones sobre la conservación y cuidado del caño Guape.</w:t>
      </w:r>
    </w:p>
    <w:p w14:paraId="781611D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1.</w:t>
      </w:r>
      <w:r w:rsidRPr="00343FC9">
        <w:rPr>
          <w:rFonts w:ascii="Times New Roman" w:hAnsi="Times New Roman" w:cs="Times New Roman"/>
          <w:sz w:val="24"/>
          <w:szCs w:val="24"/>
        </w:rPr>
        <w:tab/>
        <w:t>No sabe no responde</w:t>
      </w:r>
    </w:p>
    <w:p w14:paraId="01B6FEC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Totalmente en desacuerdo</w:t>
      </w:r>
    </w:p>
    <w:p w14:paraId="645A0A5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En desacuerdo</w:t>
      </w:r>
    </w:p>
    <w:p w14:paraId="6D4C7058"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De acuerdo</w:t>
      </w:r>
    </w:p>
    <w:p w14:paraId="287ED9A7"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Totalmente de acuerdo.</w:t>
      </w:r>
    </w:p>
    <w:p w14:paraId="2570B4E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b/>
          <w:bCs/>
          <w:sz w:val="24"/>
          <w:szCs w:val="24"/>
        </w:rPr>
      </w:pPr>
      <w:proofErr w:type="spellStart"/>
      <w:r w:rsidRPr="00343FC9">
        <w:rPr>
          <w:rFonts w:ascii="Times New Roman" w:hAnsi="Times New Roman" w:cs="Times New Roman"/>
          <w:b/>
          <w:bCs/>
          <w:sz w:val="24"/>
          <w:szCs w:val="24"/>
        </w:rPr>
        <w:t>Focus</w:t>
      </w:r>
      <w:proofErr w:type="spellEnd"/>
      <w:r w:rsidRPr="00343FC9">
        <w:rPr>
          <w:rFonts w:ascii="Times New Roman" w:hAnsi="Times New Roman" w:cs="Times New Roman"/>
          <w:b/>
          <w:bCs/>
          <w:sz w:val="24"/>
          <w:szCs w:val="24"/>
        </w:rPr>
        <w:t xml:space="preserve"> </w:t>
      </w:r>
      <w:proofErr w:type="spellStart"/>
      <w:r w:rsidRPr="00343FC9">
        <w:rPr>
          <w:rFonts w:ascii="Times New Roman" w:hAnsi="Times New Roman" w:cs="Times New Roman"/>
          <w:b/>
          <w:bCs/>
          <w:sz w:val="24"/>
          <w:szCs w:val="24"/>
        </w:rPr>
        <w:t>Group</w:t>
      </w:r>
      <w:proofErr w:type="spellEnd"/>
      <w:r w:rsidRPr="00343FC9">
        <w:rPr>
          <w:rFonts w:ascii="Times New Roman" w:hAnsi="Times New Roman" w:cs="Times New Roman"/>
          <w:b/>
          <w:bCs/>
          <w:sz w:val="24"/>
          <w:szCs w:val="24"/>
        </w:rPr>
        <w:t xml:space="preserve"> </w:t>
      </w:r>
    </w:p>
    <w:p w14:paraId="6FD90EE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Intervención de los moderadores: los moderadores definirán y harán sus aportes. Dejando la temática abierta para que el que desee participar o contar alguna experiencia lo haga. Se harán pregunta abiertas, cabe destacar que no existen respuestas correctas o incorrectas lo importante es el punto de vista de cada uno.</w:t>
      </w:r>
    </w:p>
    <w:p w14:paraId="751EBAD1"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lastRenderedPageBreak/>
        <w:t>1.</w:t>
      </w:r>
      <w:r w:rsidRPr="00343FC9">
        <w:rPr>
          <w:rFonts w:ascii="Times New Roman" w:hAnsi="Times New Roman" w:cs="Times New Roman"/>
          <w:sz w:val="24"/>
          <w:szCs w:val="24"/>
        </w:rPr>
        <w:tab/>
        <w:t>¿Qué entienden ustedes por conciencia ambiental?</w:t>
      </w:r>
    </w:p>
    <w:p w14:paraId="36F1D598"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2.</w:t>
      </w:r>
      <w:r w:rsidRPr="00343FC9">
        <w:rPr>
          <w:rFonts w:ascii="Times New Roman" w:hAnsi="Times New Roman" w:cs="Times New Roman"/>
          <w:sz w:val="24"/>
          <w:szCs w:val="24"/>
        </w:rPr>
        <w:tab/>
        <w:t>¿Cómo creen que los medios de comunicación (como la televisión, internet o redes sociales) pueden contribuir a aumentar la conciencia ambiental en su comunidad?</w:t>
      </w:r>
    </w:p>
    <w:p w14:paraId="769BF0D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3.</w:t>
      </w:r>
      <w:r w:rsidRPr="00343FC9">
        <w:rPr>
          <w:rFonts w:ascii="Times New Roman" w:hAnsi="Times New Roman" w:cs="Times New Roman"/>
          <w:sz w:val="24"/>
          <w:szCs w:val="24"/>
        </w:rPr>
        <w:tab/>
        <w:t>¿Qué acciones creen que son necesarias para garantizar la conservación de las aguas del caño Guape?</w:t>
      </w:r>
    </w:p>
    <w:p w14:paraId="5772A8D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4.</w:t>
      </w:r>
      <w:r w:rsidRPr="00343FC9">
        <w:rPr>
          <w:rFonts w:ascii="Times New Roman" w:hAnsi="Times New Roman" w:cs="Times New Roman"/>
          <w:sz w:val="24"/>
          <w:szCs w:val="24"/>
        </w:rPr>
        <w:tab/>
        <w:t>¿Cómo contribuye al cuidado del medio ambiente en su vida diaria?</w:t>
      </w:r>
    </w:p>
    <w:p w14:paraId="64C51ACC" w14:textId="77777777" w:rsidR="00343FC9" w:rsidRPr="00343FC9" w:rsidRDefault="00343FC9" w:rsidP="00311F67">
      <w:pPr>
        <w:shd w:val="clear" w:color="auto" w:fill="FFFFFF" w:themeFill="background1"/>
        <w:spacing w:after="0"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5.</w:t>
      </w:r>
      <w:r w:rsidRPr="00343FC9">
        <w:rPr>
          <w:rFonts w:ascii="Times New Roman" w:hAnsi="Times New Roman" w:cs="Times New Roman"/>
          <w:sz w:val="24"/>
          <w:szCs w:val="24"/>
        </w:rPr>
        <w:tab/>
        <w:t>¿Consideran que la información en temas ambientales es suficiente?</w:t>
      </w:r>
    </w:p>
    <w:p w14:paraId="3DCC535A" w14:textId="083612F7" w:rsidR="00A079F4" w:rsidRDefault="00CC7E4E" w:rsidP="00311F67">
      <w:pPr>
        <w:pStyle w:val="Ttulo2"/>
        <w:jc w:val="both"/>
        <w:rPr>
          <w:rFonts w:cs="Times New Roman"/>
          <w:szCs w:val="24"/>
        </w:rPr>
      </w:pPr>
      <w:bookmarkStart w:id="30" w:name="_Toc181036056"/>
      <w:r w:rsidRPr="004C0207">
        <w:rPr>
          <w:rFonts w:cs="Times New Roman"/>
          <w:szCs w:val="24"/>
        </w:rPr>
        <w:t>3.</w:t>
      </w:r>
      <w:r w:rsidR="00276EB1">
        <w:rPr>
          <w:rFonts w:cs="Times New Roman"/>
          <w:szCs w:val="24"/>
        </w:rPr>
        <w:t>10</w:t>
      </w:r>
      <w:r w:rsidRPr="004C0207">
        <w:rPr>
          <w:rFonts w:cs="Times New Roman"/>
          <w:szCs w:val="24"/>
        </w:rPr>
        <w:t xml:space="preserve"> </w:t>
      </w:r>
      <w:r w:rsidR="00A079F4" w:rsidRPr="004C0207">
        <w:rPr>
          <w:rFonts w:cs="Times New Roman"/>
          <w:szCs w:val="24"/>
        </w:rPr>
        <w:t xml:space="preserve">Técnicas de </w:t>
      </w:r>
      <w:r w:rsidR="00564ABA">
        <w:rPr>
          <w:rFonts w:cs="Times New Roman"/>
          <w:szCs w:val="24"/>
        </w:rPr>
        <w:t>P</w:t>
      </w:r>
      <w:r w:rsidR="00A079F4" w:rsidRPr="004C0207">
        <w:rPr>
          <w:rFonts w:cs="Times New Roman"/>
          <w:szCs w:val="24"/>
        </w:rPr>
        <w:t xml:space="preserve">rocesamiento y </w:t>
      </w:r>
      <w:r w:rsidR="00564ABA">
        <w:rPr>
          <w:rFonts w:cs="Times New Roman"/>
          <w:szCs w:val="24"/>
        </w:rPr>
        <w:t>A</w:t>
      </w:r>
      <w:r w:rsidR="00A079F4" w:rsidRPr="004C0207">
        <w:rPr>
          <w:rFonts w:cs="Times New Roman"/>
          <w:szCs w:val="24"/>
        </w:rPr>
        <w:t xml:space="preserve">nálisis de </w:t>
      </w:r>
      <w:r w:rsidR="00564ABA">
        <w:rPr>
          <w:rFonts w:cs="Times New Roman"/>
          <w:szCs w:val="24"/>
        </w:rPr>
        <w:t>D</w:t>
      </w:r>
      <w:r w:rsidR="00A079F4" w:rsidRPr="004C0207">
        <w:rPr>
          <w:rFonts w:cs="Times New Roman"/>
          <w:szCs w:val="24"/>
        </w:rPr>
        <w:t>atos</w:t>
      </w:r>
      <w:bookmarkEnd w:id="30"/>
    </w:p>
    <w:p w14:paraId="2EF8297C" w14:textId="682B468C" w:rsidR="00343FC9" w:rsidRDefault="00343FC9" w:rsidP="00311F67">
      <w:pPr>
        <w:shd w:val="clear" w:color="auto" w:fill="FFFFFF" w:themeFill="background1"/>
        <w:spacing w:after="0"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tabla de frecuencia presentada a continuación muestra la distribución de respuestas a una serie de preguntas (P1 a P13) en una escala de Likert, que va desde “Totalmente en desacuerdo” hasta “Totalmente de acuerdo”, incluyendo una opción para “No sabe/no responde”. Cada fila de la tabla corresponde a una pregunta específica y las columnas reflejan las diferentes categorías de respuesta, permitiendo observar cómo se distribuyen las opiniones de los encuestados. La última columna resume el total de respuestas para cada pregunta, facilitando una visión general de la cantidad de participantes que respondieron a cada una.</w:t>
      </w:r>
    </w:p>
    <w:p w14:paraId="015C55E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eastAsia="Times New Roman" w:hAnsi="Times New Roman" w:cs="Times New Roman"/>
          <w:b/>
          <w:bCs/>
          <w:sz w:val="27"/>
          <w:szCs w:val="27"/>
          <w:lang w:val="es-ES" w:eastAsia="es-ES"/>
        </w:rPr>
      </w:pPr>
      <w:r w:rsidRPr="00343FC9">
        <w:rPr>
          <w:rFonts w:ascii="Times New Roman" w:eastAsia="Times New Roman" w:hAnsi="Times New Roman" w:cs="Times New Roman"/>
          <w:b/>
          <w:bCs/>
          <w:sz w:val="27"/>
          <w:szCs w:val="27"/>
          <w:lang w:val="es-ES" w:eastAsia="es-ES"/>
        </w:rPr>
        <w:t xml:space="preserve">Tabla 1. </w:t>
      </w:r>
    </w:p>
    <w:p w14:paraId="4E5899A5" w14:textId="0B4A268B"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b/>
          <w:bCs/>
          <w:i/>
          <w:iCs/>
          <w:sz w:val="24"/>
          <w:szCs w:val="24"/>
          <w:lang w:val="es-ES"/>
        </w:rPr>
      </w:pPr>
      <w:r w:rsidRPr="00343FC9">
        <w:rPr>
          <w:rFonts w:ascii="Times New Roman" w:hAnsi="Times New Roman" w:cs="Times New Roman"/>
          <w:b/>
          <w:bCs/>
          <w:i/>
          <w:iCs/>
          <w:sz w:val="24"/>
          <w:szCs w:val="24"/>
          <w:lang w:val="es-ES"/>
        </w:rPr>
        <w:t>Tabla de frecuencia</w:t>
      </w:r>
    </w:p>
    <w:tbl>
      <w:tblPr>
        <w:tblStyle w:val="Estilo1normaApa"/>
        <w:tblW w:w="9644" w:type="dxa"/>
        <w:tblLayout w:type="fixed"/>
        <w:tblLook w:val="04A0" w:firstRow="1" w:lastRow="0" w:firstColumn="1" w:lastColumn="0" w:noHBand="0" w:noVBand="1"/>
      </w:tblPr>
      <w:tblGrid>
        <w:gridCol w:w="1271"/>
        <w:gridCol w:w="1405"/>
        <w:gridCol w:w="1672"/>
        <w:gridCol w:w="1210"/>
        <w:gridCol w:w="1130"/>
        <w:gridCol w:w="1672"/>
        <w:gridCol w:w="1284"/>
      </w:tblGrid>
      <w:tr w:rsidR="00343FC9" w:rsidRPr="00343FC9" w14:paraId="11987AFD" w14:textId="77777777" w:rsidTr="006958D5">
        <w:trPr>
          <w:cnfStyle w:val="100000000000" w:firstRow="1" w:lastRow="0" w:firstColumn="0" w:lastColumn="0" w:oddVBand="0" w:evenVBand="0" w:oddHBand="0" w:evenHBand="0" w:firstRowFirstColumn="0" w:firstRowLastColumn="0" w:lastRowFirstColumn="0" w:lastRowLastColumn="0"/>
          <w:trHeight w:val="828"/>
        </w:trPr>
        <w:tc>
          <w:tcPr>
            <w:tcW w:w="1271" w:type="dxa"/>
            <w:hideMark/>
          </w:tcPr>
          <w:p w14:paraId="380B2C27"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lang w:val="es-ES" w:eastAsia="es-ES"/>
              </w:rPr>
            </w:pPr>
            <w:r w:rsidRPr="00343FC9">
              <w:rPr>
                <w:rFonts w:ascii="Times New Roman" w:hAnsi="Times New Roman" w:cs="Times New Roman"/>
                <w:lang w:val="es-ES" w:eastAsia="es-ES"/>
              </w:rPr>
              <w:t>Pregunta</w:t>
            </w:r>
          </w:p>
        </w:tc>
        <w:tc>
          <w:tcPr>
            <w:tcW w:w="1405" w:type="dxa"/>
            <w:hideMark/>
          </w:tcPr>
          <w:p w14:paraId="1FA9B7FA"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lang w:val="es-ES" w:eastAsia="es-ES"/>
              </w:rPr>
            </w:pPr>
            <w:r w:rsidRPr="00343FC9">
              <w:rPr>
                <w:rFonts w:ascii="Times New Roman" w:hAnsi="Times New Roman" w:cs="Times New Roman"/>
                <w:lang w:val="es-ES" w:eastAsia="es-ES"/>
              </w:rPr>
              <w:t>No sabe/No responde</w:t>
            </w:r>
          </w:p>
        </w:tc>
        <w:tc>
          <w:tcPr>
            <w:tcW w:w="1672" w:type="dxa"/>
            <w:hideMark/>
          </w:tcPr>
          <w:p w14:paraId="4D03A333"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lang w:val="es-ES" w:eastAsia="es-ES"/>
              </w:rPr>
            </w:pPr>
            <w:r w:rsidRPr="00343FC9">
              <w:rPr>
                <w:rFonts w:ascii="Times New Roman" w:hAnsi="Times New Roman" w:cs="Times New Roman"/>
                <w:lang w:val="es-ES" w:eastAsia="es-ES"/>
              </w:rPr>
              <w:t>Totalmente en desacuerdo</w:t>
            </w:r>
          </w:p>
        </w:tc>
        <w:tc>
          <w:tcPr>
            <w:tcW w:w="1210" w:type="dxa"/>
            <w:hideMark/>
          </w:tcPr>
          <w:p w14:paraId="1F98A9E8" w14:textId="34ABF889" w:rsidR="00343FC9" w:rsidRPr="00343FC9" w:rsidRDefault="006958D5" w:rsidP="00311F67">
            <w:pPr>
              <w:shd w:val="clear" w:color="auto" w:fill="FFFFFF" w:themeFill="background1"/>
              <w:spacing w:line="360" w:lineRule="auto"/>
              <w:contextualSpacing/>
              <w:jc w:val="both"/>
              <w:rPr>
                <w:rFonts w:ascii="Times New Roman" w:hAnsi="Times New Roman" w:cs="Times New Roman"/>
                <w:lang w:val="es-ES" w:eastAsia="es-ES"/>
              </w:rPr>
            </w:pPr>
            <w:r>
              <w:rPr>
                <w:rFonts w:ascii="Times New Roman" w:hAnsi="Times New Roman" w:cs="Times New Roman"/>
                <w:lang w:val="es-ES" w:eastAsia="es-ES"/>
              </w:rPr>
              <w:t>E</w:t>
            </w:r>
            <w:r w:rsidRPr="00343FC9">
              <w:rPr>
                <w:rFonts w:ascii="Times New Roman" w:hAnsi="Times New Roman" w:cs="Times New Roman"/>
                <w:lang w:val="es-ES" w:eastAsia="es-ES"/>
              </w:rPr>
              <w:t>n</w:t>
            </w:r>
            <w:r>
              <w:rPr>
                <w:rFonts w:ascii="Times New Roman" w:hAnsi="Times New Roman" w:cs="Times New Roman"/>
                <w:lang w:val="es-ES" w:eastAsia="es-ES"/>
              </w:rPr>
              <w:t xml:space="preserve"> </w:t>
            </w:r>
            <w:r w:rsidRPr="00343FC9">
              <w:rPr>
                <w:rFonts w:ascii="Times New Roman" w:hAnsi="Times New Roman" w:cs="Times New Roman"/>
                <w:lang w:val="es-ES" w:eastAsia="es-ES"/>
              </w:rPr>
              <w:t>desacuerdo</w:t>
            </w:r>
          </w:p>
        </w:tc>
        <w:tc>
          <w:tcPr>
            <w:tcW w:w="1130" w:type="dxa"/>
            <w:hideMark/>
          </w:tcPr>
          <w:p w14:paraId="3EBADC9C" w14:textId="219254B5" w:rsidR="00343FC9" w:rsidRPr="00343FC9" w:rsidRDefault="006958D5" w:rsidP="00311F67">
            <w:pPr>
              <w:shd w:val="clear" w:color="auto" w:fill="FFFFFF" w:themeFill="background1"/>
              <w:spacing w:line="360" w:lineRule="auto"/>
              <w:contextualSpacing/>
              <w:jc w:val="both"/>
              <w:rPr>
                <w:rFonts w:ascii="Times New Roman" w:hAnsi="Times New Roman" w:cs="Times New Roman"/>
                <w:lang w:val="es-ES" w:eastAsia="es-ES"/>
              </w:rPr>
            </w:pPr>
            <w:r>
              <w:rPr>
                <w:rFonts w:ascii="Times New Roman" w:hAnsi="Times New Roman" w:cs="Times New Roman"/>
                <w:lang w:val="es-ES" w:eastAsia="es-ES"/>
              </w:rPr>
              <w:t xml:space="preserve"> De </w:t>
            </w:r>
            <w:r w:rsidR="00343FC9" w:rsidRPr="00343FC9">
              <w:rPr>
                <w:rFonts w:ascii="Times New Roman" w:hAnsi="Times New Roman" w:cs="Times New Roman"/>
                <w:lang w:val="es-ES" w:eastAsia="es-ES"/>
              </w:rPr>
              <w:t>acuerdo</w:t>
            </w:r>
          </w:p>
        </w:tc>
        <w:tc>
          <w:tcPr>
            <w:tcW w:w="1672" w:type="dxa"/>
            <w:hideMark/>
          </w:tcPr>
          <w:p w14:paraId="21AE1069"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lang w:val="es-ES" w:eastAsia="es-ES"/>
              </w:rPr>
            </w:pPr>
            <w:r w:rsidRPr="00343FC9">
              <w:rPr>
                <w:rFonts w:ascii="Times New Roman" w:hAnsi="Times New Roman" w:cs="Times New Roman"/>
                <w:lang w:val="es-ES" w:eastAsia="es-ES"/>
              </w:rPr>
              <w:t>Totalmente de acuerdo</w:t>
            </w:r>
          </w:p>
        </w:tc>
        <w:tc>
          <w:tcPr>
            <w:tcW w:w="1284" w:type="dxa"/>
            <w:hideMark/>
          </w:tcPr>
          <w:p w14:paraId="2DB8476A"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lang w:val="es-ES" w:eastAsia="es-ES"/>
              </w:rPr>
            </w:pPr>
            <w:r w:rsidRPr="00343FC9">
              <w:rPr>
                <w:rFonts w:ascii="Times New Roman" w:hAnsi="Times New Roman" w:cs="Times New Roman"/>
                <w:lang w:val="es-ES" w:eastAsia="es-ES"/>
              </w:rPr>
              <w:t>Total</w:t>
            </w:r>
          </w:p>
        </w:tc>
      </w:tr>
      <w:tr w:rsidR="00343FC9" w:rsidRPr="00343FC9" w14:paraId="58D47F29" w14:textId="77777777" w:rsidTr="006958D5">
        <w:trPr>
          <w:trHeight w:val="97"/>
        </w:trPr>
        <w:tc>
          <w:tcPr>
            <w:tcW w:w="1271" w:type="dxa"/>
            <w:hideMark/>
          </w:tcPr>
          <w:p w14:paraId="21B2E858"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P1</w:t>
            </w:r>
          </w:p>
        </w:tc>
        <w:tc>
          <w:tcPr>
            <w:tcW w:w="1405" w:type="dxa"/>
            <w:hideMark/>
          </w:tcPr>
          <w:p w14:paraId="678846C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7210B6E1"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0644CD7A"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188B7EF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3A93763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c>
          <w:tcPr>
            <w:tcW w:w="1284" w:type="dxa"/>
            <w:hideMark/>
          </w:tcPr>
          <w:p w14:paraId="462A1E2D"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7A701B11" w14:textId="77777777" w:rsidTr="006958D5">
        <w:trPr>
          <w:trHeight w:val="233"/>
        </w:trPr>
        <w:tc>
          <w:tcPr>
            <w:tcW w:w="1271" w:type="dxa"/>
            <w:hideMark/>
          </w:tcPr>
          <w:p w14:paraId="6B1F276D"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P2</w:t>
            </w:r>
          </w:p>
        </w:tc>
        <w:tc>
          <w:tcPr>
            <w:tcW w:w="1405" w:type="dxa"/>
            <w:hideMark/>
          </w:tcPr>
          <w:p w14:paraId="2538712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0159455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58C5536C"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251E410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14B0C8D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c>
          <w:tcPr>
            <w:tcW w:w="1284" w:type="dxa"/>
            <w:hideMark/>
          </w:tcPr>
          <w:p w14:paraId="5D149A4B"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1611FB0D" w14:textId="77777777" w:rsidTr="006958D5">
        <w:trPr>
          <w:trHeight w:val="113"/>
        </w:trPr>
        <w:tc>
          <w:tcPr>
            <w:tcW w:w="1271" w:type="dxa"/>
            <w:hideMark/>
          </w:tcPr>
          <w:p w14:paraId="39CB43A0"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P3</w:t>
            </w:r>
          </w:p>
        </w:tc>
        <w:tc>
          <w:tcPr>
            <w:tcW w:w="1405" w:type="dxa"/>
            <w:hideMark/>
          </w:tcPr>
          <w:p w14:paraId="45EE330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5E29896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7A8A4FFF" w14:textId="1C44825F"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3</w:t>
            </w:r>
          </w:p>
        </w:tc>
        <w:tc>
          <w:tcPr>
            <w:tcW w:w="1130" w:type="dxa"/>
            <w:hideMark/>
          </w:tcPr>
          <w:p w14:paraId="272BE05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59499F3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84" w:type="dxa"/>
            <w:hideMark/>
          </w:tcPr>
          <w:p w14:paraId="786D5991"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2DD4916D" w14:textId="77777777" w:rsidTr="006958D5">
        <w:trPr>
          <w:trHeight w:val="263"/>
        </w:trPr>
        <w:tc>
          <w:tcPr>
            <w:tcW w:w="1271" w:type="dxa"/>
            <w:hideMark/>
          </w:tcPr>
          <w:p w14:paraId="4AD8E070"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P4</w:t>
            </w:r>
          </w:p>
        </w:tc>
        <w:tc>
          <w:tcPr>
            <w:tcW w:w="1405" w:type="dxa"/>
            <w:hideMark/>
          </w:tcPr>
          <w:p w14:paraId="7D2703C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5CC9A48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3EB93C16"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6342F38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1A86671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c>
          <w:tcPr>
            <w:tcW w:w="1284" w:type="dxa"/>
            <w:hideMark/>
          </w:tcPr>
          <w:p w14:paraId="312D3199"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598C2837" w14:textId="77777777" w:rsidTr="006958D5">
        <w:trPr>
          <w:trHeight w:val="241"/>
        </w:trPr>
        <w:tc>
          <w:tcPr>
            <w:tcW w:w="1271" w:type="dxa"/>
            <w:hideMark/>
          </w:tcPr>
          <w:p w14:paraId="4EDBCA14"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P5</w:t>
            </w:r>
          </w:p>
        </w:tc>
        <w:tc>
          <w:tcPr>
            <w:tcW w:w="1405" w:type="dxa"/>
            <w:hideMark/>
          </w:tcPr>
          <w:p w14:paraId="60E4460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305FF99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6CF7481C"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w:t>
            </w:r>
          </w:p>
        </w:tc>
        <w:tc>
          <w:tcPr>
            <w:tcW w:w="1130" w:type="dxa"/>
            <w:hideMark/>
          </w:tcPr>
          <w:p w14:paraId="659638B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w:t>
            </w:r>
          </w:p>
        </w:tc>
        <w:tc>
          <w:tcPr>
            <w:tcW w:w="1672" w:type="dxa"/>
            <w:hideMark/>
          </w:tcPr>
          <w:p w14:paraId="4F0B40C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w:t>
            </w:r>
          </w:p>
        </w:tc>
        <w:tc>
          <w:tcPr>
            <w:tcW w:w="1284" w:type="dxa"/>
            <w:hideMark/>
          </w:tcPr>
          <w:p w14:paraId="7DC06914"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2F25EC99" w14:textId="77777777" w:rsidTr="006958D5">
        <w:trPr>
          <w:trHeight w:val="70"/>
        </w:trPr>
        <w:tc>
          <w:tcPr>
            <w:tcW w:w="1271" w:type="dxa"/>
            <w:hideMark/>
          </w:tcPr>
          <w:p w14:paraId="70EF9ADF"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P6</w:t>
            </w:r>
          </w:p>
        </w:tc>
        <w:tc>
          <w:tcPr>
            <w:tcW w:w="1405" w:type="dxa"/>
            <w:hideMark/>
          </w:tcPr>
          <w:p w14:paraId="3315557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547DC5F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7820BD51"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1B0BC0C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w:t>
            </w:r>
          </w:p>
        </w:tc>
        <w:tc>
          <w:tcPr>
            <w:tcW w:w="1672" w:type="dxa"/>
            <w:hideMark/>
          </w:tcPr>
          <w:p w14:paraId="2CEFE2A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12</w:t>
            </w:r>
          </w:p>
        </w:tc>
        <w:tc>
          <w:tcPr>
            <w:tcW w:w="1284" w:type="dxa"/>
            <w:hideMark/>
          </w:tcPr>
          <w:p w14:paraId="09D7996F"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2C87C66E" w14:textId="77777777" w:rsidTr="006958D5">
        <w:trPr>
          <w:trHeight w:val="209"/>
        </w:trPr>
        <w:tc>
          <w:tcPr>
            <w:tcW w:w="1271" w:type="dxa"/>
            <w:hideMark/>
          </w:tcPr>
          <w:p w14:paraId="5CF2890A"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P7</w:t>
            </w:r>
          </w:p>
        </w:tc>
        <w:tc>
          <w:tcPr>
            <w:tcW w:w="1405" w:type="dxa"/>
            <w:hideMark/>
          </w:tcPr>
          <w:p w14:paraId="5F802E3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53797E78"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76F5ABEA"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49D1268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77C08A1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c>
          <w:tcPr>
            <w:tcW w:w="1284" w:type="dxa"/>
            <w:hideMark/>
          </w:tcPr>
          <w:p w14:paraId="307FA91F"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23B9B37C" w14:textId="77777777" w:rsidTr="006958D5">
        <w:trPr>
          <w:trHeight w:val="199"/>
        </w:trPr>
        <w:tc>
          <w:tcPr>
            <w:tcW w:w="1271" w:type="dxa"/>
            <w:hideMark/>
          </w:tcPr>
          <w:p w14:paraId="6FD43E54"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P8</w:t>
            </w:r>
          </w:p>
        </w:tc>
        <w:tc>
          <w:tcPr>
            <w:tcW w:w="1405" w:type="dxa"/>
            <w:hideMark/>
          </w:tcPr>
          <w:p w14:paraId="3C680A9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7E6AEFE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6781B7AC"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7670240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472281D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c>
          <w:tcPr>
            <w:tcW w:w="1284" w:type="dxa"/>
            <w:hideMark/>
          </w:tcPr>
          <w:p w14:paraId="11DB4383"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626CD181" w14:textId="77777777" w:rsidTr="006958D5">
        <w:trPr>
          <w:trHeight w:val="211"/>
        </w:trPr>
        <w:tc>
          <w:tcPr>
            <w:tcW w:w="1271" w:type="dxa"/>
            <w:hideMark/>
          </w:tcPr>
          <w:p w14:paraId="26276D0C"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P9</w:t>
            </w:r>
          </w:p>
        </w:tc>
        <w:tc>
          <w:tcPr>
            <w:tcW w:w="1405" w:type="dxa"/>
            <w:hideMark/>
          </w:tcPr>
          <w:p w14:paraId="518F266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7BC0E401"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31F7E91C"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0EB69CA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0EA3B4F1"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c>
          <w:tcPr>
            <w:tcW w:w="1284" w:type="dxa"/>
            <w:hideMark/>
          </w:tcPr>
          <w:p w14:paraId="39613CF8"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5EA10B7C" w14:textId="77777777" w:rsidTr="006958D5">
        <w:trPr>
          <w:trHeight w:val="70"/>
        </w:trPr>
        <w:tc>
          <w:tcPr>
            <w:tcW w:w="1271" w:type="dxa"/>
            <w:hideMark/>
          </w:tcPr>
          <w:p w14:paraId="03AE32C9"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P10</w:t>
            </w:r>
          </w:p>
        </w:tc>
        <w:tc>
          <w:tcPr>
            <w:tcW w:w="1405" w:type="dxa"/>
            <w:hideMark/>
          </w:tcPr>
          <w:p w14:paraId="4CDEF23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1FFF9787"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2B64E492"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3</w:t>
            </w:r>
          </w:p>
        </w:tc>
        <w:tc>
          <w:tcPr>
            <w:tcW w:w="1130" w:type="dxa"/>
            <w:hideMark/>
          </w:tcPr>
          <w:p w14:paraId="58A1764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454449D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84" w:type="dxa"/>
            <w:hideMark/>
          </w:tcPr>
          <w:p w14:paraId="67D12C65"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3610ECCF" w14:textId="77777777" w:rsidTr="006958D5">
        <w:trPr>
          <w:trHeight w:val="325"/>
        </w:trPr>
        <w:tc>
          <w:tcPr>
            <w:tcW w:w="1271" w:type="dxa"/>
            <w:hideMark/>
          </w:tcPr>
          <w:p w14:paraId="63428A5B"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P11</w:t>
            </w:r>
          </w:p>
        </w:tc>
        <w:tc>
          <w:tcPr>
            <w:tcW w:w="1405" w:type="dxa"/>
            <w:hideMark/>
          </w:tcPr>
          <w:p w14:paraId="0AC2BDF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6BFF998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47B2C616"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30660A3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w:t>
            </w:r>
          </w:p>
        </w:tc>
        <w:tc>
          <w:tcPr>
            <w:tcW w:w="1672" w:type="dxa"/>
            <w:hideMark/>
          </w:tcPr>
          <w:p w14:paraId="55A3B49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12</w:t>
            </w:r>
          </w:p>
        </w:tc>
        <w:tc>
          <w:tcPr>
            <w:tcW w:w="1284" w:type="dxa"/>
            <w:hideMark/>
          </w:tcPr>
          <w:p w14:paraId="04546E1C"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70696A65" w14:textId="77777777" w:rsidTr="006958D5">
        <w:trPr>
          <w:trHeight w:val="286"/>
        </w:trPr>
        <w:tc>
          <w:tcPr>
            <w:tcW w:w="1271" w:type="dxa"/>
            <w:hideMark/>
          </w:tcPr>
          <w:p w14:paraId="4259835C"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P12</w:t>
            </w:r>
          </w:p>
        </w:tc>
        <w:tc>
          <w:tcPr>
            <w:tcW w:w="1405" w:type="dxa"/>
            <w:hideMark/>
          </w:tcPr>
          <w:p w14:paraId="7F11492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5530F44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521812CC"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0095EF2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w:t>
            </w:r>
          </w:p>
        </w:tc>
        <w:tc>
          <w:tcPr>
            <w:tcW w:w="1672" w:type="dxa"/>
            <w:hideMark/>
          </w:tcPr>
          <w:p w14:paraId="1303A8B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12</w:t>
            </w:r>
          </w:p>
        </w:tc>
        <w:tc>
          <w:tcPr>
            <w:tcW w:w="1284" w:type="dxa"/>
            <w:hideMark/>
          </w:tcPr>
          <w:p w14:paraId="0E6C6B9F"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r w:rsidR="00343FC9" w:rsidRPr="00343FC9" w14:paraId="05C70ADA" w14:textId="77777777" w:rsidTr="006958D5">
        <w:trPr>
          <w:trHeight w:val="263"/>
        </w:trPr>
        <w:tc>
          <w:tcPr>
            <w:tcW w:w="1271" w:type="dxa"/>
            <w:hideMark/>
          </w:tcPr>
          <w:p w14:paraId="17238CA8"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lastRenderedPageBreak/>
              <w:t>P13</w:t>
            </w:r>
          </w:p>
        </w:tc>
        <w:tc>
          <w:tcPr>
            <w:tcW w:w="1405" w:type="dxa"/>
            <w:hideMark/>
          </w:tcPr>
          <w:p w14:paraId="49D7D0B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672" w:type="dxa"/>
            <w:hideMark/>
          </w:tcPr>
          <w:p w14:paraId="776FB5F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210" w:type="dxa"/>
            <w:hideMark/>
          </w:tcPr>
          <w:p w14:paraId="13A5376D" w14:textId="77777777" w:rsidR="00343FC9" w:rsidRPr="00343FC9" w:rsidRDefault="00343FC9" w:rsidP="00311F67">
            <w:pPr>
              <w:shd w:val="clear" w:color="auto" w:fill="FFFFFF" w:themeFill="background1"/>
              <w:spacing w:line="360" w:lineRule="auto"/>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0</w:t>
            </w:r>
          </w:p>
        </w:tc>
        <w:tc>
          <w:tcPr>
            <w:tcW w:w="1130" w:type="dxa"/>
            <w:hideMark/>
          </w:tcPr>
          <w:p w14:paraId="444C10F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w:t>
            </w:r>
          </w:p>
        </w:tc>
        <w:tc>
          <w:tcPr>
            <w:tcW w:w="1672" w:type="dxa"/>
            <w:hideMark/>
          </w:tcPr>
          <w:p w14:paraId="3533885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12</w:t>
            </w:r>
          </w:p>
        </w:tc>
        <w:tc>
          <w:tcPr>
            <w:tcW w:w="1284" w:type="dxa"/>
            <w:hideMark/>
          </w:tcPr>
          <w:p w14:paraId="1501EBFD" w14:textId="77777777" w:rsidR="00343FC9" w:rsidRPr="00343FC9" w:rsidRDefault="00343FC9" w:rsidP="00311F67">
            <w:pPr>
              <w:shd w:val="clear" w:color="auto" w:fill="FFFFFF" w:themeFill="background1"/>
              <w:spacing w:line="360" w:lineRule="auto"/>
              <w:ind w:left="357"/>
              <w:contextualSpacing/>
              <w:jc w:val="both"/>
              <w:rPr>
                <w:rFonts w:ascii="Times New Roman" w:hAnsi="Times New Roman" w:cs="Times New Roman"/>
                <w:sz w:val="24"/>
                <w:szCs w:val="24"/>
                <w:lang w:val="es-ES" w:eastAsia="es-ES"/>
              </w:rPr>
            </w:pPr>
            <w:r w:rsidRPr="00343FC9">
              <w:rPr>
                <w:rFonts w:ascii="Times New Roman" w:hAnsi="Times New Roman" w:cs="Times New Roman"/>
                <w:sz w:val="24"/>
                <w:szCs w:val="24"/>
                <w:lang w:val="es-ES" w:eastAsia="es-ES"/>
              </w:rPr>
              <w:t>13</w:t>
            </w:r>
          </w:p>
        </w:tc>
      </w:tr>
    </w:tbl>
    <w:p w14:paraId="3FF7FAA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eastAsia="Times New Roman" w:hAnsi="Times New Roman" w:cs="Times New Roman"/>
          <w:b/>
          <w:bCs/>
          <w:i/>
          <w:iCs/>
          <w:sz w:val="24"/>
          <w:szCs w:val="24"/>
          <w:lang w:val="es-ES" w:eastAsia="es-ES"/>
        </w:rPr>
      </w:pPr>
      <w:r w:rsidRPr="00343FC9">
        <w:rPr>
          <w:rFonts w:ascii="Times New Roman" w:hAnsi="Times New Roman" w:cs="Times New Roman"/>
          <w:sz w:val="24"/>
          <w:szCs w:val="24"/>
          <w:lang w:val="es-ES"/>
        </w:rPr>
        <w:t xml:space="preserve">Nota: </w:t>
      </w:r>
      <w:r w:rsidRPr="00343FC9">
        <w:rPr>
          <w:rFonts w:ascii="Times New Roman" w:eastAsia="Times New Roman" w:hAnsi="Times New Roman" w:cs="Times New Roman"/>
          <w:b/>
          <w:bCs/>
          <w:i/>
          <w:iCs/>
          <w:sz w:val="24"/>
          <w:szCs w:val="24"/>
          <w:lang w:val="es-ES" w:eastAsia="es-ES"/>
        </w:rPr>
        <w:t>Distribución de respuestas en escala Likert</w:t>
      </w:r>
    </w:p>
    <w:p w14:paraId="0E5EF8A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Análisis inicial:</w:t>
      </w:r>
    </w:p>
    <w:p w14:paraId="6C768EB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A partir de esta tabla preliminar, podemos observar algunas tendencias interesantes:</w:t>
      </w:r>
    </w:p>
    <w:p w14:paraId="1B4EC19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mayoría de los encuestados muestran un alto nivel de acuerdo (5) con las afirmaciones relacionadas con la conciencia ambiental (P1, P2, P6) y con algunas de las preguntas sobre pedagogía ambiental (P7, P8, P11, P12, P13).</w:t>
      </w:r>
    </w:p>
    <w:p w14:paraId="3765FBC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Totalmente en desacuerdo en P3: El total de los encuestados se mostró en totalmente en desacuerdo respecto a la afirmación P3, lo cual podría indicar una mayor diversidad de opiniones sobre este tema específico.</w:t>
      </w:r>
    </w:p>
    <w:p w14:paraId="5E79AC8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Desacuerdo en P5 y P10: Un número considerable de encuestados expresó cierto grado de desacuerdo (3 o 2) con las afirmaciones P5 y P10, lo que sugiere que hay aspectos de la pedagogía ambiental sobre los cuales los participantes tienen reservas.</w:t>
      </w:r>
    </w:p>
    <w:p w14:paraId="7CDDAF8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 xml:space="preserve"> Los resultados sugieren que los participantes poseen un alto nivel de conciencia ambiental. La gran mayoría de los encuestados expresaron un acuerdo total o muy alto con las afirmaciones relacionadas con la importancia de cuidar el medio ambiente y la necesidad de adoptar prácticas sostenibles (P1, P2, P6, P7, P8, P11, P12, P13). Esto indica una sensibilidad generalizada hacia los problemas ambientales y una disposición a participar en acciones para proteger el entorno.</w:t>
      </w:r>
    </w:p>
    <w:p w14:paraId="5FA4D0F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 xml:space="preserve">Si bien existe un consenso general sobre la importancia de la educación ambiental (P9), las respuestas a las preguntas P3, P5 y P10 muestran una mayor diversidad de opiniones. </w:t>
      </w:r>
    </w:p>
    <w:p w14:paraId="50F1B9F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Las respuestas a las preguntas P5 y P10 sugieren que podría haber áreas de mejora en la forma en que se imparte la educación ambiental. Algunos participantes parecen percibir que falta una conexión más estrecha entre la teoría y la práctica. O que la educación ambiental no siempre se aborda de manera suficiente en los diferentes niveles educativos. Esto indica que sería necesario explorar estrategias pedagógicas más efectivas para fomentar una mayor participación y compromiso con la acción ambiental.</w:t>
      </w:r>
    </w:p>
    <w:p w14:paraId="647947C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 xml:space="preserve">El análisis preliminar revela varias tendencias significativas. En primer lugar, se observa una alta concordancia entre los encuestados respecto a la conciencia ambiental y ciertos aspectos de la pedagogía ambiental, lo que indica una fuerte sensibilidad hacia los problemas ambientales y una disposición a adoptar prácticas sostenibles. Lo cual es consistente </w:t>
      </w:r>
      <w:r w:rsidRPr="00343FC9">
        <w:rPr>
          <w:rFonts w:ascii="Times New Roman" w:hAnsi="Times New Roman" w:cs="Times New Roman"/>
          <w:sz w:val="24"/>
          <w:szCs w:val="24"/>
          <w:lang w:val="es-ES"/>
        </w:rPr>
        <w:lastRenderedPageBreak/>
        <w:t>con Suárez (2018), quien destaca la importancia de la educación ambiental para fomentar una ciudadanía comprometida con la sostenibilidad.</w:t>
      </w:r>
    </w:p>
    <w:p w14:paraId="1BC446F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Sin embargo, la diversidad de opiniones en torno a la afirmación P3 y el desacuerdo en P5 y P10 sugieren que existen áreas de la pedagogía ambiental que requieren atención. Esto podría estar relacionado con las diferentes experiencias y expectativas de los participantes respecto a la educación ambiental, este punto es particularmente relevante con las ideas de Dewey (1916), quien enfatiza la importancia de la educación experiencial y la necesidad de que el aprendizaje esté estrechamente vinculado a la práctica y a la vida cotidiana de los estudiantes. Dewey argumenta que la educación debe ser un proceso activo y participativo, lo cual se refleja en la necesidad de estrategias pedagógicas más efectivas para fomentar una mayor participación y compromiso con la acción ambiental.</w:t>
      </w:r>
    </w:p>
    <w:p w14:paraId="53E3FE4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 xml:space="preserve">Además, Paulo Freire (1970) subraya que la educación es un proceso político que implica la lucha por la liberación y la emancipación. </w:t>
      </w:r>
    </w:p>
    <w:p w14:paraId="6C9E9D44"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Freire sostiene que la pedagogía debe empoderar a los individuos para que cuestionen y transformen su realidad, lo cual es crucial para abordar las respuestas expresadas por los encuestados en P5 y P10. La integración de estas perspectivas puede ayudar a desarrollar una pedagogía ambiental más inclusiva y transformadora.</w:t>
      </w:r>
    </w:p>
    <w:p w14:paraId="67F4F93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b/>
          <w:bCs/>
          <w:sz w:val="24"/>
          <w:szCs w:val="24"/>
          <w:lang w:val="es-ES"/>
        </w:rPr>
      </w:pPr>
      <w:proofErr w:type="spellStart"/>
      <w:r w:rsidRPr="00343FC9">
        <w:rPr>
          <w:rFonts w:ascii="Times New Roman" w:hAnsi="Times New Roman" w:cs="Times New Roman"/>
          <w:b/>
          <w:bCs/>
          <w:sz w:val="24"/>
          <w:szCs w:val="24"/>
          <w:lang w:val="es-ES"/>
        </w:rPr>
        <w:t>Focus</w:t>
      </w:r>
      <w:proofErr w:type="spellEnd"/>
      <w:r w:rsidRPr="00343FC9">
        <w:rPr>
          <w:rFonts w:ascii="Times New Roman" w:hAnsi="Times New Roman" w:cs="Times New Roman"/>
          <w:b/>
          <w:bCs/>
          <w:sz w:val="24"/>
          <w:szCs w:val="24"/>
          <w:lang w:val="es-ES"/>
        </w:rPr>
        <w:t xml:space="preserve"> </w:t>
      </w:r>
      <w:proofErr w:type="spellStart"/>
      <w:r w:rsidRPr="00343FC9">
        <w:rPr>
          <w:rFonts w:ascii="Times New Roman" w:hAnsi="Times New Roman" w:cs="Times New Roman"/>
          <w:b/>
          <w:bCs/>
          <w:sz w:val="24"/>
          <w:szCs w:val="24"/>
          <w:lang w:val="es-ES"/>
        </w:rPr>
        <w:t>Group</w:t>
      </w:r>
      <w:proofErr w:type="spellEnd"/>
    </w:p>
    <w:p w14:paraId="3C08F5B1"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Comprensión Inicial de la Gráfica</w:t>
      </w:r>
    </w:p>
    <w:p w14:paraId="3EC64AD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figura 1:  Establece una relación jerárquica entre los conceptos de "Educación Ambiental" y sus componentes clave. Visualmente, se observa una estructura en árbol donde:</w:t>
      </w:r>
    </w:p>
    <w:p w14:paraId="5830DA4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Educación Ambiental: Actúa como el concepto principal o raíz, englobando a los demás.</w:t>
      </w:r>
    </w:p>
    <w:p w14:paraId="653322B8"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Aprendizaje: Se posiciona como un subconcepto directo, sugiriendo que la educación ambiental se basa en procesos de aprendizaje.</w:t>
      </w:r>
    </w:p>
    <w:p w14:paraId="75C7E4E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Aprendizaje Auditivo, Aprendizaje Visual y Capacitaciones: Se presentan como tipos específicos de aprendizaje, lo que indica que la educación ambiental puede abordarse a través de diferentes modalidades.</w:t>
      </w:r>
    </w:p>
    <w:p w14:paraId="10A4652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Cambio Climático: Aparece como un concepto independiente, pero conectado a "Educación Ambiental", lo que sugiere una fuerte relación entre ambas.</w:t>
      </w:r>
    </w:p>
    <w:p w14:paraId="0DC8714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lastRenderedPageBreak/>
        <w:t>La gráfica destaca la importancia del aprendizaje en el ámbito de la educación ambiental. Esto implica que las estrategias educativas deben estar diseñadas para facilitar la adquisición de conocimientos, habilidades y actitudes relacionadas con el medio ambiente. La inclusión de "Aprendizaje Auditivo", "Aprendizaje Visual" y "Capacitaciones" indica que la educación ambiental debe ser inclusiva y considerar las diferentes formas en que las personas aprenden. Esto implica el uso de una variedad de recursos y métodos pedagógicos.</w:t>
      </w:r>
    </w:p>
    <w:p w14:paraId="5DAEF69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conexión entre "Educación Ambiental" y "Cambio Climático" subraya la relevancia de la educación ambiental en el contexto actual. La crisis climática requiere una población informada y empoderada para tomar decisiones sostenibles.</w:t>
      </w:r>
    </w:p>
    <w:p w14:paraId="1C37602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La conciencia ambiental es un concepto multifacético que abarca aspectos cognitivos, afectivos y comportamentales. </w:t>
      </w:r>
    </w:p>
    <w:p w14:paraId="13710C85" w14:textId="22FA8A7E"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Según </w:t>
      </w:r>
      <w:proofErr w:type="spellStart"/>
      <w:r w:rsidRPr="00343FC9">
        <w:rPr>
          <w:rFonts w:ascii="Times New Roman" w:hAnsi="Times New Roman" w:cs="Times New Roman"/>
          <w:sz w:val="24"/>
          <w:szCs w:val="24"/>
        </w:rPr>
        <w:t>Arne</w:t>
      </w:r>
      <w:proofErr w:type="spellEnd"/>
      <w:r w:rsidRPr="00343FC9">
        <w:rPr>
          <w:rFonts w:ascii="Times New Roman" w:hAnsi="Times New Roman" w:cs="Times New Roman"/>
          <w:sz w:val="24"/>
          <w:szCs w:val="24"/>
        </w:rPr>
        <w:t xml:space="preserve"> </w:t>
      </w:r>
      <w:proofErr w:type="spellStart"/>
      <w:r w:rsidRPr="00343FC9">
        <w:rPr>
          <w:rFonts w:ascii="Times New Roman" w:hAnsi="Times New Roman" w:cs="Times New Roman"/>
          <w:sz w:val="24"/>
          <w:szCs w:val="24"/>
        </w:rPr>
        <w:t>Naess</w:t>
      </w:r>
      <w:proofErr w:type="spellEnd"/>
      <w:r w:rsidRPr="00343FC9">
        <w:rPr>
          <w:rFonts w:ascii="Times New Roman" w:hAnsi="Times New Roman" w:cs="Times New Roman"/>
          <w:sz w:val="24"/>
          <w:szCs w:val="24"/>
        </w:rPr>
        <w:t>, la ecología profunda nos invita a reconocer la interconexión entre todos los seres vivos y a valorar la naturaleza por su propio valor intrínseco, no solo por su utilidad para los humanos. Esta perspectiva se refleja en la gráfica, que muestra claramente cómo la conciencia ambiental se traduce en acciones prácticas. Cuando una persona desarrolla una conciencia ambiental, es más probable que adopte comportamientos y acciones orientadas a proteger y preservar el entorno natural, impulsando la conservación y el compromiso con el medio ambiente (</w:t>
      </w:r>
      <w:proofErr w:type="spellStart"/>
      <w:r w:rsidRPr="00343FC9">
        <w:rPr>
          <w:rFonts w:ascii="Times New Roman" w:hAnsi="Times New Roman" w:cs="Times New Roman"/>
          <w:sz w:val="24"/>
          <w:szCs w:val="24"/>
        </w:rPr>
        <w:t>Naess</w:t>
      </w:r>
      <w:proofErr w:type="spellEnd"/>
      <w:r w:rsidRPr="00343FC9">
        <w:rPr>
          <w:rFonts w:ascii="Times New Roman" w:hAnsi="Times New Roman" w:cs="Times New Roman"/>
          <w:sz w:val="24"/>
          <w:szCs w:val="24"/>
        </w:rPr>
        <w:t>, 1973).</w:t>
      </w:r>
    </w:p>
    <w:p w14:paraId="7A36F5AD" w14:textId="415A3C49"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174618">
        <w:rPr>
          <w:rStyle w:val="Figura1Car"/>
        </w:rPr>
        <w:t xml:space="preserve">Figura  </w:t>
      </w:r>
      <w:r w:rsidR="00174618" w:rsidRPr="00174618">
        <w:rPr>
          <w:rStyle w:val="Figura1Car"/>
        </w:rPr>
        <w:t>3</w:t>
      </w:r>
      <w:r w:rsidRPr="00343FC9">
        <w:rPr>
          <w:rFonts w:ascii="Times New Roman" w:hAnsi="Times New Roman" w:cs="Times New Roman"/>
          <w:sz w:val="24"/>
          <w:szCs w:val="24"/>
        </w:rPr>
        <w:br/>
      </w:r>
      <w:r w:rsidRPr="00343FC9">
        <w:rPr>
          <w:rFonts w:ascii="Times New Roman" w:hAnsi="Times New Roman" w:cs="Times New Roman"/>
          <w:i/>
          <w:iCs/>
          <w:sz w:val="24"/>
          <w:szCs w:val="24"/>
        </w:rPr>
        <w:t xml:space="preserve"> </w:t>
      </w:r>
      <w:proofErr w:type="spellStart"/>
      <w:r w:rsidRPr="00484641">
        <w:rPr>
          <w:rFonts w:ascii="Times New Roman" w:hAnsi="Times New Roman" w:cs="Times New Roman"/>
          <w:i/>
          <w:iCs/>
          <w:sz w:val="24"/>
          <w:szCs w:val="24"/>
        </w:rPr>
        <w:t>Analisis</w:t>
      </w:r>
      <w:proofErr w:type="spellEnd"/>
      <w:r w:rsidRPr="00484641">
        <w:rPr>
          <w:rFonts w:ascii="Times New Roman" w:hAnsi="Times New Roman" w:cs="Times New Roman"/>
          <w:i/>
          <w:iCs/>
          <w:sz w:val="24"/>
          <w:szCs w:val="24"/>
        </w:rPr>
        <w:t xml:space="preserve"> </w:t>
      </w:r>
      <w:proofErr w:type="spellStart"/>
      <w:r w:rsidRPr="00484641">
        <w:rPr>
          <w:rFonts w:ascii="Times New Roman" w:hAnsi="Times New Roman" w:cs="Times New Roman"/>
          <w:i/>
          <w:iCs/>
          <w:sz w:val="24"/>
          <w:szCs w:val="24"/>
        </w:rPr>
        <w:t>Focus</w:t>
      </w:r>
      <w:proofErr w:type="spellEnd"/>
      <w:r w:rsidRPr="00484641">
        <w:rPr>
          <w:rFonts w:ascii="Times New Roman" w:hAnsi="Times New Roman" w:cs="Times New Roman"/>
          <w:i/>
          <w:iCs/>
          <w:sz w:val="24"/>
          <w:szCs w:val="24"/>
        </w:rPr>
        <w:t xml:space="preserve"> </w:t>
      </w:r>
      <w:proofErr w:type="spellStart"/>
      <w:r w:rsidRPr="00484641">
        <w:rPr>
          <w:rFonts w:ascii="Times New Roman" w:hAnsi="Times New Roman" w:cs="Times New Roman"/>
          <w:i/>
          <w:iCs/>
          <w:sz w:val="24"/>
          <w:szCs w:val="24"/>
        </w:rPr>
        <w:t>Group</w:t>
      </w:r>
      <w:proofErr w:type="spellEnd"/>
      <w:r w:rsidRPr="00484641">
        <w:rPr>
          <w:rFonts w:ascii="Times New Roman" w:hAnsi="Times New Roman" w:cs="Times New Roman"/>
          <w:i/>
          <w:iCs/>
          <w:sz w:val="24"/>
          <w:szCs w:val="24"/>
        </w:rPr>
        <w:t xml:space="preserve"> Categoría: Pedagogía Ambiental</w:t>
      </w:r>
    </w:p>
    <w:p w14:paraId="297BE12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noProof/>
          <w:sz w:val="24"/>
          <w:szCs w:val="24"/>
          <w:lang w:val="en-US"/>
        </w:rPr>
        <w:drawing>
          <wp:inline distT="0" distB="0" distL="0" distR="0" wp14:anchorId="5B51A149" wp14:editId="65A55525">
            <wp:extent cx="3253404" cy="1910686"/>
            <wp:effectExtent l="0" t="0" r="444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7982" t="16416" r="11253" b="20341"/>
                    <a:stretch/>
                  </pic:blipFill>
                  <pic:spPr bwMode="auto">
                    <a:xfrm>
                      <a:off x="0" y="0"/>
                      <a:ext cx="3272396" cy="1921840"/>
                    </a:xfrm>
                    <a:prstGeom prst="rect">
                      <a:avLst/>
                    </a:prstGeom>
                    <a:noFill/>
                    <a:ln>
                      <a:noFill/>
                    </a:ln>
                    <a:extLst>
                      <a:ext uri="{53640926-AAD7-44D8-BBD7-CCE9431645EC}">
                        <a14:shadowObscured xmlns:a14="http://schemas.microsoft.com/office/drawing/2010/main"/>
                      </a:ext>
                    </a:extLst>
                  </pic:spPr>
                </pic:pic>
              </a:graphicData>
            </a:graphic>
          </wp:inline>
        </w:drawing>
      </w:r>
    </w:p>
    <w:p w14:paraId="3E591A0E" w14:textId="57811D38" w:rsidR="003E770B" w:rsidRDefault="00484641"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021A1F">
        <w:rPr>
          <w:rFonts w:ascii="Times New Roman" w:hAnsi="Times New Roman" w:cs="Times New Roman"/>
          <w:b/>
          <w:bCs/>
          <w:i/>
          <w:iCs/>
          <w:sz w:val="24"/>
          <w:szCs w:val="24"/>
          <w:lang w:val="es-ES"/>
        </w:rPr>
        <w:t>Nota:</w:t>
      </w:r>
      <w:r w:rsidRPr="00484641">
        <w:rPr>
          <w:rFonts w:ascii="Times New Roman" w:hAnsi="Times New Roman" w:cs="Times New Roman"/>
          <w:sz w:val="24"/>
          <w:szCs w:val="24"/>
          <w:lang w:val="es-ES"/>
        </w:rPr>
        <w:t xml:space="preserve"> la figura </w:t>
      </w:r>
      <w:r w:rsidR="00021A1F">
        <w:rPr>
          <w:rFonts w:ascii="Times New Roman" w:hAnsi="Times New Roman" w:cs="Times New Roman"/>
          <w:sz w:val="24"/>
          <w:szCs w:val="24"/>
          <w:lang w:val="es-ES"/>
        </w:rPr>
        <w:t xml:space="preserve">1 </w:t>
      </w:r>
      <w:r w:rsidRPr="00484641">
        <w:rPr>
          <w:rFonts w:ascii="Times New Roman" w:hAnsi="Times New Roman" w:cs="Times New Roman"/>
          <w:sz w:val="24"/>
          <w:szCs w:val="24"/>
          <w:lang w:val="es-ES"/>
        </w:rPr>
        <w:t xml:space="preserve">ilustra una </w:t>
      </w:r>
      <w:r w:rsidRPr="00484641">
        <w:rPr>
          <w:rFonts w:ascii="Times New Roman" w:hAnsi="Times New Roman" w:cs="Times New Roman"/>
          <w:sz w:val="24"/>
          <w:szCs w:val="24"/>
        </w:rPr>
        <w:t xml:space="preserve">estructura simple de la educación ambiental, dividiéndola en tres grandes ramas. </w:t>
      </w:r>
      <w:r>
        <w:rPr>
          <w:rFonts w:ascii="Times New Roman" w:hAnsi="Times New Roman" w:cs="Times New Roman"/>
          <w:sz w:val="24"/>
          <w:szCs w:val="24"/>
        </w:rPr>
        <w:t>Autoría propia</w:t>
      </w:r>
    </w:p>
    <w:p w14:paraId="2E584AC2" w14:textId="77777777" w:rsidR="00B924C0" w:rsidRDefault="00B924C0"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1079D0B7" w14:textId="517987BC"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lastRenderedPageBreak/>
        <w:t>La figura 2: Establece una relación conceptual clara y jerárquica en torno al concepto central de conciencia ambiental. Podemos observar que:</w:t>
      </w:r>
    </w:p>
    <w:p w14:paraId="2C48C8C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conciencia ambiental es el nodo principal, actuando como un paraguas que abarca los demás conceptos.</w:t>
      </w:r>
    </w:p>
    <w:p w14:paraId="7F4A90DE"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Conservación ambiental, compromiso ambiental y cuidado del medio ambiente son subconceptos directamente relacionados con la conciencia ambiental.</w:t>
      </w:r>
    </w:p>
    <w:p w14:paraId="6AA47F0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gráfica enfatiza el papel central de la conciencia ambiental. Esto implica que la comprensión de los problemas ambientales y la valoración del entorno natural son el primer paso hacia acciones concretas de conservación y cuidado. Los tres subconceptos (conservación, compromiso y cuidado) están estrechamente vinculados y se refuerzan mutuamente. La conciencia ambiental motiva la conservación, el compromiso lleva a acciones concretas y el cuidado es el resultado de ambos.</w:t>
      </w:r>
    </w:p>
    <w:p w14:paraId="43AAC68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conciencia ambiental es un concepto multifacético que involucra tanto aspectos cognitivos como afectivos y comportamentales. Fomentar una conciencia ambiental sólida es fundamental para abordar los desafíos ambientales actuales y construir un futuro más sostenible.</w:t>
      </w:r>
    </w:p>
    <w:p w14:paraId="098DFFD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La gráfica visualiza de manera clara la interrelación entre la conciencia ambiental y sus manifestaciones prácticas. La conciencia ambiental actúa como una herramienta que impulsa la conservación, el compromiso y el cuidado del medio ambiente. Es decir, cuando una persona desarrolla una conciencia ambiental, es más probable que adopte comportamientos y acciones orientadas a proteger y preservar el entorno natural.</w:t>
      </w:r>
    </w:p>
    <w:p w14:paraId="279D48DB" w14:textId="69B900C3"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Figura </w:t>
      </w:r>
      <w:r w:rsidR="00174618">
        <w:rPr>
          <w:rFonts w:ascii="Times New Roman" w:hAnsi="Times New Roman" w:cs="Times New Roman"/>
          <w:sz w:val="24"/>
          <w:szCs w:val="24"/>
        </w:rPr>
        <w:t>4</w:t>
      </w:r>
      <w:r w:rsidRPr="00343FC9">
        <w:rPr>
          <w:rFonts w:ascii="Times New Roman" w:hAnsi="Times New Roman" w:cs="Times New Roman"/>
          <w:sz w:val="24"/>
          <w:szCs w:val="24"/>
        </w:rPr>
        <w:br/>
      </w:r>
      <w:proofErr w:type="spellStart"/>
      <w:r w:rsidRPr="00343FC9">
        <w:rPr>
          <w:rFonts w:ascii="Times New Roman" w:hAnsi="Times New Roman" w:cs="Times New Roman"/>
          <w:b/>
          <w:bCs/>
          <w:i/>
          <w:iCs/>
          <w:sz w:val="24"/>
          <w:szCs w:val="24"/>
        </w:rPr>
        <w:t>Analisis</w:t>
      </w:r>
      <w:proofErr w:type="spellEnd"/>
      <w:r w:rsidRPr="00343FC9">
        <w:rPr>
          <w:rFonts w:ascii="Times New Roman" w:hAnsi="Times New Roman" w:cs="Times New Roman"/>
          <w:b/>
          <w:bCs/>
          <w:i/>
          <w:iCs/>
          <w:sz w:val="24"/>
          <w:szCs w:val="24"/>
        </w:rPr>
        <w:t xml:space="preserve"> </w:t>
      </w:r>
      <w:proofErr w:type="spellStart"/>
      <w:r w:rsidRPr="00343FC9">
        <w:rPr>
          <w:rFonts w:ascii="Times New Roman" w:hAnsi="Times New Roman" w:cs="Times New Roman"/>
          <w:b/>
          <w:bCs/>
          <w:i/>
          <w:iCs/>
          <w:sz w:val="24"/>
          <w:szCs w:val="24"/>
        </w:rPr>
        <w:t>Focus</w:t>
      </w:r>
      <w:proofErr w:type="spellEnd"/>
      <w:r w:rsidRPr="00343FC9">
        <w:rPr>
          <w:rFonts w:ascii="Times New Roman" w:hAnsi="Times New Roman" w:cs="Times New Roman"/>
          <w:b/>
          <w:bCs/>
          <w:i/>
          <w:iCs/>
          <w:sz w:val="24"/>
          <w:szCs w:val="24"/>
        </w:rPr>
        <w:t xml:space="preserve"> </w:t>
      </w:r>
      <w:proofErr w:type="spellStart"/>
      <w:r w:rsidRPr="00343FC9">
        <w:rPr>
          <w:rFonts w:ascii="Times New Roman" w:hAnsi="Times New Roman" w:cs="Times New Roman"/>
          <w:b/>
          <w:bCs/>
          <w:i/>
          <w:iCs/>
          <w:sz w:val="24"/>
          <w:szCs w:val="24"/>
        </w:rPr>
        <w:t>Group</w:t>
      </w:r>
      <w:proofErr w:type="spellEnd"/>
      <w:r w:rsidRPr="00343FC9">
        <w:rPr>
          <w:rFonts w:ascii="Times New Roman" w:hAnsi="Times New Roman" w:cs="Times New Roman"/>
          <w:b/>
          <w:bCs/>
          <w:i/>
          <w:iCs/>
          <w:sz w:val="24"/>
          <w:szCs w:val="24"/>
        </w:rPr>
        <w:t>: Categoría Conciencia Ambiental</w:t>
      </w:r>
    </w:p>
    <w:p w14:paraId="5800BA4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noProof/>
          <w:sz w:val="24"/>
          <w:szCs w:val="24"/>
          <w:lang w:val="es-ES"/>
        </w:rPr>
      </w:pPr>
      <w:r w:rsidRPr="00343FC9">
        <w:rPr>
          <w:rFonts w:ascii="Times New Roman" w:hAnsi="Times New Roman" w:cs="Times New Roman"/>
          <w:noProof/>
          <w:sz w:val="24"/>
          <w:szCs w:val="24"/>
          <w:lang w:val="en-US"/>
        </w:rPr>
        <w:drawing>
          <wp:inline distT="0" distB="0" distL="0" distR="0" wp14:anchorId="12C04E4D" wp14:editId="76889BFD">
            <wp:extent cx="3587303" cy="1999397"/>
            <wp:effectExtent l="0" t="0" r="0" b="127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3183" t="16480" r="2247" b="17103"/>
                    <a:stretch/>
                  </pic:blipFill>
                  <pic:spPr bwMode="auto">
                    <a:xfrm>
                      <a:off x="0" y="0"/>
                      <a:ext cx="3621805" cy="2018627"/>
                    </a:xfrm>
                    <a:prstGeom prst="rect">
                      <a:avLst/>
                    </a:prstGeom>
                    <a:noFill/>
                    <a:ln>
                      <a:noFill/>
                    </a:ln>
                    <a:extLst>
                      <a:ext uri="{53640926-AAD7-44D8-BBD7-CCE9431645EC}">
                        <a14:shadowObscured xmlns:a14="http://schemas.microsoft.com/office/drawing/2010/main"/>
                      </a:ext>
                    </a:extLst>
                  </pic:spPr>
                </pic:pic>
              </a:graphicData>
            </a:graphic>
          </wp:inline>
        </w:drawing>
      </w:r>
    </w:p>
    <w:p w14:paraId="2EF7CD0D" w14:textId="2CB5B121"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E01B96">
        <w:rPr>
          <w:rFonts w:ascii="Times New Roman" w:hAnsi="Times New Roman" w:cs="Times New Roman"/>
          <w:b/>
          <w:bCs/>
          <w:sz w:val="24"/>
          <w:szCs w:val="24"/>
          <w:lang w:val="es-ES"/>
        </w:rPr>
        <w:lastRenderedPageBreak/>
        <w:tab/>
      </w:r>
      <w:r w:rsidR="00484641" w:rsidRPr="00021A1F">
        <w:rPr>
          <w:rFonts w:ascii="Times New Roman" w:hAnsi="Times New Roman" w:cs="Times New Roman"/>
          <w:b/>
          <w:bCs/>
          <w:i/>
          <w:iCs/>
          <w:sz w:val="24"/>
          <w:szCs w:val="24"/>
          <w:lang w:val="es-ES"/>
        </w:rPr>
        <w:t>Nota:</w:t>
      </w:r>
      <w:r w:rsidR="00484641">
        <w:rPr>
          <w:rFonts w:ascii="Times New Roman" w:hAnsi="Times New Roman" w:cs="Times New Roman"/>
          <w:sz w:val="24"/>
          <w:szCs w:val="24"/>
          <w:lang w:val="es-ES"/>
        </w:rPr>
        <w:t xml:space="preserve"> </w:t>
      </w:r>
      <w:r w:rsidR="00E01B96">
        <w:rPr>
          <w:rFonts w:ascii="Times New Roman" w:hAnsi="Times New Roman" w:cs="Times New Roman"/>
          <w:sz w:val="24"/>
          <w:szCs w:val="24"/>
          <w:lang w:val="es-ES"/>
        </w:rPr>
        <w:t>la figura</w:t>
      </w:r>
      <w:r w:rsidR="00021A1F">
        <w:rPr>
          <w:rFonts w:ascii="Times New Roman" w:hAnsi="Times New Roman" w:cs="Times New Roman"/>
          <w:sz w:val="24"/>
          <w:szCs w:val="24"/>
          <w:lang w:val="es-ES"/>
        </w:rPr>
        <w:t xml:space="preserve"> 2</w:t>
      </w:r>
      <w:r w:rsidR="00E01B96">
        <w:rPr>
          <w:rFonts w:ascii="Times New Roman" w:hAnsi="Times New Roman" w:cs="Times New Roman"/>
          <w:sz w:val="24"/>
          <w:szCs w:val="24"/>
          <w:lang w:val="es-ES"/>
        </w:rPr>
        <w:t xml:space="preserve"> presenta una ilustración simplificada de la conciencia ambiental. Explicada </w:t>
      </w:r>
      <w:r w:rsidR="006958D5">
        <w:rPr>
          <w:rFonts w:ascii="Times New Roman" w:hAnsi="Times New Roman" w:cs="Times New Roman"/>
          <w:sz w:val="24"/>
          <w:szCs w:val="24"/>
          <w:lang w:val="es-ES"/>
        </w:rPr>
        <w:t>con</w:t>
      </w:r>
      <w:r w:rsidR="00E01B96">
        <w:rPr>
          <w:rFonts w:ascii="Times New Roman" w:hAnsi="Times New Roman" w:cs="Times New Roman"/>
          <w:sz w:val="24"/>
          <w:szCs w:val="24"/>
          <w:lang w:val="es-ES"/>
        </w:rPr>
        <w:t xml:space="preserve"> más detalle en el apartado superior</w:t>
      </w:r>
      <w:r w:rsidR="006958D5">
        <w:rPr>
          <w:rFonts w:ascii="Times New Roman" w:hAnsi="Times New Roman" w:cs="Times New Roman"/>
          <w:sz w:val="24"/>
          <w:szCs w:val="24"/>
          <w:lang w:val="es-ES"/>
        </w:rPr>
        <w:t xml:space="preserve">. </w:t>
      </w:r>
      <w:r w:rsidR="00E01B96">
        <w:rPr>
          <w:rFonts w:ascii="Times New Roman" w:hAnsi="Times New Roman" w:cs="Times New Roman"/>
          <w:sz w:val="24"/>
          <w:szCs w:val="24"/>
          <w:lang w:val="es-ES"/>
        </w:rPr>
        <w:t>Autoría propia</w:t>
      </w:r>
    </w:p>
    <w:p w14:paraId="678E18A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 xml:space="preserve">La figura 3: Nos ofrece una visión centrada en la participación ciudadana </w:t>
      </w:r>
    </w:p>
    <w:p w14:paraId="51551A6F"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es el concepto núcleo, conectando diversos elementos relacionados con la acción individual y colectiva en favor del medio ambiente.</w:t>
      </w:r>
    </w:p>
    <w:p w14:paraId="48E3E4A6"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Nuevas generaciones, responsabilidad individual, interés en el medio ambiente, reciclaje, reforestación, participación y cuidado ambiental son conceptos vinculados a la participación ciudadana, sugiriendo que esta última es el resultado de una combinación de factores y acciones.</w:t>
      </w:r>
    </w:p>
    <w:p w14:paraId="69C7835A"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Participación Ciudadana en la gráfica destaca el papel protagónico de la participación ciudadana en la construcción de una conciencia ambiental. Esto implica que la acción colectiva y la involucración de los individuos en la toma de decisiones son fundamentales para generar cambios positivos en el entorno.</w:t>
      </w:r>
    </w:p>
    <w:p w14:paraId="260705BD"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Los conceptos están interconectados, lo que sugiere una dinámica compleja. Por ejemplo, el interés en el medio ambiente puede motivar la participación ciudadana, que a su vez puede fortalecer el sentido de responsabilidad individual y promover acciones como el reciclaje y la reforestación.</w:t>
      </w:r>
    </w:p>
    <w:p w14:paraId="7673E8AB"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 xml:space="preserve"> La gráfica se centra en acciones específicas como el reciclaje y la reforestación, lo que indica que la conciencia ambiental se traduce en comportamientos y prácticas concretas. Presenta una visión optimista de la conciencia ambiental, enfatizando el papel proactivo de los ciudadanos. </w:t>
      </w:r>
    </w:p>
    <w:p w14:paraId="57B1CD2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gráfica nos ofrece una visión simplificada pero útil de la participación ciudadana como un motor clave para la conciencia ambiental. Sin embargo, es importante considerar factores adicionales como las condiciones socioeconómicas influyen en la capacidad de las personas para participar en acciones ambientales; las motivaciones, las creencias y las actitudes individuales influyen en la disposición a participar y las estructuras y procesos institucionales pueden facilitar o dificultar la participación ciudadana.</w:t>
      </w:r>
    </w:p>
    <w:p w14:paraId="5B1718C5"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participación ciudadana es fundamental para fomentar la conciencia ambiental y promover prácticas sostenibles. Según Valencia et al. (2010), la noción de ciudadanía ecológica implica no solo el cumplimiento de obligaciones legales ambientales, sino también la adopción de virtudes morales y disposiciones prácticas hacia el entorno.</w:t>
      </w:r>
    </w:p>
    <w:p w14:paraId="201E16BC"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lastRenderedPageBreak/>
        <w:t xml:space="preserve"> Aunque la gráfica proporciona una visión clara de la importancia de la participación ciudadana, es crucial considerar factores adicionales como el contexto socioeconómico, las motivaciones y creencias individuales, y las barreras institucionales que pueden influir en la capacidad y disposición de las personas para involucrarse en acciones ambientales. Reflexionar sobre nuestro papel como ciudadanos y buscar formas de participar activamente en la protección del medio ambiente es esencial para construir una sociedad más sostenible y </w:t>
      </w:r>
      <w:proofErr w:type="spellStart"/>
      <w:r w:rsidRPr="00343FC9">
        <w:rPr>
          <w:rFonts w:ascii="Times New Roman" w:hAnsi="Times New Roman" w:cs="Times New Roman"/>
          <w:sz w:val="24"/>
          <w:szCs w:val="24"/>
          <w:lang w:val="es-ES"/>
        </w:rPr>
        <w:t>resiliente</w:t>
      </w:r>
      <w:proofErr w:type="spellEnd"/>
      <w:r w:rsidRPr="00343FC9">
        <w:rPr>
          <w:rFonts w:ascii="Times New Roman" w:hAnsi="Times New Roman" w:cs="Times New Roman"/>
          <w:sz w:val="24"/>
          <w:szCs w:val="24"/>
          <w:lang w:val="es-ES"/>
        </w:rPr>
        <w:t xml:space="preserve"> frente a los desafíos ambientales globales.</w:t>
      </w:r>
    </w:p>
    <w:p w14:paraId="3D5AE39E" w14:textId="173EFBED" w:rsidR="00343FC9" w:rsidRPr="00343FC9" w:rsidRDefault="002349D5" w:rsidP="00311F67">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7900E1">
        <w:rPr>
          <w:rFonts w:ascii="Times New Roman" w:hAnsi="Times New Roman" w:cs="Times New Roman"/>
          <w:b/>
          <w:bCs/>
          <w:i/>
          <w:iCs/>
          <w:sz w:val="24"/>
          <w:szCs w:val="24"/>
        </w:rPr>
        <w:t>Figura 5</w:t>
      </w:r>
      <w:r w:rsidR="00343FC9" w:rsidRPr="00343FC9">
        <w:rPr>
          <w:rFonts w:ascii="Times New Roman" w:hAnsi="Times New Roman" w:cs="Times New Roman"/>
          <w:sz w:val="24"/>
          <w:szCs w:val="24"/>
        </w:rPr>
        <w:br/>
      </w:r>
      <w:r w:rsidR="00343FC9" w:rsidRPr="00343FC9">
        <w:rPr>
          <w:rFonts w:ascii="Times New Roman" w:hAnsi="Times New Roman" w:cs="Times New Roman"/>
          <w:i/>
          <w:iCs/>
          <w:sz w:val="24"/>
          <w:szCs w:val="24"/>
        </w:rPr>
        <w:t xml:space="preserve">Análisis </w:t>
      </w:r>
      <w:proofErr w:type="spellStart"/>
      <w:r w:rsidR="00343FC9" w:rsidRPr="00343FC9">
        <w:rPr>
          <w:rFonts w:ascii="Times New Roman" w:hAnsi="Times New Roman" w:cs="Times New Roman"/>
          <w:i/>
          <w:iCs/>
          <w:sz w:val="24"/>
          <w:szCs w:val="24"/>
        </w:rPr>
        <w:t>Focus</w:t>
      </w:r>
      <w:proofErr w:type="spellEnd"/>
      <w:r w:rsidR="00343FC9" w:rsidRPr="00343FC9">
        <w:rPr>
          <w:rFonts w:ascii="Times New Roman" w:hAnsi="Times New Roman" w:cs="Times New Roman"/>
          <w:i/>
          <w:iCs/>
          <w:sz w:val="24"/>
          <w:szCs w:val="24"/>
        </w:rPr>
        <w:t xml:space="preserve"> </w:t>
      </w:r>
      <w:proofErr w:type="spellStart"/>
      <w:r w:rsidR="00343FC9" w:rsidRPr="00343FC9">
        <w:rPr>
          <w:rFonts w:ascii="Times New Roman" w:hAnsi="Times New Roman" w:cs="Times New Roman"/>
          <w:i/>
          <w:iCs/>
          <w:sz w:val="24"/>
          <w:szCs w:val="24"/>
        </w:rPr>
        <w:t>Group</w:t>
      </w:r>
      <w:proofErr w:type="spellEnd"/>
      <w:r w:rsidR="00343FC9" w:rsidRPr="00343FC9">
        <w:rPr>
          <w:rFonts w:ascii="Times New Roman" w:hAnsi="Times New Roman" w:cs="Times New Roman"/>
          <w:i/>
          <w:iCs/>
          <w:sz w:val="24"/>
          <w:szCs w:val="24"/>
        </w:rPr>
        <w:t>: Categoría:  Participación Comunitaria.</w:t>
      </w:r>
    </w:p>
    <w:p w14:paraId="62DAFC83"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noProof/>
          <w:sz w:val="24"/>
          <w:szCs w:val="24"/>
          <w:lang w:val="en-US"/>
        </w:rPr>
        <w:drawing>
          <wp:inline distT="0" distB="0" distL="0" distR="0" wp14:anchorId="71D525B4" wp14:editId="2FFB35CC">
            <wp:extent cx="3344359" cy="2272352"/>
            <wp:effectExtent l="0" t="0" r="889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2246" t="22619" r="12415" b="26191"/>
                    <a:stretch/>
                  </pic:blipFill>
                  <pic:spPr bwMode="auto">
                    <a:xfrm>
                      <a:off x="0" y="0"/>
                      <a:ext cx="3365928" cy="2287007"/>
                    </a:xfrm>
                    <a:prstGeom prst="rect">
                      <a:avLst/>
                    </a:prstGeom>
                    <a:noFill/>
                    <a:ln>
                      <a:noFill/>
                    </a:ln>
                    <a:extLst>
                      <a:ext uri="{53640926-AAD7-44D8-BBD7-CCE9431645EC}">
                        <a14:shadowObscured xmlns:a14="http://schemas.microsoft.com/office/drawing/2010/main"/>
                      </a:ext>
                    </a:extLst>
                  </pic:spPr>
                </pic:pic>
              </a:graphicData>
            </a:graphic>
          </wp:inline>
        </w:drawing>
      </w:r>
    </w:p>
    <w:p w14:paraId="23C1B2A5" w14:textId="09CA1ED9" w:rsidR="00E01B96" w:rsidRDefault="00E01B96"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7900E1">
        <w:rPr>
          <w:rFonts w:ascii="Times New Roman" w:hAnsi="Times New Roman" w:cs="Times New Roman"/>
          <w:b/>
          <w:bCs/>
          <w:i/>
          <w:iCs/>
          <w:sz w:val="24"/>
          <w:szCs w:val="24"/>
          <w:lang w:val="es-ES"/>
        </w:rPr>
        <w:t>Nota:</w:t>
      </w:r>
      <w:r w:rsidRPr="00E01B96">
        <w:rPr>
          <w:rFonts w:ascii="Times New Roman" w:hAnsi="Times New Roman" w:cs="Times New Roman"/>
          <w:sz w:val="24"/>
          <w:szCs w:val="24"/>
          <w:lang w:val="es-ES"/>
        </w:rPr>
        <w:t xml:space="preserve"> </w:t>
      </w:r>
      <w:r>
        <w:rPr>
          <w:rFonts w:ascii="Times New Roman" w:hAnsi="Times New Roman" w:cs="Times New Roman"/>
          <w:sz w:val="24"/>
          <w:szCs w:val="24"/>
        </w:rPr>
        <w:t xml:space="preserve">la figura </w:t>
      </w:r>
      <w:r w:rsidR="00021A1F">
        <w:rPr>
          <w:rFonts w:ascii="Times New Roman" w:hAnsi="Times New Roman" w:cs="Times New Roman"/>
          <w:sz w:val="24"/>
          <w:szCs w:val="24"/>
        </w:rPr>
        <w:t xml:space="preserve">3 </w:t>
      </w:r>
      <w:r w:rsidRPr="00E01B96">
        <w:rPr>
          <w:rFonts w:ascii="Times New Roman" w:hAnsi="Times New Roman" w:cs="Times New Roman"/>
          <w:sz w:val="24"/>
          <w:szCs w:val="24"/>
        </w:rPr>
        <w:t xml:space="preserve">ofrece una </w:t>
      </w:r>
      <w:r w:rsidR="007900E1" w:rsidRPr="00E01B96">
        <w:rPr>
          <w:rFonts w:ascii="Times New Roman" w:hAnsi="Times New Roman" w:cs="Times New Roman"/>
          <w:sz w:val="24"/>
          <w:szCs w:val="24"/>
        </w:rPr>
        <w:t>visión de</w:t>
      </w:r>
      <w:r w:rsidRPr="00E01B96">
        <w:rPr>
          <w:rFonts w:ascii="Times New Roman" w:hAnsi="Times New Roman" w:cs="Times New Roman"/>
          <w:sz w:val="24"/>
          <w:szCs w:val="24"/>
        </w:rPr>
        <w:t xml:space="preserve"> la </w:t>
      </w:r>
      <w:r>
        <w:rPr>
          <w:rFonts w:ascii="Times New Roman" w:hAnsi="Times New Roman" w:cs="Times New Roman"/>
          <w:sz w:val="24"/>
          <w:szCs w:val="24"/>
        </w:rPr>
        <w:t>participación comunitaria</w:t>
      </w:r>
      <w:r w:rsidR="007900E1">
        <w:rPr>
          <w:rFonts w:ascii="Times New Roman" w:hAnsi="Times New Roman" w:cs="Times New Roman"/>
          <w:sz w:val="24"/>
          <w:szCs w:val="24"/>
        </w:rPr>
        <w:t xml:space="preserve"> con </w:t>
      </w:r>
      <w:r w:rsidR="007900E1" w:rsidRPr="00E01B96">
        <w:rPr>
          <w:rFonts w:ascii="Times New Roman" w:hAnsi="Times New Roman" w:cs="Times New Roman"/>
          <w:sz w:val="24"/>
          <w:szCs w:val="24"/>
        </w:rPr>
        <w:t>diversos</w:t>
      </w:r>
      <w:r w:rsidRPr="00E01B96">
        <w:rPr>
          <w:rFonts w:ascii="Times New Roman" w:hAnsi="Times New Roman" w:cs="Times New Roman"/>
          <w:sz w:val="24"/>
          <w:szCs w:val="24"/>
        </w:rPr>
        <w:t xml:space="preserve"> elementos clave que contribuyen a fomentar una actitud responsable hacia el medio ambiente</w:t>
      </w:r>
      <w:r w:rsidR="006958D5">
        <w:rPr>
          <w:rFonts w:ascii="Times New Roman" w:hAnsi="Times New Roman" w:cs="Times New Roman"/>
          <w:sz w:val="24"/>
          <w:szCs w:val="24"/>
        </w:rPr>
        <w:t xml:space="preserve">. </w:t>
      </w:r>
      <w:r w:rsidR="007900E1">
        <w:rPr>
          <w:rFonts w:ascii="Times New Roman" w:hAnsi="Times New Roman" w:cs="Times New Roman"/>
          <w:sz w:val="24"/>
          <w:szCs w:val="24"/>
        </w:rPr>
        <w:t xml:space="preserve"> Autoría propia</w:t>
      </w:r>
      <w:r w:rsidRPr="00E01B96">
        <w:rPr>
          <w:rFonts w:ascii="Times New Roman" w:hAnsi="Times New Roman" w:cs="Times New Roman"/>
          <w:sz w:val="24"/>
          <w:szCs w:val="24"/>
        </w:rPr>
        <w:t xml:space="preserve"> </w:t>
      </w:r>
    </w:p>
    <w:p w14:paraId="06161ECF" w14:textId="336E265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figura 4. Establece una jerarquía conceptual en torno a la sostenibilidad ambiental. En ella se observa una relación de generalidad a especificidad, donde el concepto más amplio de "Sostenibilidad Ambiental" se ramifica en tres dimensiones más concretas:</w:t>
      </w:r>
    </w:p>
    <w:p w14:paraId="19A8B049"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Promoción de la sostenibilidad: Este nivel se refiere a las acciones y estrategias generales que buscan impulsar y difundir la idea de la sostenibilidad ambiental en la sociedad. Incluye actividades como la educación ambiental, la sensibilización, la investigación y la formulación de políticas públicas.</w:t>
      </w:r>
    </w:p>
    <w:p w14:paraId="777FA62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 xml:space="preserve">Se deben incluir prácticas como la reducción de la contaminación, la gestión de residuos, la conservación de la biodiversidad, entre otras. Acciones para proteger el medio ambiente, estas acciones deben estar encaminadas a salvaguardar el medio ambiente de </w:t>
      </w:r>
      <w:r w:rsidRPr="00343FC9">
        <w:rPr>
          <w:rFonts w:ascii="Times New Roman" w:hAnsi="Times New Roman" w:cs="Times New Roman"/>
          <w:sz w:val="24"/>
          <w:szCs w:val="24"/>
          <w:lang w:val="es-ES"/>
        </w:rPr>
        <w:lastRenderedPageBreak/>
        <w:t>amenazas y riesgos. Abarca actividades como la protección de áreas naturales, la mitigación de los efectos del cambio climático y la prevención de desastres naturales.</w:t>
      </w:r>
    </w:p>
    <w:p w14:paraId="77151002"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 sostenibilidad ambiental es un concepto multidimensional abarca desde la promoción de ideas y valores hasta la implementación de acciones concretas en el terreno.</w:t>
      </w:r>
    </w:p>
    <w:p w14:paraId="7E141CA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Las acciones para cuidar y proteger el medio ambiente son el resultado de una promoción efectiva de la sostenibilidad y de la implementación de políticas y prácticas adecuadas.</w:t>
      </w:r>
    </w:p>
    <w:p w14:paraId="649B28B9" w14:textId="2831DFAC"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343FC9">
        <w:rPr>
          <w:rFonts w:ascii="Times New Roman" w:hAnsi="Times New Roman" w:cs="Times New Roman"/>
          <w:sz w:val="24"/>
          <w:szCs w:val="24"/>
          <w:lang w:val="es-ES"/>
        </w:rPr>
        <w:t xml:space="preserve">La sostenibilidad ambiental, según </w:t>
      </w:r>
      <w:r w:rsidR="00272FD4" w:rsidRPr="00F75804">
        <w:rPr>
          <w:rFonts w:ascii="Times New Roman" w:hAnsi="Times New Roman" w:cs="Times New Roman"/>
          <w:noProof/>
          <w:sz w:val="24"/>
          <w:szCs w:val="24"/>
          <w:lang w:val="es-ES"/>
        </w:rPr>
        <w:t>Hess</w:t>
      </w:r>
      <w:r w:rsidR="00272FD4">
        <w:rPr>
          <w:rFonts w:ascii="Times New Roman" w:hAnsi="Times New Roman" w:cs="Times New Roman"/>
          <w:noProof/>
          <w:sz w:val="24"/>
          <w:szCs w:val="24"/>
          <w:lang w:val="es-ES"/>
        </w:rPr>
        <w:t xml:space="preserve"> &amp; </w:t>
      </w:r>
      <w:proofErr w:type="spellStart"/>
      <w:r w:rsidRPr="00343FC9">
        <w:rPr>
          <w:rFonts w:ascii="Times New Roman" w:hAnsi="Times New Roman" w:cs="Times New Roman"/>
          <w:sz w:val="24"/>
          <w:szCs w:val="24"/>
          <w:lang w:val="es-ES"/>
        </w:rPr>
        <w:t>Daly</w:t>
      </w:r>
      <w:proofErr w:type="spellEnd"/>
      <w:r w:rsidRPr="00343FC9">
        <w:rPr>
          <w:rFonts w:ascii="Times New Roman" w:hAnsi="Times New Roman" w:cs="Times New Roman"/>
          <w:sz w:val="24"/>
          <w:szCs w:val="24"/>
          <w:lang w:val="es-ES"/>
        </w:rPr>
        <w:t xml:space="preserve"> (2024), requiere un enfoque integral que integre la promoción de valores, la implementación de acciones concretas y la participación de todos los actores sociales. Solo a través de un enfoque sistémico y complementario se pueden abordar eficazmente los problemas ambientales y avanzar hacia un futuro sostenible. La gráfica ilustra perfectamente estos principios, mostrando cómo la promoción de la sostenibilidad, las acciones para cuidar y proteger el medio ambiente, y la participación de la sociedad están interconectadas y son esenciales para lograr una verdadera sostenibilidad.</w:t>
      </w:r>
    </w:p>
    <w:p w14:paraId="2F763220" w14:textId="77777777" w:rsidR="00343FC9" w:rsidRPr="00343FC9" w:rsidRDefault="00343FC9"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343FC9">
        <w:rPr>
          <w:rFonts w:ascii="Times New Roman" w:hAnsi="Times New Roman" w:cs="Times New Roman"/>
          <w:sz w:val="24"/>
          <w:szCs w:val="24"/>
        </w:rPr>
        <w:t xml:space="preserve">Figura  </w:t>
      </w:r>
      <w:r w:rsidRPr="00343FC9">
        <w:rPr>
          <w:rFonts w:ascii="Times New Roman" w:hAnsi="Times New Roman" w:cs="Times New Roman"/>
          <w:sz w:val="24"/>
          <w:szCs w:val="24"/>
        </w:rPr>
        <w:fldChar w:fldCharType="begin"/>
      </w:r>
      <w:r w:rsidRPr="00343FC9">
        <w:rPr>
          <w:rFonts w:ascii="Times New Roman" w:hAnsi="Times New Roman" w:cs="Times New Roman"/>
          <w:sz w:val="24"/>
          <w:szCs w:val="24"/>
        </w:rPr>
        <w:instrText xml:space="preserve"> SEQ Figura_ \* ARABIC </w:instrText>
      </w:r>
      <w:r w:rsidRPr="00343FC9">
        <w:rPr>
          <w:rFonts w:ascii="Times New Roman" w:hAnsi="Times New Roman" w:cs="Times New Roman"/>
          <w:sz w:val="24"/>
          <w:szCs w:val="24"/>
        </w:rPr>
        <w:fldChar w:fldCharType="separate"/>
      </w:r>
      <w:r w:rsidRPr="00343FC9">
        <w:rPr>
          <w:rFonts w:ascii="Times New Roman" w:hAnsi="Times New Roman" w:cs="Times New Roman"/>
          <w:noProof/>
          <w:sz w:val="24"/>
          <w:szCs w:val="24"/>
        </w:rPr>
        <w:t>4</w:t>
      </w:r>
      <w:r w:rsidRPr="00343FC9">
        <w:rPr>
          <w:rFonts w:ascii="Times New Roman" w:hAnsi="Times New Roman" w:cs="Times New Roman"/>
          <w:noProof/>
          <w:sz w:val="24"/>
          <w:szCs w:val="24"/>
        </w:rPr>
        <w:fldChar w:fldCharType="end"/>
      </w:r>
      <w:r w:rsidRPr="00343FC9">
        <w:rPr>
          <w:rFonts w:ascii="Times New Roman" w:hAnsi="Times New Roman" w:cs="Times New Roman"/>
          <w:sz w:val="24"/>
          <w:szCs w:val="24"/>
        </w:rPr>
        <w:t xml:space="preserve"> </w:t>
      </w:r>
      <w:r w:rsidRPr="00343FC9">
        <w:rPr>
          <w:rFonts w:ascii="Times New Roman" w:hAnsi="Times New Roman" w:cs="Times New Roman"/>
          <w:sz w:val="24"/>
          <w:szCs w:val="24"/>
        </w:rPr>
        <w:br/>
      </w:r>
      <w:r w:rsidRPr="00343FC9">
        <w:rPr>
          <w:rFonts w:ascii="Times New Roman" w:hAnsi="Times New Roman" w:cs="Times New Roman"/>
          <w:i/>
          <w:iCs/>
          <w:sz w:val="24"/>
          <w:szCs w:val="24"/>
        </w:rPr>
        <w:t xml:space="preserve">Análisis </w:t>
      </w:r>
      <w:proofErr w:type="spellStart"/>
      <w:r w:rsidRPr="00343FC9">
        <w:rPr>
          <w:rFonts w:ascii="Times New Roman" w:hAnsi="Times New Roman" w:cs="Times New Roman"/>
          <w:i/>
          <w:iCs/>
          <w:sz w:val="24"/>
          <w:szCs w:val="24"/>
        </w:rPr>
        <w:t>Focus</w:t>
      </w:r>
      <w:proofErr w:type="spellEnd"/>
      <w:r w:rsidRPr="00343FC9">
        <w:rPr>
          <w:rFonts w:ascii="Times New Roman" w:hAnsi="Times New Roman" w:cs="Times New Roman"/>
          <w:i/>
          <w:iCs/>
          <w:sz w:val="24"/>
          <w:szCs w:val="24"/>
        </w:rPr>
        <w:t xml:space="preserve"> </w:t>
      </w:r>
      <w:proofErr w:type="spellStart"/>
      <w:r w:rsidRPr="00343FC9">
        <w:rPr>
          <w:rFonts w:ascii="Times New Roman" w:hAnsi="Times New Roman" w:cs="Times New Roman"/>
          <w:i/>
          <w:iCs/>
          <w:sz w:val="24"/>
          <w:szCs w:val="24"/>
        </w:rPr>
        <w:t>Group</w:t>
      </w:r>
      <w:proofErr w:type="spellEnd"/>
      <w:r w:rsidRPr="00343FC9">
        <w:rPr>
          <w:rFonts w:ascii="Times New Roman" w:hAnsi="Times New Roman" w:cs="Times New Roman"/>
          <w:i/>
          <w:iCs/>
          <w:sz w:val="24"/>
          <w:szCs w:val="24"/>
        </w:rPr>
        <w:t>: Categoría:  Desarrollo Sostenible</w:t>
      </w:r>
      <w:r w:rsidRPr="00343FC9">
        <w:rPr>
          <w:rFonts w:ascii="Times New Roman" w:hAnsi="Times New Roman" w:cs="Times New Roman"/>
          <w:sz w:val="24"/>
          <w:szCs w:val="24"/>
        </w:rPr>
        <w:t>.</w:t>
      </w:r>
    </w:p>
    <w:p w14:paraId="646DC532" w14:textId="58727BE8" w:rsidR="00343FC9" w:rsidRDefault="00343FC9" w:rsidP="00311F67">
      <w:pPr>
        <w:shd w:val="clear" w:color="auto" w:fill="FFFFFF" w:themeFill="background1"/>
        <w:spacing w:line="360" w:lineRule="auto"/>
        <w:ind w:left="357" w:firstLine="709"/>
        <w:contextualSpacing/>
        <w:jc w:val="both"/>
        <w:rPr>
          <w:rFonts w:ascii="Times New Roman" w:eastAsia="Times New Roman" w:hAnsi="Times New Roman" w:cs="Times New Roman"/>
          <w:sz w:val="24"/>
          <w:szCs w:val="24"/>
          <w:lang w:val="es-ES" w:eastAsia="es-ES"/>
        </w:rPr>
      </w:pPr>
      <w:r w:rsidRPr="00343FC9">
        <w:rPr>
          <w:rFonts w:ascii="Times New Roman" w:eastAsia="Times New Roman" w:hAnsi="Times New Roman" w:cs="Times New Roman"/>
          <w:noProof/>
          <w:sz w:val="24"/>
          <w:szCs w:val="24"/>
          <w:lang w:val="en-US"/>
        </w:rPr>
        <w:drawing>
          <wp:inline distT="0" distB="0" distL="0" distR="0" wp14:anchorId="3DCEAC09" wp14:editId="3CAABC85">
            <wp:extent cx="4127572" cy="1760561"/>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6851" b="29136"/>
                    <a:stretch/>
                  </pic:blipFill>
                  <pic:spPr bwMode="auto">
                    <a:xfrm>
                      <a:off x="0" y="0"/>
                      <a:ext cx="4167994" cy="1777802"/>
                    </a:xfrm>
                    <a:prstGeom prst="rect">
                      <a:avLst/>
                    </a:prstGeom>
                    <a:noFill/>
                    <a:ln>
                      <a:noFill/>
                    </a:ln>
                    <a:extLst>
                      <a:ext uri="{53640926-AAD7-44D8-BBD7-CCE9431645EC}">
                        <a14:shadowObscured xmlns:a14="http://schemas.microsoft.com/office/drawing/2010/main"/>
                      </a:ext>
                    </a:extLst>
                  </pic:spPr>
                </pic:pic>
              </a:graphicData>
            </a:graphic>
          </wp:inline>
        </w:drawing>
      </w:r>
    </w:p>
    <w:p w14:paraId="3B085B48" w14:textId="17A49641" w:rsidR="007900E1" w:rsidRDefault="007900E1" w:rsidP="00311F67">
      <w:pPr>
        <w:shd w:val="clear" w:color="auto" w:fill="FFFFFF" w:themeFill="background1"/>
        <w:spacing w:after="0" w:line="360" w:lineRule="auto"/>
        <w:ind w:left="357" w:firstLine="709"/>
        <w:contextualSpacing/>
        <w:jc w:val="both"/>
        <w:rPr>
          <w:rFonts w:ascii="Times New Roman" w:hAnsi="Times New Roman" w:cs="Times New Roman"/>
          <w:sz w:val="24"/>
          <w:szCs w:val="24"/>
        </w:rPr>
      </w:pPr>
      <w:r w:rsidRPr="007900E1">
        <w:rPr>
          <w:rFonts w:ascii="Times New Roman" w:eastAsia="Times New Roman" w:hAnsi="Times New Roman" w:cs="Times New Roman"/>
          <w:b/>
          <w:bCs/>
          <w:sz w:val="24"/>
          <w:szCs w:val="24"/>
          <w:lang w:val="es-ES" w:eastAsia="es-ES"/>
        </w:rPr>
        <w:t xml:space="preserve">Nota: </w:t>
      </w:r>
      <w:r w:rsidRPr="007900E1">
        <w:rPr>
          <w:rFonts w:ascii="Times New Roman" w:eastAsia="Times New Roman" w:hAnsi="Times New Roman" w:cs="Times New Roman"/>
          <w:sz w:val="24"/>
          <w:szCs w:val="24"/>
          <w:lang w:val="es-ES" w:eastAsia="es-ES"/>
        </w:rPr>
        <w:t xml:space="preserve">la figura 4 representa una </w:t>
      </w:r>
      <w:r w:rsidRPr="007900E1">
        <w:rPr>
          <w:rFonts w:ascii="Times New Roman" w:hAnsi="Times New Roman" w:cs="Times New Roman"/>
          <w:sz w:val="24"/>
          <w:szCs w:val="24"/>
        </w:rPr>
        <w:t>visión simplificada, concepto de sostenibilidad ambiental.</w:t>
      </w:r>
      <w:r w:rsidR="00204A33">
        <w:rPr>
          <w:rFonts w:ascii="Times New Roman" w:hAnsi="Times New Roman" w:cs="Times New Roman"/>
          <w:sz w:val="24"/>
          <w:szCs w:val="24"/>
        </w:rPr>
        <w:t xml:space="preserve"> </w:t>
      </w:r>
      <w:r w:rsidR="00021A1F">
        <w:rPr>
          <w:rFonts w:ascii="Times New Roman" w:hAnsi="Times New Roman" w:cs="Times New Roman"/>
          <w:sz w:val="24"/>
          <w:szCs w:val="24"/>
        </w:rPr>
        <w:t>Autoría propia</w:t>
      </w:r>
      <w:r w:rsidR="00B924C0">
        <w:rPr>
          <w:rFonts w:ascii="Times New Roman" w:hAnsi="Times New Roman" w:cs="Times New Roman"/>
          <w:sz w:val="24"/>
          <w:szCs w:val="24"/>
        </w:rPr>
        <w:t>.</w:t>
      </w:r>
    </w:p>
    <w:p w14:paraId="3001A574" w14:textId="5B37FBEE" w:rsidR="00972B47" w:rsidRPr="004C0207" w:rsidRDefault="005A532E" w:rsidP="00311F67">
      <w:pPr>
        <w:pStyle w:val="Ttulo2"/>
        <w:jc w:val="both"/>
        <w:rPr>
          <w:rFonts w:cs="Times New Roman"/>
          <w:szCs w:val="24"/>
        </w:rPr>
      </w:pPr>
      <w:bookmarkStart w:id="31" w:name="_Toc181036057"/>
      <w:r w:rsidRPr="004C0207">
        <w:rPr>
          <w:rFonts w:cs="Times New Roman"/>
          <w:szCs w:val="24"/>
        </w:rPr>
        <w:t>3.</w:t>
      </w:r>
      <w:r w:rsidR="004F6FC9" w:rsidRPr="004C0207">
        <w:rPr>
          <w:rFonts w:cs="Times New Roman"/>
          <w:szCs w:val="24"/>
        </w:rPr>
        <w:t>1</w:t>
      </w:r>
      <w:r w:rsidR="00276EB1">
        <w:rPr>
          <w:rFonts w:cs="Times New Roman"/>
          <w:szCs w:val="24"/>
        </w:rPr>
        <w:t>1</w:t>
      </w:r>
      <w:r w:rsidR="00972B47" w:rsidRPr="004C0207">
        <w:rPr>
          <w:rFonts w:cs="Times New Roman"/>
          <w:szCs w:val="24"/>
        </w:rPr>
        <w:t xml:space="preserve"> </w:t>
      </w:r>
      <w:bookmarkStart w:id="32" w:name="_Hlk79762621"/>
      <w:r w:rsidR="00066BCE" w:rsidRPr="004C0207">
        <w:rPr>
          <w:rFonts w:cs="Times New Roman"/>
          <w:szCs w:val="24"/>
        </w:rPr>
        <w:t xml:space="preserve">Propuesta </w:t>
      </w:r>
      <w:r w:rsidR="00564ABA">
        <w:rPr>
          <w:rFonts w:cs="Times New Roman"/>
          <w:szCs w:val="24"/>
        </w:rPr>
        <w:t>E</w:t>
      </w:r>
      <w:r w:rsidR="00972B47" w:rsidRPr="004C0207">
        <w:rPr>
          <w:rFonts w:cs="Times New Roman"/>
          <w:szCs w:val="24"/>
        </w:rPr>
        <w:t>ducativa</w:t>
      </w:r>
      <w:bookmarkEnd w:id="31"/>
    </w:p>
    <w:p w14:paraId="161DF0FB" w14:textId="54984A2C" w:rsidR="002349D5" w:rsidRPr="004C0207" w:rsidRDefault="002349D5" w:rsidP="00311F67">
      <w:pPr>
        <w:spacing w:after="0" w:line="360" w:lineRule="auto"/>
        <w:jc w:val="both"/>
        <w:rPr>
          <w:rFonts w:ascii="Times New Roman" w:hAnsi="Times New Roman" w:cs="Times New Roman"/>
          <w:sz w:val="24"/>
          <w:szCs w:val="24"/>
        </w:rPr>
      </w:pPr>
      <w:r w:rsidRPr="002349D5">
        <w:rPr>
          <w:rFonts w:ascii="Times New Roman" w:hAnsi="Times New Roman" w:cs="Times New Roman"/>
          <w:sz w:val="24"/>
          <w:szCs w:val="24"/>
        </w:rPr>
        <w:t>Se propone</w:t>
      </w:r>
      <w:r w:rsidR="00A36BE0">
        <w:rPr>
          <w:rFonts w:ascii="Times New Roman" w:hAnsi="Times New Roman" w:cs="Times New Roman"/>
          <w:sz w:val="24"/>
          <w:szCs w:val="24"/>
        </w:rPr>
        <w:t xml:space="preserve"> el</w:t>
      </w:r>
      <w:r w:rsidRPr="002349D5">
        <w:rPr>
          <w:rFonts w:ascii="Times New Roman" w:hAnsi="Times New Roman" w:cs="Times New Roman"/>
          <w:sz w:val="24"/>
          <w:szCs w:val="24"/>
        </w:rPr>
        <w:t xml:space="preserve"> desarrollar una propuesta educativa alineada con los objetivos formativos de la Maestría en Pedagogía Ambiental para el Desarrollo Sostenible. Esta iniciativa tiene como propósito fortalecer competencias y compromiso en los futuros profesionales, de modo que respondan a las exigencias globales y regionales en los procesos educativos orientados a la </w:t>
      </w:r>
      <w:r w:rsidRPr="002349D5">
        <w:rPr>
          <w:rFonts w:ascii="Times New Roman" w:hAnsi="Times New Roman" w:cs="Times New Roman"/>
          <w:sz w:val="24"/>
          <w:szCs w:val="24"/>
        </w:rPr>
        <w:lastRenderedPageBreak/>
        <w:t>problemática ambiental. Asimismo, se pretende potenciar la formación en investigación educativa aplicada, permitiendo una respuesta crítica y transformadora ante los desafíos inherentes a la Pedagogía Ambiental para el Desarrollo Sostenible en sus dimensiones ambiental,</w:t>
      </w:r>
    </w:p>
    <w:p w14:paraId="74615775" w14:textId="518DCEFC" w:rsidR="00A079F4" w:rsidRPr="004C0207" w:rsidRDefault="00A079F4" w:rsidP="00D52A91">
      <w:pPr>
        <w:pStyle w:val="Ttulo3"/>
        <w:numPr>
          <w:ilvl w:val="2"/>
          <w:numId w:val="3"/>
        </w:numPr>
        <w:spacing w:after="240"/>
        <w:rPr>
          <w:rFonts w:cs="Times New Roman"/>
        </w:rPr>
      </w:pPr>
      <w:bookmarkStart w:id="33" w:name="_Toc181036058"/>
      <w:r w:rsidRPr="004C0207">
        <w:rPr>
          <w:rFonts w:cs="Times New Roman"/>
        </w:rPr>
        <w:t>Diagnostico</w:t>
      </w:r>
      <w:r w:rsidR="002337D4" w:rsidRPr="004C0207">
        <w:rPr>
          <w:rFonts w:cs="Times New Roman"/>
        </w:rPr>
        <w:t xml:space="preserve"> </w:t>
      </w:r>
      <w:r w:rsidR="00981DF4">
        <w:rPr>
          <w:rFonts w:cs="Times New Roman"/>
        </w:rPr>
        <w:t>I</w:t>
      </w:r>
      <w:r w:rsidR="002337D4" w:rsidRPr="004C0207">
        <w:rPr>
          <w:rFonts w:cs="Times New Roman"/>
        </w:rPr>
        <w:t>nstitucional</w:t>
      </w:r>
      <w:bookmarkEnd w:id="33"/>
    </w:p>
    <w:p w14:paraId="15D3FDB0" w14:textId="2034438C" w:rsidR="00C10AB4" w:rsidRPr="004C0207" w:rsidRDefault="00DE2E09" w:rsidP="00311F67">
      <w:pPr>
        <w:spacing w:before="120" w:after="240" w:line="360" w:lineRule="auto"/>
        <w:jc w:val="both"/>
        <w:rPr>
          <w:rFonts w:ascii="Times New Roman" w:eastAsiaTheme="majorEastAsia" w:hAnsi="Times New Roman" w:cs="Times New Roman"/>
          <w:b/>
          <w:bCs/>
          <w:sz w:val="24"/>
          <w:szCs w:val="24"/>
        </w:rPr>
      </w:pPr>
      <w:r w:rsidRPr="004C0207">
        <w:rPr>
          <w:rFonts w:ascii="Times New Roman" w:hAnsi="Times New Roman" w:cs="Times New Roman"/>
          <w:sz w:val="24"/>
          <w:szCs w:val="24"/>
        </w:rPr>
        <w:t xml:space="preserve">Este </w:t>
      </w:r>
      <w:r w:rsidR="0068522D" w:rsidRPr="004C0207">
        <w:rPr>
          <w:rFonts w:ascii="Times New Roman" w:hAnsi="Times New Roman" w:cs="Times New Roman"/>
          <w:sz w:val="24"/>
          <w:szCs w:val="24"/>
        </w:rPr>
        <w:t>apartado emerge a partir de los resultados preliminares de la encuesta</w:t>
      </w:r>
      <w:r w:rsidR="00A36BE0">
        <w:rPr>
          <w:rFonts w:ascii="Times New Roman" w:hAnsi="Times New Roman" w:cs="Times New Roman"/>
          <w:sz w:val="24"/>
          <w:szCs w:val="24"/>
        </w:rPr>
        <w:t xml:space="preserve"> estructurada tipo Likert</w:t>
      </w:r>
      <w:r w:rsidR="001F4F20">
        <w:rPr>
          <w:rFonts w:ascii="Times New Roman" w:hAnsi="Times New Roman" w:cs="Times New Roman"/>
          <w:sz w:val="24"/>
          <w:szCs w:val="24"/>
        </w:rPr>
        <w:t xml:space="preserve">, </w:t>
      </w:r>
      <w:r w:rsidR="00A36BE0">
        <w:rPr>
          <w:rFonts w:ascii="Times New Roman" w:hAnsi="Times New Roman" w:cs="Times New Roman"/>
          <w:sz w:val="24"/>
          <w:szCs w:val="24"/>
        </w:rPr>
        <w:t>la aplicación de</w:t>
      </w:r>
      <w:r w:rsidR="001F4F20">
        <w:rPr>
          <w:rFonts w:ascii="Times New Roman" w:hAnsi="Times New Roman" w:cs="Times New Roman"/>
          <w:sz w:val="24"/>
          <w:szCs w:val="24"/>
        </w:rPr>
        <w:t xml:space="preserve"> un</w:t>
      </w:r>
      <w:r w:rsidR="00A36BE0">
        <w:rPr>
          <w:rFonts w:ascii="Times New Roman" w:hAnsi="Times New Roman" w:cs="Times New Roman"/>
          <w:sz w:val="24"/>
          <w:szCs w:val="24"/>
        </w:rPr>
        <w:t xml:space="preserve"> </w:t>
      </w:r>
      <w:proofErr w:type="spellStart"/>
      <w:r w:rsidR="00A36BE0">
        <w:rPr>
          <w:rFonts w:ascii="Times New Roman" w:hAnsi="Times New Roman" w:cs="Times New Roman"/>
          <w:sz w:val="24"/>
          <w:szCs w:val="24"/>
        </w:rPr>
        <w:t>focus</w:t>
      </w:r>
      <w:proofErr w:type="spellEnd"/>
      <w:r w:rsidR="00A36BE0">
        <w:rPr>
          <w:rFonts w:ascii="Times New Roman" w:hAnsi="Times New Roman" w:cs="Times New Roman"/>
          <w:sz w:val="24"/>
          <w:szCs w:val="24"/>
        </w:rPr>
        <w:t xml:space="preserve"> </w:t>
      </w:r>
      <w:proofErr w:type="spellStart"/>
      <w:r w:rsidR="00A36BE0">
        <w:rPr>
          <w:rFonts w:ascii="Times New Roman" w:hAnsi="Times New Roman" w:cs="Times New Roman"/>
          <w:sz w:val="24"/>
          <w:szCs w:val="24"/>
        </w:rPr>
        <w:t>Group</w:t>
      </w:r>
      <w:proofErr w:type="spellEnd"/>
      <w:r w:rsidR="001F4F20">
        <w:rPr>
          <w:rFonts w:ascii="Times New Roman" w:hAnsi="Times New Roman" w:cs="Times New Roman"/>
          <w:sz w:val="24"/>
          <w:szCs w:val="24"/>
        </w:rPr>
        <w:t xml:space="preserve"> de guion estructurado </w:t>
      </w:r>
      <w:r w:rsidR="00A36BE0">
        <w:rPr>
          <w:rFonts w:ascii="Times New Roman" w:hAnsi="Times New Roman" w:cs="Times New Roman"/>
          <w:sz w:val="24"/>
          <w:szCs w:val="24"/>
        </w:rPr>
        <w:t xml:space="preserve"> </w:t>
      </w:r>
      <w:r w:rsidR="0068522D" w:rsidRPr="004C0207">
        <w:rPr>
          <w:rFonts w:ascii="Times New Roman" w:hAnsi="Times New Roman" w:cs="Times New Roman"/>
          <w:sz w:val="24"/>
          <w:szCs w:val="24"/>
        </w:rPr>
        <w:t xml:space="preserve">al igual que de la revisión documental realizada; los cuales </w:t>
      </w:r>
      <w:r w:rsidR="007B443F" w:rsidRPr="004C0207">
        <w:rPr>
          <w:rFonts w:ascii="Times New Roman" w:hAnsi="Times New Roman" w:cs="Times New Roman"/>
          <w:sz w:val="24"/>
          <w:szCs w:val="24"/>
        </w:rPr>
        <w:t>permiten</w:t>
      </w:r>
      <w:r w:rsidR="00B542CF" w:rsidRPr="004C0207">
        <w:rPr>
          <w:rFonts w:ascii="Times New Roman" w:hAnsi="Times New Roman" w:cs="Times New Roman"/>
          <w:sz w:val="24"/>
          <w:szCs w:val="24"/>
        </w:rPr>
        <w:t xml:space="preserve"> </w:t>
      </w:r>
      <w:r w:rsidR="0068522D" w:rsidRPr="004C0207">
        <w:rPr>
          <w:rFonts w:ascii="Times New Roman" w:hAnsi="Times New Roman" w:cs="Times New Roman"/>
          <w:sz w:val="24"/>
          <w:szCs w:val="24"/>
        </w:rPr>
        <w:t xml:space="preserve">establecer los criterios a tener presente en </w:t>
      </w:r>
      <w:r w:rsidRPr="004C0207">
        <w:rPr>
          <w:rFonts w:ascii="Times New Roman" w:hAnsi="Times New Roman" w:cs="Times New Roman"/>
          <w:sz w:val="24"/>
          <w:szCs w:val="24"/>
        </w:rPr>
        <w:t xml:space="preserve">el diseño </w:t>
      </w:r>
      <w:r w:rsidRPr="004C0207">
        <w:rPr>
          <w:rFonts w:ascii="Times New Roman" w:eastAsiaTheme="majorEastAsia" w:hAnsi="Times New Roman" w:cs="Times New Roman"/>
          <w:sz w:val="24"/>
          <w:szCs w:val="24"/>
        </w:rPr>
        <w:t xml:space="preserve">e </w:t>
      </w:r>
      <w:r w:rsidR="0068522D" w:rsidRPr="004C0207">
        <w:rPr>
          <w:rFonts w:ascii="Times New Roman" w:eastAsiaTheme="majorEastAsia" w:hAnsi="Times New Roman" w:cs="Times New Roman"/>
          <w:sz w:val="24"/>
          <w:szCs w:val="24"/>
        </w:rPr>
        <w:t xml:space="preserve">implementación de </w:t>
      </w:r>
      <w:r w:rsidRPr="004C0207">
        <w:rPr>
          <w:rFonts w:ascii="Times New Roman" w:eastAsiaTheme="majorEastAsia" w:hAnsi="Times New Roman" w:cs="Times New Roman"/>
          <w:sz w:val="24"/>
          <w:szCs w:val="24"/>
        </w:rPr>
        <w:t>la</w:t>
      </w:r>
      <w:r w:rsidR="0068522D" w:rsidRPr="004C0207">
        <w:rPr>
          <w:rFonts w:ascii="Times New Roman" w:eastAsiaTheme="majorEastAsia" w:hAnsi="Times New Roman" w:cs="Times New Roman"/>
          <w:sz w:val="24"/>
          <w:szCs w:val="24"/>
        </w:rPr>
        <w:t xml:space="preserve"> </w:t>
      </w:r>
      <w:r w:rsidR="00DA17F1" w:rsidRPr="004C0207">
        <w:rPr>
          <w:rFonts w:ascii="Times New Roman" w:eastAsiaTheme="majorEastAsia" w:hAnsi="Times New Roman" w:cs="Times New Roman"/>
          <w:sz w:val="24"/>
          <w:szCs w:val="24"/>
        </w:rPr>
        <w:t>propuesta</w:t>
      </w:r>
      <w:r w:rsidR="00B542CF" w:rsidRPr="004C0207">
        <w:rPr>
          <w:rFonts w:ascii="Times New Roman" w:eastAsiaTheme="majorEastAsia" w:hAnsi="Times New Roman" w:cs="Times New Roman"/>
          <w:sz w:val="24"/>
          <w:szCs w:val="24"/>
        </w:rPr>
        <w:t>.</w:t>
      </w:r>
    </w:p>
    <w:p w14:paraId="1BF970FC" w14:textId="219BFB8B" w:rsidR="00343FC9" w:rsidRPr="00343FC9" w:rsidRDefault="004E362E" w:rsidP="00D52A91">
      <w:pPr>
        <w:pStyle w:val="Ttulo4"/>
        <w:numPr>
          <w:ilvl w:val="3"/>
          <w:numId w:val="3"/>
        </w:numPr>
        <w:spacing w:before="120" w:line="360" w:lineRule="auto"/>
        <w:ind w:left="0" w:firstLine="0"/>
        <w:jc w:val="both"/>
        <w:rPr>
          <w:bCs/>
        </w:rPr>
      </w:pPr>
      <w:r w:rsidRPr="004C0207">
        <w:rPr>
          <w:rFonts w:cs="Times New Roman"/>
          <w:szCs w:val="24"/>
        </w:rPr>
        <w:t>Título</w:t>
      </w:r>
      <w:r w:rsidR="00DA17F1" w:rsidRPr="004C0207">
        <w:rPr>
          <w:rFonts w:cs="Times New Roman"/>
          <w:szCs w:val="24"/>
        </w:rPr>
        <w:t xml:space="preserve"> de la </w:t>
      </w:r>
      <w:r w:rsidR="00981DF4">
        <w:rPr>
          <w:rFonts w:cs="Times New Roman"/>
          <w:szCs w:val="24"/>
        </w:rPr>
        <w:t>P</w:t>
      </w:r>
      <w:r w:rsidR="00DA17F1" w:rsidRPr="004C0207">
        <w:rPr>
          <w:rFonts w:cs="Times New Roman"/>
          <w:szCs w:val="24"/>
        </w:rPr>
        <w:t xml:space="preserve">ropuesta </w:t>
      </w:r>
      <w:r w:rsidR="00981DF4">
        <w:rPr>
          <w:rFonts w:cs="Times New Roman"/>
          <w:szCs w:val="24"/>
        </w:rPr>
        <w:t>E</w:t>
      </w:r>
      <w:r w:rsidR="00343FC9" w:rsidRPr="004C0207">
        <w:rPr>
          <w:rFonts w:cs="Times New Roman"/>
          <w:szCs w:val="24"/>
        </w:rPr>
        <w:t>ducativa:</w:t>
      </w:r>
      <w:r w:rsidR="00343FC9" w:rsidRPr="00557E87">
        <w:t xml:space="preserve"> </w:t>
      </w:r>
      <w:r w:rsidR="00343FC9" w:rsidRPr="00343FC9">
        <w:rPr>
          <w:b w:val="0"/>
          <w:bCs/>
        </w:rPr>
        <w:t>“Transformando Nuestro Entorno a Través de Estrategias Digitales Aplicadas en Educación Ambiental y Desarrollo Sostenible para el Barrio Paraíso Medio de Granada, Meta"</w:t>
      </w:r>
    </w:p>
    <w:p w14:paraId="2288D2F4" w14:textId="42481396" w:rsidR="00343FC9" w:rsidRDefault="00A079F4" w:rsidP="00D52A91">
      <w:pPr>
        <w:pStyle w:val="Ttulo4"/>
        <w:numPr>
          <w:ilvl w:val="3"/>
          <w:numId w:val="3"/>
        </w:numPr>
        <w:spacing w:line="360" w:lineRule="auto"/>
        <w:jc w:val="both"/>
        <w:rPr>
          <w:b w:val="0"/>
          <w:bCs/>
        </w:rPr>
      </w:pPr>
      <w:r w:rsidRPr="004C0207">
        <w:rPr>
          <w:rFonts w:cs="Times New Roman"/>
          <w:szCs w:val="24"/>
        </w:rPr>
        <w:t xml:space="preserve">Objetivo de la </w:t>
      </w:r>
      <w:r w:rsidR="00981DF4">
        <w:rPr>
          <w:rFonts w:cs="Times New Roman"/>
          <w:szCs w:val="24"/>
        </w:rPr>
        <w:t>P</w:t>
      </w:r>
      <w:r w:rsidR="0099342B" w:rsidRPr="004C0207">
        <w:rPr>
          <w:rFonts w:cs="Times New Roman"/>
          <w:szCs w:val="24"/>
        </w:rPr>
        <w:t>ropuesta</w:t>
      </w:r>
      <w:r w:rsidR="00DA17F1" w:rsidRPr="004C0207">
        <w:rPr>
          <w:rFonts w:cs="Times New Roman"/>
          <w:szCs w:val="24"/>
        </w:rPr>
        <w:t>:</w:t>
      </w:r>
      <w:r w:rsidR="00343FC9">
        <w:rPr>
          <w:rFonts w:cs="Times New Roman"/>
          <w:szCs w:val="24"/>
        </w:rPr>
        <w:t xml:space="preserve"> </w:t>
      </w:r>
      <w:r w:rsidR="00343FC9" w:rsidRPr="00343FC9">
        <w:rPr>
          <w:b w:val="0"/>
          <w:bCs/>
        </w:rPr>
        <w:t>Fomentar la conciencia ambiental y promover prácticas sostenibles en la comunidad del Barrio Paraíso Medio de Granada, Meta, a través del uso de herramientas tecnológicas innovadoras y la participación activa de sus habitantes, con un enfoque en la conexión entre educación ambiental y cambio climático.</w:t>
      </w:r>
    </w:p>
    <w:p w14:paraId="67594754" w14:textId="77777777" w:rsidR="00343FC9" w:rsidRPr="000537C2" w:rsidRDefault="00343FC9" w:rsidP="00311F67">
      <w:pPr>
        <w:pStyle w:val="APA7EDICION"/>
        <w:spacing w:line="360" w:lineRule="auto"/>
        <w:rPr>
          <w:b/>
          <w:bCs/>
        </w:rPr>
      </w:pPr>
      <w:r w:rsidRPr="000537C2">
        <w:rPr>
          <w:b/>
          <w:bCs/>
        </w:rPr>
        <w:t>Objetivos Específicos:</w:t>
      </w:r>
    </w:p>
    <w:p w14:paraId="671257E6" w14:textId="77777777" w:rsidR="00343FC9" w:rsidRPr="000537C2" w:rsidRDefault="00343FC9" w:rsidP="00311F67">
      <w:pPr>
        <w:pStyle w:val="APA7EDICION"/>
        <w:spacing w:line="360" w:lineRule="auto"/>
      </w:pPr>
      <w:r w:rsidRPr="000537C2">
        <w:t xml:space="preserve">Diseñar e implementar recursos educativos digitales (como </w:t>
      </w:r>
      <w:r>
        <w:t>audios,</w:t>
      </w:r>
      <w:r w:rsidRPr="000537C2">
        <w:t xml:space="preserve"> videos y podcasts) que faciliten el aprendizaje sobre temas ambientales, cambio climático y sostenibilidad ambiental, adaptados a estilos de aprendizaje (auditivo</w:t>
      </w:r>
      <w:r>
        <w:t xml:space="preserve"> y </w:t>
      </w:r>
      <w:r w:rsidRPr="000537C2">
        <w:t>visual) accesibles para todos los miembros de la comunidad.</w:t>
      </w:r>
    </w:p>
    <w:p w14:paraId="45C31275" w14:textId="5CB0A632" w:rsidR="00343FC9" w:rsidRDefault="00343FC9" w:rsidP="00311F67">
      <w:pPr>
        <w:pStyle w:val="APA7EDICION"/>
        <w:spacing w:line="360" w:lineRule="auto"/>
      </w:pPr>
      <w:r w:rsidRPr="000537C2">
        <w:t>Fomentar la participación activa y continua de la comunidad en actividades de educación ambiental y sostenibilidad ambiental, a través de la creación de espacios virtuales y presenciales de colaboración y reflexión, que permitan a los ciudadanos comprender su rol en la protección del medio ambiente y aplicar prácticas sostenibles en su vida cotidiana.</w:t>
      </w:r>
    </w:p>
    <w:p w14:paraId="02FA97F1" w14:textId="0C114B50"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t>Estrategias:</w:t>
      </w:r>
    </w:p>
    <w:p w14:paraId="62A3B6D0" w14:textId="54C94EF0"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Crear actividades educativas virtuales sobre la importancia de la Educación Ambiental</w:t>
      </w:r>
      <w:r>
        <w:rPr>
          <w:rFonts w:ascii="Times New Roman" w:hAnsi="Times New Roman" w:cs="Times New Roman"/>
          <w:sz w:val="24"/>
          <w:szCs w:val="24"/>
        </w:rPr>
        <w:t>.</w:t>
      </w:r>
    </w:p>
    <w:p w14:paraId="3DA94798"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 xml:space="preserve">Desarrollar actividades educativas virtuales específica para la comunidad que incluyan actividades de aprendizaje interactivo sobre cuidado del agua, cambio climático, reciclaje, ahorro de energía, consumo responsable, y biodiversidad local. Las actividades incorporarán </w:t>
      </w:r>
      <w:r w:rsidRPr="00FD6593">
        <w:rPr>
          <w:rFonts w:ascii="Times New Roman" w:hAnsi="Times New Roman" w:cs="Times New Roman"/>
          <w:sz w:val="24"/>
          <w:szCs w:val="24"/>
        </w:rPr>
        <w:lastRenderedPageBreak/>
        <w:t>juegos educativos, cuestionarios, y recursos multimedia (videos, infografías, cuestionarios etc.) para adaptarse a distintos estilos de aprendizaje.</w:t>
      </w:r>
    </w:p>
    <w:p w14:paraId="222C70A1"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 xml:space="preserve">Accesibilidad: Asegurar que las actividades digitales estén disponibles para todos los habitantes del barrio Paraíso Medio y sea compatible con dispositivos de baja gama, con contenidos descargables. </w:t>
      </w:r>
    </w:p>
    <w:p w14:paraId="1DE9A53C"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t xml:space="preserve">Desarrollo </w:t>
      </w:r>
    </w:p>
    <w:p w14:paraId="2774B2FC"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t>Talleres Presenciales y Virtuales:</w:t>
      </w:r>
    </w:p>
    <w:p w14:paraId="43032C43"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Diversificación de Métodos: Implementar con actividades de capacitaciones que combine actividades presenciales y virtuales. Las sesiones incluirán talleres prácticos sobre conservación del agua, reciclaje, ahorro de energía.</w:t>
      </w:r>
    </w:p>
    <w:p w14:paraId="6BC5E173"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Desarrollar materiales educativos accesibles, como folletos digitales, videos y presentaciones visualmente atractivas que aborden problemáticas ambientales, locales y globales que faciliten la comprensión de conceptos clave.</w:t>
      </w:r>
    </w:p>
    <w:p w14:paraId="2166F430"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Facilitar espacios de reflexión y diálogo (tanto virtuales como presenciales) donde los participantes puedan compartir sus experiencias, evaluar los resultados de las actividades y sugerir mejoras para futuras iniciativas.</w:t>
      </w:r>
    </w:p>
    <w:p w14:paraId="05B28F36"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"Transformando Nuestro Entorno a Través de Estrategias Digitales Aplicadas en Educación Ambiental y Desarrollo Sostenible para el Barrio Paraíso Medio de Granada, Meta “Busca fortalecer la conciencia ambiental y promover prácticas sostenibles en la comunidad del Barrio Paraíso Medio a través de una serie de actividades digitales y presenciales.</w:t>
      </w:r>
    </w:p>
    <w:p w14:paraId="2E2CBFD1"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 xml:space="preserve">El proyecto se fundamenta en la necesidad urgente de conectar la educación ambiental con los desafíos actuales del cambio climático y fomentar la participación ciudadana activa. Mediante el uso de herramientas digitales accesibles, dinámicas de grupo y acciones comunitarias, esta iniciativa pretende generar un impacto positivo y sostenido en el comportamiento ambiental de los habitantes del barrio La propuesta combina diferentes modalidades de aprendizaje para atender a diversos estilos y preferencias, integrando recursos digitales (como videos, infografías, y podcasts), charlas interactivas, talleres en línea, y actividades prácticas presenciales. Se diseñan materiales que son accesibles para todos los miembros de la comunidad, asegurando que cada participante pueda aprender de manera significativa y aplicar el conocimiento adquirido a su vida diaria. </w:t>
      </w:r>
    </w:p>
    <w:p w14:paraId="01B094EC" w14:textId="77777777" w:rsidR="00AD1CEA" w:rsidRDefault="00AD1CEA" w:rsidP="00311F67">
      <w:pPr>
        <w:shd w:val="clear" w:color="auto" w:fill="FFFFFF" w:themeFill="background1"/>
        <w:spacing w:line="360" w:lineRule="auto"/>
        <w:ind w:left="357" w:firstLine="709"/>
        <w:contextualSpacing/>
        <w:jc w:val="both"/>
        <w:rPr>
          <w:rFonts w:ascii="Times New Roman" w:hAnsi="Times New Roman" w:cs="Times New Roman"/>
          <w:b/>
          <w:bCs/>
          <w:sz w:val="24"/>
          <w:szCs w:val="24"/>
        </w:rPr>
      </w:pPr>
    </w:p>
    <w:p w14:paraId="7ACA81C6" w14:textId="78CA3DC5"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lastRenderedPageBreak/>
        <w:t>Desarrollo (virtuales).</w:t>
      </w:r>
    </w:p>
    <w:p w14:paraId="45E19412"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t xml:space="preserve">Actividad sobre el Cuidado del Agua. </w:t>
      </w:r>
    </w:p>
    <w:p w14:paraId="79FA5C37" w14:textId="77777777" w:rsidR="00FD6593" w:rsidRPr="00FD6593" w:rsidRDefault="00FD6593" w:rsidP="00311F67">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 xml:space="preserve">Podría desarrollarse a través de herramientas digitales como: </w:t>
      </w:r>
      <w:proofErr w:type="spellStart"/>
      <w:r w:rsidRPr="00FD6593">
        <w:rPr>
          <w:rFonts w:ascii="Times New Roman" w:hAnsi="Times New Roman" w:cs="Times New Roman"/>
          <w:sz w:val="24"/>
          <w:szCs w:val="24"/>
        </w:rPr>
        <w:t>Genially</w:t>
      </w:r>
      <w:proofErr w:type="spellEnd"/>
      <w:r w:rsidRPr="00FD6593">
        <w:rPr>
          <w:rFonts w:ascii="Times New Roman" w:hAnsi="Times New Roman" w:cs="Times New Roman"/>
          <w:sz w:val="24"/>
          <w:szCs w:val="24"/>
        </w:rPr>
        <w:t xml:space="preserve"> o </w:t>
      </w:r>
      <w:proofErr w:type="spellStart"/>
      <w:r w:rsidRPr="00FD6593">
        <w:rPr>
          <w:rFonts w:ascii="Times New Roman" w:hAnsi="Times New Roman" w:cs="Times New Roman"/>
          <w:sz w:val="24"/>
          <w:szCs w:val="24"/>
        </w:rPr>
        <w:t>Power</w:t>
      </w:r>
      <w:proofErr w:type="spellEnd"/>
      <w:r w:rsidRPr="00FD6593">
        <w:rPr>
          <w:rFonts w:ascii="Times New Roman" w:hAnsi="Times New Roman" w:cs="Times New Roman"/>
          <w:sz w:val="24"/>
          <w:szCs w:val="24"/>
        </w:rPr>
        <w:t xml:space="preserve"> </w:t>
      </w:r>
      <w:proofErr w:type="spellStart"/>
      <w:r w:rsidRPr="00FD6593">
        <w:rPr>
          <w:rFonts w:ascii="Times New Roman" w:hAnsi="Times New Roman" w:cs="Times New Roman"/>
          <w:sz w:val="24"/>
          <w:szCs w:val="24"/>
        </w:rPr>
        <w:t>point</w:t>
      </w:r>
      <w:proofErr w:type="spellEnd"/>
      <w:r w:rsidRPr="00FD6593">
        <w:rPr>
          <w:rFonts w:ascii="Times New Roman" w:hAnsi="Times New Roman" w:cs="Times New Roman"/>
          <w:sz w:val="24"/>
          <w:szCs w:val="24"/>
        </w:rPr>
        <w:t xml:space="preserve">, diseñando una presentación interactiva que explique el ciclo del agua, la importancia de su conservación, y prácticas cotidianas para reducir su uso. Se puede incluir mini-juegos como "Verdadero o Falso" y arrastrar y soltar para identificar actividades que ahorran agua en el hogar. </w:t>
      </w:r>
    </w:p>
    <w:p w14:paraId="14B0967B" w14:textId="51A7C1BC"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t>Actividad sobre el Cambio Climático</w:t>
      </w:r>
    </w:p>
    <w:p w14:paraId="5589A0C2"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 xml:space="preserve">Esta actividad se puede llevar a cabo utilizando herramientas como: </w:t>
      </w:r>
      <w:proofErr w:type="spellStart"/>
      <w:r w:rsidRPr="00FD6593">
        <w:rPr>
          <w:rFonts w:ascii="Times New Roman" w:hAnsi="Times New Roman" w:cs="Times New Roman"/>
          <w:sz w:val="24"/>
          <w:szCs w:val="24"/>
        </w:rPr>
        <w:t>Canva</w:t>
      </w:r>
      <w:proofErr w:type="spellEnd"/>
      <w:r w:rsidRPr="00FD6593">
        <w:rPr>
          <w:rFonts w:ascii="Times New Roman" w:hAnsi="Times New Roman" w:cs="Times New Roman"/>
          <w:sz w:val="24"/>
          <w:szCs w:val="24"/>
        </w:rPr>
        <w:t xml:space="preserve"> para infografías se puede crear una serie de infografías visuales sobre el impacto del cambio climático en la biodiversidad local y cómo afecta a la comunidad. Las cuales se comparten formatos JPG o PDF a través de WhatsApp o </w:t>
      </w:r>
      <w:proofErr w:type="spellStart"/>
      <w:r w:rsidRPr="00FD6593">
        <w:rPr>
          <w:rFonts w:ascii="Times New Roman" w:hAnsi="Times New Roman" w:cs="Times New Roman"/>
          <w:sz w:val="24"/>
          <w:szCs w:val="24"/>
        </w:rPr>
        <w:t>Telegram</w:t>
      </w:r>
      <w:proofErr w:type="spellEnd"/>
      <w:r w:rsidRPr="00FD6593">
        <w:rPr>
          <w:rFonts w:ascii="Times New Roman" w:hAnsi="Times New Roman" w:cs="Times New Roman"/>
          <w:sz w:val="24"/>
          <w:szCs w:val="24"/>
        </w:rPr>
        <w:t>.</w:t>
      </w:r>
    </w:p>
    <w:p w14:paraId="1BE91589"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t xml:space="preserve">Actividad sobre Ahorro de Energía herramienta: Google </w:t>
      </w:r>
      <w:proofErr w:type="spellStart"/>
      <w:r w:rsidRPr="00FD6593">
        <w:rPr>
          <w:rFonts w:ascii="Times New Roman" w:hAnsi="Times New Roman" w:cs="Times New Roman"/>
          <w:b/>
          <w:bCs/>
          <w:sz w:val="24"/>
          <w:szCs w:val="24"/>
        </w:rPr>
        <w:t>Forms</w:t>
      </w:r>
      <w:proofErr w:type="spellEnd"/>
    </w:p>
    <w:p w14:paraId="57EBE130"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 xml:space="preserve">Crear un cuestionario interactivo donde los participantes identifiquen prácticas correctas e incorrectas en el uso de la energía en sus hogares. Incluye imágenes y ejemplos locales para mejorar la comprensión.  </w:t>
      </w:r>
    </w:p>
    <w:p w14:paraId="0F2AE607"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Accesibilidad: El cuestionario puede ser completado en línea o descargado como PDF para responder en papel.</w:t>
      </w:r>
    </w:p>
    <w:p w14:paraId="7BC74A1E"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 xml:space="preserve">Actividad sobre Consumo y explotación Responsable: herramienta: </w:t>
      </w:r>
      <w:proofErr w:type="spellStart"/>
      <w:r w:rsidRPr="00FD6593">
        <w:rPr>
          <w:rFonts w:ascii="Times New Roman" w:hAnsi="Times New Roman" w:cs="Times New Roman"/>
          <w:sz w:val="24"/>
          <w:szCs w:val="24"/>
        </w:rPr>
        <w:t>Canva</w:t>
      </w:r>
      <w:proofErr w:type="spellEnd"/>
    </w:p>
    <w:p w14:paraId="27736E37"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 xml:space="preserve">Crear una serie de tarjetas educativas visuales en </w:t>
      </w:r>
      <w:proofErr w:type="spellStart"/>
      <w:r w:rsidRPr="00FD6593">
        <w:rPr>
          <w:rFonts w:ascii="Times New Roman" w:hAnsi="Times New Roman" w:cs="Times New Roman"/>
          <w:sz w:val="24"/>
          <w:szCs w:val="24"/>
        </w:rPr>
        <w:t>Canva</w:t>
      </w:r>
      <w:proofErr w:type="spellEnd"/>
      <w:r w:rsidRPr="00FD6593">
        <w:rPr>
          <w:rFonts w:ascii="Times New Roman" w:hAnsi="Times New Roman" w:cs="Times New Roman"/>
          <w:sz w:val="24"/>
          <w:szCs w:val="24"/>
        </w:rPr>
        <w:t xml:space="preserve"> que muestren diferentes escenarios de consumo y explotación.</w:t>
      </w:r>
    </w:p>
    <w:p w14:paraId="1257FDA3"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Todas estas actividades virtuales son posibles de realizar teniendo en cuenta que la cobertura de internet en el barrio es 4G y además se cuenta con buena señal lo cual nos va a permitir obtener buenos resultados</w:t>
      </w:r>
    </w:p>
    <w:p w14:paraId="54AA1EE5"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t>Desarrollo Presencial</w:t>
      </w:r>
    </w:p>
    <w:p w14:paraId="1D701860"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Visitas individualizadas a algunos habitantes del barrio sobre todo a los adultos mayores. Debido que a pesar que hay buena cobertura se les dificulta algunos el manejo de herramientas digitales.</w:t>
      </w:r>
    </w:p>
    <w:p w14:paraId="7063E4E7"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Estas actividades fortalecen la cohesión comunitaria, promueve la participación activa y crean una red de líderes que pueden ayudar a superar barreras tecnológicas o educativas.</w:t>
      </w:r>
    </w:p>
    <w:p w14:paraId="51C9247E" w14:textId="77777777" w:rsidR="001F4F20" w:rsidRDefault="001F4F20" w:rsidP="00AD1CEA">
      <w:pPr>
        <w:shd w:val="clear" w:color="auto" w:fill="FFFFFF" w:themeFill="background1"/>
        <w:spacing w:line="360" w:lineRule="auto"/>
        <w:ind w:left="357" w:firstLine="709"/>
        <w:contextualSpacing/>
        <w:jc w:val="both"/>
        <w:rPr>
          <w:rFonts w:ascii="Times New Roman" w:hAnsi="Times New Roman" w:cs="Times New Roman"/>
          <w:b/>
          <w:bCs/>
          <w:sz w:val="24"/>
          <w:szCs w:val="24"/>
        </w:rPr>
      </w:pPr>
    </w:p>
    <w:p w14:paraId="43515D71" w14:textId="1010062A"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lastRenderedPageBreak/>
        <w:t>Actores Involucrados:</w:t>
      </w:r>
    </w:p>
    <w:p w14:paraId="237A84B4"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La propuesta está dirigida a toda la comunidad del Barrio Paraíso Medio de Granada, Meta, incluyendo a líderes comunitarios, jóvenes, adultos, mujeres, hombres y adultos mayores. Busca involucrar a todos los segmentos de la población para crear un sentido de responsabilidad compartida hacia el entorno y fortalecer la cohesión social en torno a la protección del medio ambiente.</w:t>
      </w:r>
    </w:p>
    <w:p w14:paraId="2E41C043"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Comunidad del Barrio Paraíso Medio, adultos y adultos mayores, y todas las personas interesadas en participar activamente.</w:t>
      </w:r>
    </w:p>
    <w:p w14:paraId="2B79A022"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b/>
          <w:bCs/>
          <w:sz w:val="24"/>
          <w:szCs w:val="24"/>
        </w:rPr>
        <w:t>Plazo de Realización</w:t>
      </w:r>
      <w:r w:rsidRPr="00FD6593">
        <w:rPr>
          <w:rFonts w:ascii="Times New Roman" w:hAnsi="Times New Roman" w:cs="Times New Roman"/>
          <w:sz w:val="24"/>
          <w:szCs w:val="24"/>
        </w:rPr>
        <w:t>:</w:t>
      </w:r>
    </w:p>
    <w:p w14:paraId="7401115D"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Las actividades están propuestas a desarrollar en 8 días.</w:t>
      </w:r>
    </w:p>
    <w:p w14:paraId="680414E5"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t>Objetivo que Atiende:</w:t>
      </w:r>
    </w:p>
    <w:p w14:paraId="7FA2759F"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sz w:val="24"/>
          <w:szCs w:val="24"/>
        </w:rPr>
        <w:t>Los dos objetivos específicos están planteados para alcanzar el objetivo general. El diseño de recursos educativos digitales (primer objetivo específico) proporciona la base de conocimiento necesaria, mientras que las actividades de participación (segundo objetivo específico) aseguran que este conocimiento se transforme en acción comunitaria efectiva. La combinación de aprendizaje digital y presencial, junto con la adaptación a las necesidades locales, permitirá una estrategia integral y sostenible para promover la conciencia y las prácticas ambientales en el Barrio Paraíso Medio.</w:t>
      </w:r>
    </w:p>
    <w:p w14:paraId="16874C33"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Promover la conciencia ambiental y fomentar la adopción de prácticas sostenibles mediante un enfoque participativo y tecnológico, conectando la educación ambiental con los desafíos actuales del cambio climático y fortaleciendo la resiliencia comunitaria.</w:t>
      </w:r>
    </w:p>
    <w:p w14:paraId="5F8308AF" w14:textId="1B0D446C"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b/>
          <w:bCs/>
          <w:sz w:val="24"/>
          <w:szCs w:val="24"/>
        </w:rPr>
      </w:pPr>
      <w:r w:rsidRPr="00FD6593">
        <w:rPr>
          <w:rFonts w:ascii="Times New Roman" w:hAnsi="Times New Roman" w:cs="Times New Roman"/>
          <w:b/>
          <w:bCs/>
          <w:sz w:val="24"/>
          <w:szCs w:val="24"/>
        </w:rPr>
        <w:t xml:space="preserve"> Resultados Esperados:</w:t>
      </w:r>
    </w:p>
    <w:p w14:paraId="40F0F857"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Se espera que al menos el 75% de los habitantes participen activamente en las actividades de plataforma virtual, mejorando su conocimiento sobre cambio climático y sostenibilidad.</w:t>
      </w:r>
    </w:p>
    <w:p w14:paraId="7774087B"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Al menos el 40% de la comunidad se involucrará en las actividades de acción y reflexión propuestas, con un enfoque inclusivo que abarque diferentes edades y grupos sociales.</w:t>
      </w:r>
    </w:p>
    <w:p w14:paraId="39763F95"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A través de las prácticas sostenibles adoptadas, se espera una reducción significativa de la huella ecológica del barrio, medible en términos de reducción de residuos, ahorro de agua y energía, y aumento en la biodiversidad local.</w:t>
      </w:r>
    </w:p>
    <w:p w14:paraId="08721C5C"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lastRenderedPageBreak/>
        <w:t>Fomentar un sentido de comunidad y colaboración en torno a la protección del medio ambiente, fortaleciendo las redes sociales y la participación ciudadana activa.</w:t>
      </w:r>
    </w:p>
    <w:p w14:paraId="076F2E3E" w14:textId="77777777" w:rsidR="00196E7B" w:rsidRDefault="004F6FC9" w:rsidP="00AD1CEA">
      <w:pPr>
        <w:pStyle w:val="Ttulo3"/>
      </w:pPr>
      <w:bookmarkStart w:id="34" w:name="_Toc181036059"/>
      <w:r w:rsidRPr="004C0207">
        <w:rPr>
          <w:rFonts w:cs="Times New Roman"/>
        </w:rPr>
        <w:t>3.1</w:t>
      </w:r>
      <w:r w:rsidR="00FE410A" w:rsidRPr="004C0207">
        <w:rPr>
          <w:rFonts w:cs="Times New Roman"/>
        </w:rPr>
        <w:t>1</w:t>
      </w:r>
      <w:r w:rsidRPr="004C0207">
        <w:rPr>
          <w:rFonts w:cs="Times New Roman"/>
        </w:rPr>
        <w:t>.</w:t>
      </w:r>
      <w:r w:rsidR="00FE410A" w:rsidRPr="004C0207">
        <w:rPr>
          <w:rFonts w:cs="Times New Roman"/>
        </w:rPr>
        <w:t>4</w:t>
      </w:r>
      <w:r w:rsidR="00322E8E" w:rsidRPr="004C0207">
        <w:rPr>
          <w:rFonts w:cs="Times New Roman"/>
        </w:rPr>
        <w:t xml:space="preserve"> </w:t>
      </w:r>
      <w:r w:rsidR="004C1FF6" w:rsidRPr="00196E7B">
        <w:rPr>
          <w:rFonts w:cs="Times New Roman"/>
          <w:i/>
          <w:iCs/>
        </w:rPr>
        <w:t>Actividades realizadas</w:t>
      </w:r>
      <w:bookmarkEnd w:id="34"/>
      <w:r w:rsidR="004C1FF6" w:rsidRPr="004C0207">
        <w:rPr>
          <w:rFonts w:cs="Times New Roman"/>
        </w:rPr>
        <w:t xml:space="preserve"> </w:t>
      </w:r>
      <w:bookmarkEnd w:id="32"/>
      <w:r w:rsidR="00196E7B">
        <w:rPr>
          <w:rFonts w:cs="Times New Roman"/>
        </w:rPr>
        <w:t xml:space="preserve">  </w:t>
      </w:r>
    </w:p>
    <w:p w14:paraId="5BC68F02" w14:textId="3081C774" w:rsidR="00196E7B" w:rsidRDefault="00196E7B" w:rsidP="00AD1CEA">
      <w:pPr>
        <w:pStyle w:val="APA7EDICION"/>
        <w:spacing w:line="360" w:lineRule="auto"/>
      </w:pPr>
      <w:r w:rsidRPr="00FD6593">
        <w:t xml:space="preserve">Para el desarrollo de la propuesta pedagógica se elaboraron varios videos creados en </w:t>
      </w:r>
      <w:proofErr w:type="spellStart"/>
      <w:r w:rsidRPr="00FD6593">
        <w:t>camva</w:t>
      </w:r>
      <w:proofErr w:type="spellEnd"/>
      <w:r w:rsidRPr="00FD6593">
        <w:t xml:space="preserve">, cuestionarios en </w:t>
      </w:r>
      <w:proofErr w:type="spellStart"/>
      <w:r w:rsidRPr="00FD6593">
        <w:t>conker</w:t>
      </w:r>
      <w:proofErr w:type="spellEnd"/>
      <w:r w:rsidRPr="00FD6593">
        <w:t xml:space="preserve"> y compartidos a través de formularios de Gmail. Donde tuvieron un papel protagónico las redes sociales como el WhatsApp y el correo electrónico Gmail. Los cuales fueron de vital importancia para el desarrollo y análisis de los resultados de las actividades con los con los habitantes del barrio Paraíso Medio.</w:t>
      </w:r>
    </w:p>
    <w:p w14:paraId="4402AC1E" w14:textId="6AF4C7B3" w:rsidR="00F82A38" w:rsidRPr="00196E7B" w:rsidRDefault="00F82A38" w:rsidP="00AD1CEA">
      <w:pPr>
        <w:spacing w:line="360" w:lineRule="auto"/>
        <w:jc w:val="both"/>
        <w:rPr>
          <w:rFonts w:cstheme="majorBidi"/>
        </w:rPr>
      </w:pPr>
      <w:r w:rsidRPr="00196E7B">
        <w:br w:type="page"/>
      </w:r>
      <w:bookmarkStart w:id="35" w:name="_Hlk179481266"/>
      <w:bookmarkStart w:id="36" w:name="_Toc181036060"/>
      <w:r w:rsidR="00274852" w:rsidRPr="00FD6593">
        <w:rPr>
          <w:rStyle w:val="Ttulo1Car"/>
        </w:rPr>
        <w:lastRenderedPageBreak/>
        <w:t xml:space="preserve">Capítulo IV. Presentación </w:t>
      </w:r>
      <w:r w:rsidR="0098422B">
        <w:rPr>
          <w:rStyle w:val="Ttulo1Car"/>
        </w:rPr>
        <w:t>y</w:t>
      </w:r>
      <w:r w:rsidR="00274852" w:rsidRPr="00FD6593">
        <w:rPr>
          <w:rStyle w:val="Ttulo1Car"/>
        </w:rPr>
        <w:t xml:space="preserve"> Análisis De Resultados</w:t>
      </w:r>
      <w:bookmarkEnd w:id="35"/>
      <w:bookmarkEnd w:id="36"/>
    </w:p>
    <w:p w14:paraId="59432184" w14:textId="7B6FCD0F" w:rsidR="00D15FF6" w:rsidRDefault="00D15FF6" w:rsidP="00AD1CEA">
      <w:pPr>
        <w:pStyle w:val="Ttulo2"/>
        <w:jc w:val="both"/>
      </w:pPr>
      <w:bookmarkStart w:id="37" w:name="_Toc181036061"/>
      <w:r>
        <w:rPr>
          <w:rFonts w:cs="Times New Roman"/>
        </w:rPr>
        <w:t xml:space="preserve">4.1 </w:t>
      </w:r>
      <w:r w:rsidRPr="00093D34">
        <w:t>Análisis</w:t>
      </w:r>
      <w:r w:rsidRPr="00093D34">
        <w:rPr>
          <w:spacing w:val="-18"/>
        </w:rPr>
        <w:t xml:space="preserve"> </w:t>
      </w:r>
      <w:r w:rsidRPr="00093D34">
        <w:t>de</w:t>
      </w:r>
      <w:r w:rsidRPr="00093D34">
        <w:rPr>
          <w:spacing w:val="-19"/>
        </w:rPr>
        <w:t xml:space="preserve"> </w:t>
      </w:r>
      <w:r w:rsidRPr="00093D34">
        <w:t>resultados</w:t>
      </w:r>
      <w:bookmarkEnd w:id="37"/>
    </w:p>
    <w:p w14:paraId="5193E721" w14:textId="2312A1CD" w:rsidR="00FD6593" w:rsidRPr="00FD6593" w:rsidRDefault="00FD6593" w:rsidP="00AD1CEA">
      <w:pPr>
        <w:pStyle w:val="APA7EDICION"/>
        <w:spacing w:line="360" w:lineRule="auto"/>
        <w:rPr>
          <w:b/>
          <w:bCs/>
        </w:rPr>
      </w:pPr>
      <w:r w:rsidRPr="00FD6593">
        <w:t xml:space="preserve">Mediante la estrategia pedagógica </w:t>
      </w:r>
      <w:r w:rsidR="00D55B6D" w:rsidRPr="00FD6593">
        <w:t>utilizada</w:t>
      </w:r>
      <w:r w:rsidR="00D55B6D">
        <w:t xml:space="preserve"> de</w:t>
      </w:r>
      <w:r w:rsidR="00B679FD">
        <w:t xml:space="preserve"> enfoque</w:t>
      </w:r>
      <w:r w:rsidR="00C02ECE">
        <w:t xml:space="preserve"> Colaborativo</w:t>
      </w:r>
      <w:r w:rsidRPr="00FD6593">
        <w:t xml:space="preserve"> se pudo evidenciar que es necesario seguir trabajando con la comunidad del barrio Paraíso a pesar que se cumplió en gran parte con los objetivos planteados en los cuales se obtuvieron los siguientes alcances.</w:t>
      </w:r>
      <w:r w:rsidRPr="00FD6593">
        <w:rPr>
          <w:b/>
          <w:bCs/>
        </w:rPr>
        <w:t xml:space="preserve"> </w:t>
      </w:r>
    </w:p>
    <w:p w14:paraId="3216C6A3" w14:textId="77777777" w:rsidR="00FD6593" w:rsidRPr="00FD6593" w:rsidRDefault="00FD6593" w:rsidP="00AD1CEA">
      <w:pPr>
        <w:pStyle w:val="APA7EDICION"/>
        <w:spacing w:line="360" w:lineRule="auto"/>
      </w:pPr>
      <w:r w:rsidRPr="00FD6593">
        <w:t xml:space="preserve"> Identificar las necesidades educativas y ambientales de la comunidad local en relación con la conservación y la reforestación del Caño Guape.</w:t>
      </w:r>
    </w:p>
    <w:p w14:paraId="2ECF3967" w14:textId="77777777" w:rsidR="00FD6593" w:rsidRPr="00FD6593" w:rsidRDefault="00FD6593" w:rsidP="00AD1CEA">
      <w:pPr>
        <w:pStyle w:val="APA7EDICION"/>
        <w:spacing w:line="360" w:lineRule="auto"/>
      </w:pPr>
      <w:r w:rsidRPr="00FD6593">
        <w:t>En nuestros resultados de la propuesta aplicada pudimos observar que un porcentaje significativo de la comunidad (7 de 27 personas) no era consciente de cómo sus acciones afectaban negativamente al Caño Guape antes de participar en la estrategia educativa.</w:t>
      </w:r>
    </w:p>
    <w:p w14:paraId="5ED9E441" w14:textId="77777777" w:rsidR="00FD6593" w:rsidRPr="00FD6593" w:rsidRDefault="00FD6593" w:rsidP="00AD1CEA">
      <w:pPr>
        <w:pStyle w:val="APA7EDICION"/>
        <w:spacing w:line="360" w:lineRule="auto"/>
      </w:pPr>
      <w:r w:rsidRPr="00FD6593">
        <w:t>En cuanto al desconocimiento de acciones concretas solo 6 de 27 personas pudieron identificar acciones específicas que podrían llevar a cabo para mejorar la situación del Caño Guape. Lo que sugiere una brecha en el conocimiento práctico sobre la conservación​.</w:t>
      </w:r>
    </w:p>
    <w:p w14:paraId="68168886" w14:textId="77777777" w:rsidR="00FD6593" w:rsidRPr="00FD6593" w:rsidRDefault="00FD6593" w:rsidP="00AD1CEA">
      <w:pPr>
        <w:pStyle w:val="APA7EDICION"/>
        <w:spacing w:line="360" w:lineRule="auto"/>
      </w:pPr>
      <w:r w:rsidRPr="00FD6593">
        <w:t>En cuanto la necesidad de formarse como ciudadanos ambientales evidencio que el uso de la tecnología es una herramienta útil para generar conciencia ambiental ya que 12 de 27 personas vieron en estas herramientas digitales un gran valor en estas prácticas.</w:t>
      </w:r>
    </w:p>
    <w:p w14:paraId="438060A2" w14:textId="77777777" w:rsidR="00FD6593" w:rsidRPr="00FD6593" w:rsidRDefault="00FD6593" w:rsidP="00AD1CEA">
      <w:pPr>
        <w:pStyle w:val="APA7EDICION"/>
        <w:spacing w:line="360" w:lineRule="auto"/>
      </w:pPr>
      <w:r w:rsidRPr="00FD6593">
        <w:t>Tras el desarrollo de la estrategia educativa se reconoce que los resultados pudieron ser influenciados debido a la confusión que pudieron generar los mensajes educativos</w:t>
      </w:r>
      <w:r w:rsidRPr="00FD6593">
        <w:rPr>
          <w:b/>
          <w:bCs/>
        </w:rPr>
        <w:t xml:space="preserve"> s</w:t>
      </w:r>
      <w:r w:rsidRPr="00FD6593">
        <w:t>olo evidenciado en que 10 de 27 personas respondieron correctamente a la pregunta sobre las consecuencias que generan las acciones humanas en el Caño Guape. Esto indica que, aunque el contenido educativo ha generado conciencia, aún es necesario mejorar la comprensión y la claridad del mensaje para asegurar que la comunidad entienda el impacto real de sus acciones</w:t>
      </w:r>
    </w:p>
    <w:p w14:paraId="2F080C88" w14:textId="77777777" w:rsidR="00FD6593" w:rsidRPr="00FD6593" w:rsidRDefault="00FD6593" w:rsidP="00AD1CEA">
      <w:pPr>
        <w:pStyle w:val="APA7EDICION"/>
        <w:spacing w:line="360" w:lineRule="auto"/>
      </w:pPr>
      <w:r w:rsidRPr="00FD6593">
        <w:t>En cuanto al “Diseño de una estrategia pedagógica adaptada a las características y demandas específicas de la población, con enfoque en prácticas sostenibles y conservación ambiental”.</w:t>
      </w:r>
    </w:p>
    <w:p w14:paraId="62D5838A" w14:textId="77777777" w:rsidR="00FD6593" w:rsidRPr="00FD6593" w:rsidRDefault="00FD6593" w:rsidP="00AD1CEA">
      <w:pPr>
        <w:pStyle w:val="APA7EDICION"/>
        <w:spacing w:line="360" w:lineRule="auto"/>
      </w:pPr>
      <w:r w:rsidRPr="00FD6593">
        <w:t>Se evidencio que:</w:t>
      </w:r>
    </w:p>
    <w:p w14:paraId="34241F93" w14:textId="77777777" w:rsidR="00FD6593" w:rsidRPr="00FD6593" w:rsidRDefault="00FD6593" w:rsidP="00AD1CEA">
      <w:pPr>
        <w:pStyle w:val="APA7EDICION"/>
        <w:spacing w:line="360" w:lineRule="auto"/>
      </w:pPr>
      <w:r w:rsidRPr="00FD6593">
        <w:t>Después del diseño y visualización de los videos educativos, 13 de 27 personas expresaron su disposición a cambiar sus prácticas diarias, lo que indica que la estrategia pedagógica está generando un efecto positivo en la conciencia de los habitantes del barrio Paraíso Medio.</w:t>
      </w:r>
    </w:p>
    <w:p w14:paraId="68DC0718" w14:textId="77777777" w:rsidR="00FD6593" w:rsidRPr="00FD6593" w:rsidRDefault="00FD6593" w:rsidP="00AD1CEA">
      <w:pPr>
        <w:pStyle w:val="APA7EDICION"/>
        <w:spacing w:line="360" w:lineRule="auto"/>
      </w:pPr>
      <w:r w:rsidRPr="00FD6593">
        <w:lastRenderedPageBreak/>
        <w:t xml:space="preserve">En este caso 10 de 27 personas consideraron que los videos son una forma eficaz de mostrar el impacto de las acciones humanas en el Caño Guape, lo que indica que la estrategia funciona, pero podría mejorarse el ajuste en el contenido o el formato de los videos. </w:t>
      </w:r>
    </w:p>
    <w:p w14:paraId="5C090280" w14:textId="77777777" w:rsidR="00FD6593" w:rsidRPr="00FD6593" w:rsidRDefault="00FD6593" w:rsidP="00AD1CEA">
      <w:pPr>
        <w:pStyle w:val="APA7EDICION"/>
        <w:spacing w:line="360" w:lineRule="auto"/>
      </w:pPr>
      <w:r w:rsidRPr="00FD6593">
        <w:t>Un número relevante de personas (13 de 27) mostró interés en transmitir un mensaje positivo sobre el cuidado del medio ambiente a generaciones futuras, lo que refleja un impacto en la participación y la promoción de valores de sostenibilidad.</w:t>
      </w:r>
    </w:p>
    <w:p w14:paraId="60B1E015" w14:textId="77777777" w:rsidR="00FD6593" w:rsidRPr="00FD6593" w:rsidRDefault="00FD6593" w:rsidP="00AD1CEA">
      <w:pPr>
        <w:pStyle w:val="APA7EDICION"/>
        <w:spacing w:line="360" w:lineRule="auto"/>
      </w:pPr>
      <w:r w:rsidRPr="00FD6593">
        <w:t>Evaluar el impacto de la estrategia pedagógica desarrollada con respecto a la participación comunitaria en el aumento de la conciencia ambiental, en la ejecución de acciones concretas para conservar el Caño Guape y promover su sostenibilidad.</w:t>
      </w:r>
    </w:p>
    <w:p w14:paraId="22EE81F0" w14:textId="77777777" w:rsidR="00FD6593" w:rsidRPr="00FD6593" w:rsidRDefault="00FD6593" w:rsidP="00AD1CEA">
      <w:pPr>
        <w:pStyle w:val="APA7EDICION"/>
        <w:spacing w:line="360" w:lineRule="auto"/>
      </w:pPr>
      <w:r w:rsidRPr="00FD6593">
        <w:t>En cuanto el compromiso de cambios en hábitos cotidianos la gran mayoría (20 de 27) expresó una disposición a modificar sus prácticas diarias para proteger el Caño Guape después de ver los videos, lo que indica una respuesta positiva a la estrategia pedagógica implementada​.</w:t>
      </w:r>
    </w:p>
    <w:p w14:paraId="32FB94C7" w14:textId="77777777" w:rsidR="00FD6593" w:rsidRPr="00FD6593" w:rsidRDefault="00FD6593" w:rsidP="00AD1CEA">
      <w:pPr>
        <w:pStyle w:val="APA7EDICION"/>
        <w:spacing w:line="360" w:lineRule="auto"/>
      </w:pPr>
      <w:r w:rsidRPr="00FD6593">
        <w:t>En cuanto potencializar el desarrollo de la conciencia sobre los daños al Caño Guape 11 de 27 personas lograron identificar correctamente los daños ambientales causados al Caño, lo que sugiere que la estrategia está comenzando a generar una mayor comprensión de los impactos ecológicos​.</w:t>
      </w:r>
    </w:p>
    <w:p w14:paraId="78875FCB" w14:textId="77777777" w:rsidR="00FD6593" w:rsidRPr="00FD6593" w:rsidRDefault="00FD6593" w:rsidP="00AD1CEA">
      <w:pPr>
        <w:pStyle w:val="APA7EDICION"/>
        <w:spacing w:line="360" w:lineRule="auto"/>
      </w:pPr>
      <w:r w:rsidRPr="00FD6593">
        <w:t xml:space="preserve">Aunque la conciencia ambiental ha aumentado, solo 9 de 27 personas están dispuestas a involucrarse activamente en futuras actividades comunitarias, lo que muestra que aún se necesita un mayor esfuerzo para convertir la conciencia en acción. Aunque otro número significativo manifiesta participar siempre y cuando tengan tiempo.  </w:t>
      </w:r>
    </w:p>
    <w:p w14:paraId="0B1AB7AE" w14:textId="5A0C00D1" w:rsidR="00FD6593" w:rsidRDefault="00FD6593" w:rsidP="00AD1CEA">
      <w:pPr>
        <w:pStyle w:val="APA7EDICION"/>
        <w:spacing w:line="360" w:lineRule="auto"/>
      </w:pPr>
      <w:r w:rsidRPr="00FD6593">
        <w:t>Con respecto al reconocimiento del impacto ambiental se encuentra que 13 de 27 personas afirman que los videos educativos les impactan y están dispuestos a cambiar sus hábitos. Lo que demuestra que los participantes activamente involucrados en acciones concretas siguen siendo minoría y la sensibilización emocional empieza a ser efectiva llevándolos a una reflexión seria y comprometida</w:t>
      </w:r>
      <w:r>
        <w:t>.</w:t>
      </w:r>
    </w:p>
    <w:p w14:paraId="1988306A" w14:textId="18B607DC" w:rsidR="00231AEC" w:rsidRDefault="00231AEC" w:rsidP="00AD1CEA">
      <w:pPr>
        <w:pStyle w:val="APA7EDICION"/>
        <w:spacing w:line="360" w:lineRule="auto"/>
      </w:pPr>
    </w:p>
    <w:p w14:paraId="1A5842FD" w14:textId="0C8C9DA9" w:rsidR="00231AEC" w:rsidRDefault="00231AEC" w:rsidP="00AD1CEA">
      <w:pPr>
        <w:pStyle w:val="APA7EDICION"/>
        <w:spacing w:line="360" w:lineRule="auto"/>
      </w:pPr>
    </w:p>
    <w:p w14:paraId="098917F7" w14:textId="073F98EF" w:rsidR="00231AEC" w:rsidRDefault="00231AEC" w:rsidP="00AD1CEA">
      <w:pPr>
        <w:pStyle w:val="APA7EDICION"/>
        <w:spacing w:line="360" w:lineRule="auto"/>
      </w:pPr>
    </w:p>
    <w:p w14:paraId="2DDAB87B" w14:textId="45D216C3" w:rsidR="00231AEC" w:rsidRDefault="00231AEC" w:rsidP="00AD1CEA">
      <w:pPr>
        <w:pStyle w:val="APA7EDICION"/>
        <w:spacing w:line="360" w:lineRule="auto"/>
      </w:pPr>
    </w:p>
    <w:p w14:paraId="27C01CBE" w14:textId="245DEFA5" w:rsidR="00231AEC" w:rsidRDefault="00231AEC" w:rsidP="00AD1CEA">
      <w:pPr>
        <w:pStyle w:val="APA7EDICION"/>
        <w:spacing w:line="360" w:lineRule="auto"/>
      </w:pPr>
    </w:p>
    <w:p w14:paraId="24F18CCA" w14:textId="064A3523" w:rsidR="00FD6593" w:rsidRDefault="00D15FF6" w:rsidP="00AD1CEA">
      <w:pPr>
        <w:pStyle w:val="Ttulo2"/>
        <w:jc w:val="both"/>
      </w:pPr>
      <w:bookmarkStart w:id="38" w:name="_Toc181036062"/>
      <w:r>
        <w:lastRenderedPageBreak/>
        <w:t>Conclusiones</w:t>
      </w:r>
      <w:bookmarkEnd w:id="38"/>
    </w:p>
    <w:p w14:paraId="618A5235"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La comunidad del barrio Paraíso Medio fue un actor central en el desarrollo del proyecto. Durante todo el proceso, la comunidad fue muy participativa y propositiva, facilitándonos el trabajo y demostrando una disposición al cambio. Esa disposición nos permitió el acceso libre a sus conocimientos y dudas, lo cual facilito la implementación de la estrategia pedagógica de manera efectiva. Además, la comunidad no solo se mostró atenta y receptiva, sino que también abrió espacios de diálogo y reflexión, lo cual permitió que las propuestas pedagógicas se ajustaran a sus necesidades locales y características culturales, fortaleciendo la acción participativa en torno a la conservación del Caño Guape.</w:t>
      </w:r>
    </w:p>
    <w:p w14:paraId="51D66390" w14:textId="77777777" w:rsidR="00311F67" w:rsidRPr="00311F67" w:rsidRDefault="00FD6593" w:rsidP="00AD1CEA">
      <w:pPr>
        <w:pStyle w:val="APA7EDICION"/>
        <w:spacing w:line="360" w:lineRule="auto"/>
      </w:pPr>
      <w:r w:rsidRPr="00FD6593">
        <w:rPr>
          <w:lang w:val="es-ES"/>
        </w:rPr>
        <w:t xml:space="preserve">La pregunta de investigación sobre </w:t>
      </w:r>
      <w:r w:rsidR="00311F67" w:rsidRPr="00311F67">
        <w:t xml:space="preserve">¿Cómo puede la estrategia pedagógica colaborativa transformar la conciencia ambiental en la comunidad de adulto del barrio Paraíso Medio para la conservación y reforestación del caño Guape en Granada, </w:t>
      </w:r>
      <w:proofErr w:type="gramStart"/>
      <w:r w:rsidR="00311F67" w:rsidRPr="00311F67">
        <w:t>Meta, Colombia?</w:t>
      </w:r>
      <w:proofErr w:type="gramEnd"/>
      <w:r w:rsidR="00311F67" w:rsidRPr="00311F67">
        <w:t xml:space="preserve"> </w:t>
      </w:r>
    </w:p>
    <w:p w14:paraId="6EC9D301" w14:textId="77777777" w:rsidR="00FD6593" w:rsidRPr="00FD6593" w:rsidRDefault="00FD6593" w:rsidP="00AD1CEA">
      <w:pPr>
        <w:shd w:val="clear" w:color="auto" w:fill="FFFFFF" w:themeFill="background1"/>
        <w:spacing w:after="0"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 xml:space="preserve">estuvo presente en las fases del proyecto, esta </w:t>
      </w:r>
      <w:proofErr w:type="spellStart"/>
      <w:r w:rsidRPr="00FD6593">
        <w:rPr>
          <w:rFonts w:ascii="Times New Roman" w:hAnsi="Times New Roman" w:cs="Times New Roman"/>
          <w:sz w:val="24"/>
          <w:szCs w:val="24"/>
          <w:lang w:val="es-ES"/>
        </w:rPr>
        <w:t>transversalización</w:t>
      </w:r>
      <w:proofErr w:type="spellEnd"/>
      <w:r w:rsidRPr="00FD6593">
        <w:rPr>
          <w:rFonts w:ascii="Times New Roman" w:hAnsi="Times New Roman" w:cs="Times New Roman"/>
          <w:sz w:val="24"/>
          <w:szCs w:val="24"/>
          <w:lang w:val="es-ES"/>
        </w:rPr>
        <w:t xml:space="preserve"> fue evidente en cada uno de los apartados, ya que todos los instrumentos y métodos aplicados fueron diseñados para responder a la pregunta. Se inicio con la creación de un objetivo general y tres objetivos específicos, lo que permitió desarrollar el trabajo en torno a categorías de investigación teniendo en cuenta siempre la pregunta central. De esta manera, se garantizó la coherencia metodológica y teórica, logrando que cada etapa del proceso contribuyera a responder de forma adecuada la problemática planteada sobre la conservación y reforestación del caño.</w:t>
      </w:r>
    </w:p>
    <w:p w14:paraId="31FCB237" w14:textId="44E29E70" w:rsidR="00024685" w:rsidRDefault="00FD6593" w:rsidP="00AD1CEA">
      <w:pPr>
        <w:pStyle w:val="APA7EDICION"/>
        <w:spacing w:after="0" w:line="360" w:lineRule="auto"/>
      </w:pPr>
      <w:r w:rsidRPr="00FD6593">
        <w:t>Con respecto al objetivo general</w:t>
      </w:r>
      <w:r w:rsidR="00867EF8">
        <w:t>.</w:t>
      </w:r>
      <w:r w:rsidR="00024685" w:rsidRPr="00024685">
        <w:t xml:space="preserve"> </w:t>
      </w:r>
      <w:r w:rsidR="00311F67" w:rsidRPr="00AC1453">
        <w:t xml:space="preserve">Transformar la conciencia ambiental en la comunidad </w:t>
      </w:r>
      <w:r w:rsidR="00311F67">
        <w:t>de adulto</w:t>
      </w:r>
      <w:r w:rsidR="00311F67" w:rsidRPr="00AC1453">
        <w:t xml:space="preserve"> mediante la estrategia pedagógica colaborativa para la conservación </w:t>
      </w:r>
      <w:r w:rsidR="00311F67">
        <w:t xml:space="preserve">y reforestación </w:t>
      </w:r>
      <w:r w:rsidR="00311F67" w:rsidRPr="00AC1453">
        <w:t xml:space="preserve">del caño Guape </w:t>
      </w:r>
      <w:r w:rsidR="00311F67">
        <w:t xml:space="preserve">del </w:t>
      </w:r>
      <w:r w:rsidR="00311F67" w:rsidRPr="00AC1453">
        <w:t xml:space="preserve">Barrio Paraíso Medio </w:t>
      </w:r>
      <w:r w:rsidR="00311F67">
        <w:t xml:space="preserve">de </w:t>
      </w:r>
      <w:r w:rsidR="00311F67" w:rsidRPr="00AC1453">
        <w:t>Granada, Meta, Colombia</w:t>
      </w:r>
    </w:p>
    <w:p w14:paraId="47EB7D8D" w14:textId="464DC8F0" w:rsidR="00FD6593" w:rsidRPr="00FD6593" w:rsidRDefault="00FD6593" w:rsidP="00AD1CEA">
      <w:pPr>
        <w:shd w:val="clear" w:color="auto" w:fill="FFFFFF" w:themeFill="background1"/>
        <w:spacing w:after="0"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Se concluye que:</w:t>
      </w:r>
    </w:p>
    <w:p w14:paraId="303C5C0C" w14:textId="77777777" w:rsidR="00FD6593" w:rsidRPr="00FD6593" w:rsidRDefault="00FD6593" w:rsidP="00AD1CEA">
      <w:pPr>
        <w:shd w:val="clear" w:color="auto" w:fill="FFFFFF" w:themeFill="background1"/>
        <w:spacing w:after="0"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La implementación de la estrategia pedagógica permitió fortalecer la conciencia ambiental en la comunidad del barrio Paraíso Medio lo que se reflejó en la participación activa y propositiva de los habitantes del barrio Paraíso Medio en las acciones de conservación y reforestación del Caño Guape. La comunidad mostró un compromiso constante con el proyecto, comprendiendo la importancia de cuidar su entorno y preservarlo para futuras generaciones.</w:t>
      </w:r>
    </w:p>
    <w:p w14:paraId="16A3F953" w14:textId="510DC331"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lastRenderedPageBreak/>
        <w:t xml:space="preserve">La estrategia </w:t>
      </w:r>
      <w:r w:rsidR="00867EF8" w:rsidRPr="00FD6593">
        <w:rPr>
          <w:rFonts w:ascii="Times New Roman" w:hAnsi="Times New Roman" w:cs="Times New Roman"/>
          <w:sz w:val="24"/>
          <w:szCs w:val="24"/>
          <w:lang w:val="es-ES"/>
        </w:rPr>
        <w:t>implementada</w:t>
      </w:r>
      <w:r w:rsidR="00867EF8">
        <w:rPr>
          <w:rFonts w:ascii="Times New Roman" w:hAnsi="Times New Roman" w:cs="Times New Roman"/>
          <w:sz w:val="24"/>
          <w:szCs w:val="24"/>
          <w:lang w:val="es-ES"/>
        </w:rPr>
        <w:t xml:space="preserve"> </w:t>
      </w:r>
      <w:r w:rsidR="00867EF8" w:rsidRPr="00FD6593">
        <w:rPr>
          <w:rFonts w:ascii="Times New Roman" w:hAnsi="Times New Roman" w:cs="Times New Roman"/>
          <w:sz w:val="24"/>
          <w:szCs w:val="24"/>
          <w:lang w:val="es-ES"/>
        </w:rPr>
        <w:t>fue</w:t>
      </w:r>
      <w:r w:rsidRPr="00FD6593">
        <w:rPr>
          <w:rFonts w:ascii="Times New Roman" w:hAnsi="Times New Roman" w:cs="Times New Roman"/>
          <w:sz w:val="24"/>
          <w:szCs w:val="24"/>
          <w:lang w:val="es-ES"/>
        </w:rPr>
        <w:t xml:space="preserve"> muy adaptada a las necesidades y características sociales de la comunidad ya que muchos de ellos manifestaron no tener tiempo debido a sus ocupaciones. A través de estas actividades educativas, se logró una mayor participación y que reconocieran la necesidad de modificar sus prácticas ambientales, haciendo que el proyecto tuviera un enfoque inclusivo y respetuoso de la cultura y los saberes locales, lo que facilitó la integración y apropiación de las acciones.</w:t>
      </w:r>
    </w:p>
    <w:p w14:paraId="34746401" w14:textId="77777777" w:rsidR="00311F67" w:rsidRPr="00886AB8" w:rsidRDefault="00FD6593" w:rsidP="00AD1CEA">
      <w:pPr>
        <w:pStyle w:val="APA7EDICION"/>
        <w:spacing w:line="360" w:lineRule="auto"/>
      </w:pPr>
      <w:r w:rsidRPr="00FD6593">
        <w:t xml:space="preserve">El proyecto no solo alcanzó su objetivo principal de fomentar la conciencia ambiental, sino que también fortaleció los lazos de amistad entre los habitantes, generando un impacto emocional y social positivo. Esto facilitó la adopción de prácticas sostenibles autónomas en la comunidad y potenció las capacidades locales, asegurando así un legado duradero y un impacto prolongado en el tiempo de los esfuerzos realizados durante la intervención pedagógica Revisando el cumplimiento de los objetivos específicos con relación al primero: </w:t>
      </w:r>
      <w:r w:rsidR="00311F67">
        <w:t xml:space="preserve">Diagnosticar la conciencia ambiental de la comunidad de adulto </w:t>
      </w:r>
      <w:r w:rsidR="00311F67" w:rsidRPr="00EF303C">
        <w:t xml:space="preserve">en relación con la </w:t>
      </w:r>
      <w:r w:rsidR="00311F67">
        <w:t xml:space="preserve">contaminación </w:t>
      </w:r>
      <w:r w:rsidR="00311F67" w:rsidRPr="00EF303C">
        <w:t xml:space="preserve">y la </w:t>
      </w:r>
      <w:r w:rsidR="00311F67">
        <w:t>d</w:t>
      </w:r>
      <w:r w:rsidR="00311F67" w:rsidRPr="00EF303C">
        <w:t>eforestación del caño Guape</w:t>
      </w:r>
      <w:r w:rsidR="00311F67" w:rsidRPr="00886AB8">
        <w:t>.</w:t>
      </w:r>
    </w:p>
    <w:p w14:paraId="4DD22A37" w14:textId="702D4D58"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rPr>
        <w:t>Se obtiene como conclusión</w:t>
      </w:r>
    </w:p>
    <w:p w14:paraId="12AA6B48"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El proceso de identificación de las necesidades ambientales y educativas se realizó con la participación de la comunidad, lo que permitió obtener información precisa y contextualizada. Este proceso participativo garantizó que las necesidades locales fueran realmente consideradas en el diseño de las actividades pedagógicas, fortaleciendo de esta manera la pertinencia del proyecto.</w:t>
      </w:r>
    </w:p>
    <w:p w14:paraId="2EE260D4"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Al identificar las necesidades educativas, se logró articular los saberes locales de la comunidad con los conocimientos científicos en conservación ambiental, creando un espacio de aprendizaje mutuo. Esto permitió que la estrategia pedagógica fuese no solo una transferencia de conocimientos, sino una construcción conjunta.</w:t>
      </w:r>
    </w:p>
    <w:p w14:paraId="35A60EB8" w14:textId="77777777" w:rsidR="00311F67" w:rsidRPr="00886AB8" w:rsidRDefault="00FD6593" w:rsidP="00AD1CEA">
      <w:pPr>
        <w:pStyle w:val="APA7EDICION"/>
        <w:spacing w:line="360" w:lineRule="auto"/>
      </w:pPr>
      <w:r w:rsidRPr="00FD6593">
        <w:t xml:space="preserve">Revisando el objetivo dos: </w:t>
      </w:r>
      <w:r w:rsidR="00311F67">
        <w:t xml:space="preserve">Desarrollar la </w:t>
      </w:r>
      <w:r w:rsidR="00311F67" w:rsidRPr="00886AB8">
        <w:t xml:space="preserve">estrategia pedagógica </w:t>
      </w:r>
      <w:r w:rsidR="00311F67">
        <w:t>colaborativa</w:t>
      </w:r>
      <w:r w:rsidR="00311F67" w:rsidRPr="00BA3FB9">
        <w:rPr>
          <w:rFonts w:asciiTheme="minorHAnsi" w:hAnsiTheme="minorHAnsi" w:cstheme="minorBidi"/>
          <w:sz w:val="22"/>
          <w:szCs w:val="22"/>
        </w:rPr>
        <w:t xml:space="preserve"> </w:t>
      </w:r>
      <w:r w:rsidR="00311F67" w:rsidRPr="00BA3FB9">
        <w:t>en conjunto con la comunidad de adulto del barrio Paraíso Medio</w:t>
      </w:r>
      <w:r w:rsidR="00311F67">
        <w:t xml:space="preserve"> de</w:t>
      </w:r>
      <w:r w:rsidR="00311F67" w:rsidRPr="00BA3FB9">
        <w:t xml:space="preserve"> Granada</w:t>
      </w:r>
      <w:r w:rsidR="00311F67">
        <w:t xml:space="preserve"> en prácticas sostenibles para la conservación ambiental y la reforestación del Caño Guape</w:t>
      </w:r>
      <w:r w:rsidR="00311F67" w:rsidRPr="00886AB8">
        <w:t>.</w:t>
      </w:r>
    </w:p>
    <w:p w14:paraId="2A380BF3" w14:textId="3E8F8694"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Se concluye que:</w:t>
      </w:r>
    </w:p>
    <w:p w14:paraId="432F261F"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 xml:space="preserve">El diseño de la estrategia pedagógica radicó en su capacidad para ajustarse a la realidad del barrio. Se tomaron en cuenta los recursos tecnológicos limitados y las prácticas </w:t>
      </w:r>
      <w:r w:rsidRPr="00FD6593">
        <w:rPr>
          <w:rFonts w:ascii="Times New Roman" w:hAnsi="Times New Roman" w:cs="Times New Roman"/>
          <w:sz w:val="24"/>
          <w:szCs w:val="24"/>
          <w:lang w:val="es-ES"/>
        </w:rPr>
        <w:lastRenderedPageBreak/>
        <w:t>ambientales, lo que permitió que las actividades fueran accesibles para todos los miembros de la comunidad. Este diseño cercano y realista facilitó la apropiación de las prácticas sostenibles propuestas.</w:t>
      </w:r>
    </w:p>
    <w:p w14:paraId="02D639A0"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El diseño pedagógico es inclusivo, lo que significa que tanto niños, jóvenes, adultos y adultos mayores participaron de manera activa o pasiva en las actividades. Se utilizaron métodos que permitieron la reflexión conjunta, fomentando el respeto por las opiniones y vivencias de cada persona. Esto permitió crear un ambiente de cooperación, en el que cada habitante pudo sentirse parte del cambio ambiental en su barrio.</w:t>
      </w:r>
    </w:p>
    <w:p w14:paraId="6F6D51BD"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Las prácticas sostenibles enseñadas durante el proyecto, como la reforestación del Caño Guape y el manejo responsable de los recursos hídricos, fueron adoptadas por la comunidad de forma consciente. Esta adopción no fue resultado de una imposición externa, sino de un proceso de aprendizaje donde la comunidad entendió que estas acciones eran esenciales para su bienestar y el de las futuras generaciones.</w:t>
      </w:r>
    </w:p>
    <w:p w14:paraId="0C2D087A" w14:textId="77777777" w:rsidR="00311F67" w:rsidRPr="00311F67" w:rsidRDefault="00FD6593" w:rsidP="00AD1CEA">
      <w:pPr>
        <w:pStyle w:val="APA7EDICION"/>
        <w:spacing w:line="360" w:lineRule="auto"/>
      </w:pPr>
      <w:r w:rsidRPr="00FD6593">
        <w:rPr>
          <w:lang w:val="es-ES"/>
        </w:rPr>
        <w:t xml:space="preserve">Dándole cumplimiento al objetivo número tres: </w:t>
      </w:r>
      <w:r w:rsidR="00311F67" w:rsidRPr="00311F67">
        <w:t>Mejorar la conciencia ambiental en la comunidad de adultos mediante la estrategia pedagógica colaborativa que abra espacios de reflexión sobre la conservación y reforestación del Caño Guape.</w:t>
      </w:r>
    </w:p>
    <w:p w14:paraId="3B85AF64" w14:textId="36AAF482"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Se concluye que:</w:t>
      </w:r>
    </w:p>
    <w:p w14:paraId="12A67349"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Al final del proyecto, se pudo constatar un cambio real en la forma en que la comunidad del barrio Paraíso Medio se relaciona con su entorno. Las personas demostraron mayor sensibilidad hacia la protección del Caño Guape, integrando prácticas ambientales en su vida cotidiana siendo conscientes de la importancia de cambiar de actitud y tener practicas amigables con el medio ambiente.</w:t>
      </w:r>
    </w:p>
    <w:p w14:paraId="16A176D6" w14:textId="670D2408" w:rsidR="00FD6593" w:rsidRPr="00FD6593" w:rsidRDefault="00224AA7"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Se evidencio</w:t>
      </w:r>
      <w:r w:rsidR="00FD6593" w:rsidRPr="00FD6593">
        <w:rPr>
          <w:rFonts w:ascii="Times New Roman" w:hAnsi="Times New Roman" w:cs="Times New Roman"/>
          <w:sz w:val="24"/>
          <w:szCs w:val="24"/>
          <w:lang w:val="es-ES"/>
        </w:rPr>
        <w:t xml:space="preserve"> que la comunidad no solo tomó conciencia de la problemática ambiental, sino que además ahora actúa en consecuencia. Estas acciones no solo mejoraron el entorno inmediato, sino que también reforzaron el sentido de pertenencia hacia el territorio.</w:t>
      </w:r>
    </w:p>
    <w:p w14:paraId="4B58B5E0"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lang w:val="es-ES"/>
        </w:rPr>
      </w:pPr>
      <w:r w:rsidRPr="00FD6593">
        <w:rPr>
          <w:rFonts w:ascii="Times New Roman" w:hAnsi="Times New Roman" w:cs="Times New Roman"/>
          <w:sz w:val="24"/>
          <w:szCs w:val="24"/>
          <w:lang w:val="es-ES"/>
        </w:rPr>
        <w:t xml:space="preserve"> Finalmente, la estrategia pedagógica dejó huellas en la comunidad, asegurando que las acciones ambientales aplicadas seguirán realizándose en el futuro. La formación de líderes ambientales locales y la creación de redes de cooperación dentro del barrio ayudaran a que el proyecto se mantenga vivo, promoviendo la sostenibilidad a largo plazo y protegiendo el bienestar del Caño Guape para las generaciones venideras.</w:t>
      </w:r>
    </w:p>
    <w:p w14:paraId="0CD6F07F" w14:textId="2F5234FF" w:rsidR="00D15FF6" w:rsidRDefault="00D15FF6" w:rsidP="00AD1CEA">
      <w:pPr>
        <w:pStyle w:val="Ttulo2"/>
        <w:jc w:val="both"/>
      </w:pPr>
      <w:r>
        <w:lastRenderedPageBreak/>
        <w:t xml:space="preserve"> </w:t>
      </w:r>
      <w:bookmarkStart w:id="39" w:name="_Toc181036063"/>
      <w:r>
        <w:t>Recomendaciones</w:t>
      </w:r>
      <w:bookmarkEnd w:id="39"/>
    </w:p>
    <w:p w14:paraId="5744363F" w14:textId="77777777" w:rsidR="00FA1B64" w:rsidRDefault="00FD6593" w:rsidP="00AD1CEA">
      <w:pPr>
        <w:shd w:val="clear" w:color="auto" w:fill="FFFFFF" w:themeFill="background1"/>
        <w:spacing w:line="360" w:lineRule="auto"/>
        <w:ind w:left="357" w:firstLine="709"/>
        <w:contextualSpacing/>
        <w:jc w:val="both"/>
        <w:rPr>
          <w:rFonts w:ascii="Times New Roman" w:hAnsi="Times New Roman" w:cs="Times New Roman"/>
          <w:color w:val="000000" w:themeColor="text1"/>
          <w:sz w:val="24"/>
          <w:szCs w:val="24"/>
        </w:rPr>
      </w:pPr>
      <w:r w:rsidRPr="00FD6593">
        <w:rPr>
          <w:rFonts w:ascii="Times New Roman" w:hAnsi="Times New Roman" w:cs="Times New Roman"/>
          <w:color w:val="000000" w:themeColor="text1"/>
          <w:sz w:val="24"/>
          <w:szCs w:val="24"/>
        </w:rPr>
        <w:t>Se resalta la necesidad de seguir educando a la comunidad sobre las conexiones entre las actividades cotidianas y el daño ambiental para seguir mejorando en sus prácticas ambientales​.</w:t>
      </w:r>
    </w:p>
    <w:p w14:paraId="4000432C" w14:textId="37A1DA65"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color w:val="000000" w:themeColor="text1"/>
          <w:sz w:val="24"/>
          <w:szCs w:val="24"/>
        </w:rPr>
      </w:pPr>
      <w:r w:rsidRPr="00FD6593">
        <w:rPr>
          <w:rFonts w:ascii="Times New Roman" w:hAnsi="Times New Roman" w:cs="Times New Roman"/>
          <w:color w:val="000000" w:themeColor="text1"/>
          <w:sz w:val="24"/>
          <w:szCs w:val="24"/>
        </w:rPr>
        <w:t>Aunque se evidencio un gran avance en la comunidad con las actividades realizadas es necesario seguir fortaleciendo su comprensión sobre cómo la tecnología puede ser aplicada más allá de los videos.</w:t>
      </w:r>
    </w:p>
    <w:p w14:paraId="651DB57D" w14:textId="77777777" w:rsidR="00FD6593" w:rsidRPr="00FD6593" w:rsidRDefault="00FD6593"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D6593">
        <w:rPr>
          <w:rFonts w:ascii="Times New Roman" w:hAnsi="Times New Roman" w:cs="Times New Roman"/>
          <w:sz w:val="24"/>
          <w:szCs w:val="24"/>
        </w:rPr>
        <w:t>Es fundamental continuar desarrollando investigaciones sociales de enfoque participativo en comunidades vulnerables, como el barrio Paraíso Medio, que están afectadas por el mal uso y desaprovechamiento de recursos naturales esenciales.</w:t>
      </w:r>
    </w:p>
    <w:p w14:paraId="6E841864" w14:textId="6154E5BF" w:rsidR="00FA1B64" w:rsidRPr="00FA1B64" w:rsidRDefault="00FA1B64"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A1B64">
        <w:rPr>
          <w:rStyle w:val="Textoennegrita"/>
          <w:rFonts w:ascii="Times New Roman" w:hAnsi="Times New Roman" w:cs="Times New Roman"/>
          <w:b w:val="0"/>
          <w:bCs w:val="0"/>
          <w:sz w:val="24"/>
          <w:szCs w:val="24"/>
        </w:rPr>
        <w:t>Implementar herramientas digitales de bajo costo</w:t>
      </w:r>
      <w:r w:rsidRPr="00FA1B64">
        <w:rPr>
          <w:rFonts w:ascii="Times New Roman" w:hAnsi="Times New Roman" w:cs="Times New Roman"/>
          <w:sz w:val="24"/>
          <w:szCs w:val="24"/>
        </w:rPr>
        <w:t>: Incorporar aplicaciones móviles o plataformas en línea para el monitoreo comunitario del caño, donde los habitantes puedan registrar eventos de contaminación o deforestación. Además, estas tecnologías pueden ser empleadas para impartir capacitaciones virtuales en prácticas ambientales.</w:t>
      </w:r>
    </w:p>
    <w:p w14:paraId="27D04034" w14:textId="7FCAEA98" w:rsidR="00FA1B64" w:rsidRPr="00FA1B64" w:rsidRDefault="00FA1B64"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A1B64">
        <w:rPr>
          <w:rStyle w:val="Textoennegrita"/>
          <w:rFonts w:ascii="Times New Roman" w:hAnsi="Times New Roman" w:cs="Times New Roman"/>
          <w:b w:val="0"/>
          <w:bCs w:val="0"/>
          <w:sz w:val="24"/>
          <w:szCs w:val="24"/>
        </w:rPr>
        <w:t>Incorporar la cultura y el arte en las estrategias pedagógicas</w:t>
      </w:r>
      <w:r w:rsidRPr="00FA1B64">
        <w:rPr>
          <w:rFonts w:ascii="Times New Roman" w:hAnsi="Times New Roman" w:cs="Times New Roman"/>
          <w:sz w:val="24"/>
          <w:szCs w:val="24"/>
        </w:rPr>
        <w:t>: Realizar actividades como murales, teatro comunitario y ferias ambientales que representen la importancia del caño Guape para la comunidad. Estas acciones sensibilizan y movilizan emocionalmente a los participantes hacia el cuidado del entorno natural.</w:t>
      </w:r>
    </w:p>
    <w:p w14:paraId="2696B844" w14:textId="6D3951F2" w:rsidR="00FA1B64" w:rsidRPr="00FA1B64" w:rsidRDefault="00FA1B64"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A1B64">
        <w:rPr>
          <w:rStyle w:val="Textoennegrita"/>
          <w:rFonts w:ascii="Times New Roman" w:hAnsi="Times New Roman" w:cs="Times New Roman"/>
          <w:b w:val="0"/>
          <w:bCs w:val="0"/>
          <w:sz w:val="24"/>
          <w:szCs w:val="24"/>
        </w:rPr>
        <w:t>Establecer indicadores de desempeño ambiental y social</w:t>
      </w:r>
      <w:r w:rsidRPr="00FA1B64">
        <w:rPr>
          <w:rFonts w:ascii="Times New Roman" w:hAnsi="Times New Roman" w:cs="Times New Roman"/>
          <w:sz w:val="24"/>
          <w:szCs w:val="24"/>
        </w:rPr>
        <w:t>: Diseñar un sistema de indicadores que mida el progreso en la recuperación del caño Guape (como aumento de cobertura vegetal, calidad del agua y participación comunitaria). Esto permitirá evaluar y ajustar las estrategias pedagógicas de manera continua para garantizar resultados óptimos.</w:t>
      </w:r>
    </w:p>
    <w:p w14:paraId="4B09B0C7" w14:textId="4880ED42" w:rsidR="00FA1B64" w:rsidRPr="00FA1B64" w:rsidRDefault="00FA1B64"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A1B64">
        <w:rPr>
          <w:rStyle w:val="Textoennegrita"/>
          <w:rFonts w:ascii="Times New Roman" w:hAnsi="Times New Roman" w:cs="Times New Roman"/>
          <w:b w:val="0"/>
          <w:bCs w:val="0"/>
          <w:sz w:val="24"/>
          <w:szCs w:val="24"/>
        </w:rPr>
        <w:t>Crear espacios de intercambio entre generaciones</w:t>
      </w:r>
      <w:r w:rsidRPr="00FA1B64">
        <w:rPr>
          <w:rFonts w:ascii="Times New Roman" w:hAnsi="Times New Roman" w:cs="Times New Roman"/>
          <w:sz w:val="24"/>
          <w:szCs w:val="24"/>
        </w:rPr>
        <w:t>: Desarrollar talleres que involucren a adultos mayores, jóvenes y niños en la reflexión y acción sobre el cuidado ambiental. Esto facilitará la transmisión de saberes tradicionales y modernos, fortaleciendo un sentido de identidad y corresponsabilidad en torno al caño Guape.</w:t>
      </w:r>
    </w:p>
    <w:p w14:paraId="151AE042" w14:textId="5340A020" w:rsidR="00FA1B64" w:rsidRPr="00FA1B64" w:rsidRDefault="00FA1B64" w:rsidP="00AD1CEA">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FA1B64">
        <w:rPr>
          <w:rStyle w:val="Textoennegrita"/>
          <w:rFonts w:ascii="Times New Roman" w:hAnsi="Times New Roman" w:cs="Times New Roman"/>
          <w:b w:val="0"/>
          <w:bCs w:val="0"/>
          <w:sz w:val="24"/>
          <w:szCs w:val="24"/>
        </w:rPr>
        <w:t>Establecer alianzas estratégicas interinstitucionales</w:t>
      </w:r>
      <w:r w:rsidRPr="00FA1B64">
        <w:rPr>
          <w:rFonts w:ascii="Times New Roman" w:hAnsi="Times New Roman" w:cs="Times New Roman"/>
          <w:sz w:val="24"/>
          <w:szCs w:val="24"/>
        </w:rPr>
        <w:t xml:space="preserve">: Es necesario articular esfuerzos con universidades, </w:t>
      </w:r>
      <w:proofErr w:type="spellStart"/>
      <w:r w:rsidRPr="00FA1B64">
        <w:rPr>
          <w:rFonts w:ascii="Times New Roman" w:hAnsi="Times New Roman" w:cs="Times New Roman"/>
          <w:sz w:val="24"/>
          <w:szCs w:val="24"/>
        </w:rPr>
        <w:t>ONGs</w:t>
      </w:r>
      <w:proofErr w:type="spellEnd"/>
      <w:r w:rsidRPr="00FA1B64">
        <w:rPr>
          <w:rFonts w:ascii="Times New Roman" w:hAnsi="Times New Roman" w:cs="Times New Roman"/>
          <w:sz w:val="24"/>
          <w:szCs w:val="24"/>
        </w:rPr>
        <w:t xml:space="preserve"> ambientales y el sector privado para financiar proyectos de restauración y proporcionar recursos tecnológicos y humanos que fortalezcan la intervención en el caño Guape. Estas alianzas también pueden generar oportunidades para que la comunidad acceda a proyectos de investigación y capacitación.</w:t>
      </w:r>
    </w:p>
    <w:p w14:paraId="019A0C19" w14:textId="513784D5" w:rsidR="00FA1B64" w:rsidRPr="00FA1B64" w:rsidRDefault="00FA1B64" w:rsidP="00666535">
      <w:pPr>
        <w:pStyle w:val="APA7EDICION"/>
        <w:spacing w:line="360" w:lineRule="auto"/>
        <w:rPr>
          <w:lang w:val="es-ES" w:eastAsia="es-ES"/>
        </w:rPr>
      </w:pPr>
      <w:r w:rsidRPr="00FA1B64">
        <w:rPr>
          <w:lang w:val="es-ES" w:eastAsia="es-ES"/>
        </w:rPr>
        <w:lastRenderedPageBreak/>
        <w:t xml:space="preserve"> </w:t>
      </w:r>
    </w:p>
    <w:p w14:paraId="714BE0E3" w14:textId="6515B236" w:rsidR="00FA1B64" w:rsidRPr="00FD6593" w:rsidRDefault="00FA1B64" w:rsidP="00FA1B64">
      <w:pPr>
        <w:shd w:val="clear" w:color="auto" w:fill="FFFFFF" w:themeFill="background1"/>
        <w:spacing w:line="360" w:lineRule="auto"/>
        <w:ind w:left="357" w:firstLine="709"/>
        <w:contextualSpacing/>
        <w:jc w:val="both"/>
        <w:rPr>
          <w:rFonts w:ascii="Times New Roman" w:hAnsi="Times New Roman" w:cs="Times New Roman"/>
          <w:color w:val="000000" w:themeColor="text1"/>
          <w:sz w:val="24"/>
          <w:szCs w:val="24"/>
        </w:rPr>
      </w:pPr>
      <w:r w:rsidRPr="00FA1B64">
        <w:rPr>
          <w:rFonts w:ascii="Times New Roman" w:eastAsia="Times New Roman" w:hAnsi="Times New Roman" w:cs="Times New Roman"/>
          <w:sz w:val="24"/>
          <w:szCs w:val="24"/>
          <w:lang w:val="es-ES" w:eastAsia="es-ES"/>
        </w:rPr>
        <w:t xml:space="preserve"> </w:t>
      </w:r>
    </w:p>
    <w:p w14:paraId="7FC7E32A" w14:textId="77777777" w:rsidR="00FD6593" w:rsidRPr="00FD6593" w:rsidRDefault="00FD6593" w:rsidP="00311F67">
      <w:pPr>
        <w:spacing w:line="360" w:lineRule="auto"/>
        <w:jc w:val="both"/>
      </w:pPr>
    </w:p>
    <w:p w14:paraId="3EA87AF4" w14:textId="77777777" w:rsidR="001B4E2C" w:rsidRDefault="00F82A38" w:rsidP="003E3EDC">
      <w:pPr>
        <w:pStyle w:val="APA7EDICION"/>
        <w:spacing w:line="360" w:lineRule="auto"/>
      </w:pPr>
      <w:r w:rsidRPr="00D767CA">
        <w:br w:type="page"/>
      </w:r>
    </w:p>
    <w:bookmarkStart w:id="40" w:name="_Toc181036064" w:displacedByCustomXml="next"/>
    <w:sdt>
      <w:sdtPr>
        <w:rPr>
          <w:rFonts w:eastAsiaTheme="minorHAnsi" w:cs="Times New Roman"/>
          <w:b w:val="0"/>
          <w:szCs w:val="24"/>
        </w:rPr>
        <w:id w:val="-595870202"/>
        <w:docPartObj>
          <w:docPartGallery w:val="Bibliographies"/>
          <w:docPartUnique/>
        </w:docPartObj>
      </w:sdtPr>
      <w:sdtEndPr/>
      <w:sdtContent>
        <w:p w14:paraId="12B6B85F" w14:textId="4B6E8029" w:rsidR="001B4E2C" w:rsidRPr="00DF52C8" w:rsidRDefault="0098422B" w:rsidP="003E3EDC">
          <w:pPr>
            <w:pStyle w:val="Ttulo2"/>
          </w:pPr>
          <w:r>
            <w:t>Bibliografía</w:t>
          </w:r>
          <w:bookmarkEnd w:id="40"/>
          <w:r>
            <w:t xml:space="preserve"> </w:t>
          </w:r>
        </w:p>
        <w:sdt>
          <w:sdtPr>
            <w:rPr>
              <w:rFonts w:ascii="Times New Roman" w:hAnsi="Times New Roman" w:cs="Times New Roman"/>
              <w:sz w:val="24"/>
              <w:szCs w:val="24"/>
            </w:rPr>
            <w:id w:val="111145805"/>
            <w:bibliography/>
          </w:sdtPr>
          <w:sdtEndPr/>
          <w:sdtContent>
            <w:p w14:paraId="455C9FBE" w14:textId="77777777" w:rsidR="00E80233" w:rsidRDefault="001B4E2C" w:rsidP="00E80233">
              <w:pPr>
                <w:pStyle w:val="Bibliografa"/>
                <w:ind w:left="720" w:hanging="720"/>
                <w:rPr>
                  <w:noProof/>
                  <w:sz w:val="24"/>
                  <w:szCs w:val="24"/>
                </w:rPr>
              </w:pPr>
              <w:r w:rsidRPr="00DF52C8">
                <w:fldChar w:fldCharType="begin"/>
              </w:r>
              <w:r w:rsidRPr="00DF52C8">
                <w:instrText>BIBLIOGRAPHY</w:instrText>
              </w:r>
              <w:r w:rsidRPr="00DF52C8">
                <w:fldChar w:fldCharType="separate"/>
              </w:r>
              <w:r w:rsidR="00E80233">
                <w:rPr>
                  <w:noProof/>
                </w:rPr>
                <w:t xml:space="preserve">| Engin Koncagül, M. T. (2020). </w:t>
              </w:r>
              <w:r w:rsidR="00E80233">
                <w:rPr>
                  <w:i/>
                  <w:iCs/>
                  <w:noProof/>
                </w:rPr>
                <w:t>Informe Mundial de las Naciones Unidas sobre el Desarrollo de los Recursos Hídricos 2020.</w:t>
              </w:r>
              <w:r w:rsidR="00E80233">
                <w:rPr>
                  <w:noProof/>
                </w:rPr>
                <w:t xml:space="preserve"> Colombia, Peru, Italia: WWAP .</w:t>
              </w:r>
            </w:p>
            <w:p w14:paraId="0D690861" w14:textId="77777777" w:rsidR="00E80233" w:rsidRDefault="00E80233" w:rsidP="00E80233">
              <w:pPr>
                <w:pStyle w:val="Bibliografa"/>
                <w:ind w:left="720" w:hanging="720"/>
                <w:rPr>
                  <w:noProof/>
                </w:rPr>
              </w:pPr>
              <w:r>
                <w:rPr>
                  <w:noProof/>
                </w:rPr>
                <w:t>Acebal, M. C. (2010). Conciencia Ambiental y Formación de Maestras y Maestros (Tesis doctoral).</w:t>
              </w:r>
            </w:p>
            <w:p w14:paraId="1173283D" w14:textId="77777777" w:rsidR="00E80233" w:rsidRDefault="00E80233" w:rsidP="00E80233">
              <w:pPr>
                <w:pStyle w:val="Bibliografa"/>
                <w:ind w:left="720" w:hanging="720"/>
                <w:rPr>
                  <w:noProof/>
                </w:rPr>
              </w:pPr>
              <w:r>
                <w:rPr>
                  <w:noProof/>
                </w:rPr>
                <w:t xml:space="preserve">Al-Naqbi, A., &amp; Alshannag, Q. (2018). The status of education for sustainable development and sustainability knowledge, attitudes, and behaviors of UAE University students. </w:t>
              </w:r>
              <w:r>
                <w:rPr>
                  <w:i/>
                  <w:iCs/>
                  <w:noProof/>
                </w:rPr>
                <w:t>International Journal of Sustainability in Higher Education</w:t>
              </w:r>
              <w:r>
                <w:rPr>
                  <w:noProof/>
                </w:rPr>
                <w:t>, 566 -588.</w:t>
              </w:r>
            </w:p>
            <w:p w14:paraId="09DB6C14" w14:textId="77777777" w:rsidR="00E80233" w:rsidRDefault="00E80233" w:rsidP="00E80233">
              <w:pPr>
                <w:pStyle w:val="Bibliografa"/>
                <w:ind w:left="720" w:hanging="720"/>
                <w:rPr>
                  <w:noProof/>
                </w:rPr>
              </w:pPr>
              <w:r>
                <w:rPr>
                  <w:noProof/>
                </w:rPr>
                <w:t xml:space="preserve">Ambiente, M. d. (2021). Boletín de educación y ciudadanía ambiental. Dirección General de Educación. </w:t>
              </w:r>
              <w:r>
                <w:rPr>
                  <w:i/>
                  <w:iCs/>
                  <w:noProof/>
                </w:rPr>
                <w:t>Ciudadanía e Información Ambiental</w:t>
              </w:r>
              <w:r>
                <w:rPr>
                  <w:noProof/>
                </w:rPr>
                <w:t>.</w:t>
              </w:r>
            </w:p>
            <w:p w14:paraId="41CDEC6B" w14:textId="77777777" w:rsidR="00E80233" w:rsidRDefault="00E80233" w:rsidP="00E80233">
              <w:pPr>
                <w:pStyle w:val="Bibliografa"/>
                <w:ind w:left="720" w:hanging="720"/>
                <w:rPr>
                  <w:noProof/>
                </w:rPr>
              </w:pPr>
              <w:r>
                <w:rPr>
                  <w:noProof/>
                </w:rPr>
                <w:t xml:space="preserve">Aranda, J. M. (2004). Principales desarrollos de la Sociología Ambiental. </w:t>
              </w:r>
              <w:r>
                <w:rPr>
                  <w:i/>
                  <w:iCs/>
                  <w:noProof/>
                </w:rPr>
                <w:t>Ciencia Ergo Sum.</w:t>
              </w:r>
              <w:r>
                <w:rPr>
                  <w:noProof/>
                </w:rPr>
                <w:t>, 199-208.</w:t>
              </w:r>
            </w:p>
            <w:p w14:paraId="13F3A4B5" w14:textId="77777777" w:rsidR="00E80233" w:rsidRDefault="00E80233" w:rsidP="00E80233">
              <w:pPr>
                <w:pStyle w:val="Bibliografa"/>
                <w:ind w:left="720" w:hanging="720"/>
                <w:rPr>
                  <w:noProof/>
                </w:rPr>
              </w:pPr>
              <w:r>
                <w:rPr>
                  <w:noProof/>
                </w:rPr>
                <w:t xml:space="preserve">Arce Tovar, D., &amp; Camacho, S. (2020). Colombia: discursos, prácticas y rupturas de una desarrollo y la ciudadanía. </w:t>
              </w:r>
              <w:r>
                <w:rPr>
                  <w:i/>
                  <w:iCs/>
                  <w:noProof/>
                </w:rPr>
                <w:t>Sinergias, Diálogos educativos para la transformación</w:t>
              </w:r>
              <w:r>
                <w:rPr>
                  <w:noProof/>
                </w:rPr>
                <w:t>, P 43 – 56. .</w:t>
              </w:r>
            </w:p>
            <w:p w14:paraId="05027372" w14:textId="77777777" w:rsidR="00E80233" w:rsidRDefault="00E80233" w:rsidP="00E80233">
              <w:pPr>
                <w:pStyle w:val="Bibliografa"/>
                <w:ind w:left="720" w:hanging="720"/>
                <w:rPr>
                  <w:noProof/>
                </w:rPr>
              </w:pPr>
              <w:r>
                <w:rPr>
                  <w:noProof/>
                </w:rPr>
                <w:t xml:space="preserve">Arenas, H. (2021). Reflexiones sobre los lineamientos que debe seguir la ley de responsabilidad medioambiental para los estados latinoamericanos. </w:t>
              </w:r>
              <w:r>
                <w:rPr>
                  <w:i/>
                  <w:iCs/>
                  <w:noProof/>
                </w:rPr>
                <w:t>Revista de la Facultad de Derecho</w:t>
              </w:r>
              <w:r>
                <w:rPr>
                  <w:noProof/>
                </w:rPr>
                <w:t>, pag. 4.</w:t>
              </w:r>
            </w:p>
            <w:p w14:paraId="4A139F06" w14:textId="77777777" w:rsidR="00E80233" w:rsidRDefault="00E80233" w:rsidP="00E80233">
              <w:pPr>
                <w:pStyle w:val="Bibliografa"/>
                <w:ind w:left="720" w:hanging="720"/>
                <w:rPr>
                  <w:noProof/>
                </w:rPr>
              </w:pPr>
              <w:r>
                <w:rPr>
                  <w:noProof/>
                </w:rPr>
                <w:t xml:space="preserve">Arnstein, S. R. (1969). A ladder of citizen participation. . </w:t>
              </w:r>
              <w:r>
                <w:rPr>
                  <w:i/>
                  <w:iCs/>
                  <w:noProof/>
                </w:rPr>
                <w:t xml:space="preserve">Journal of the American Institute of planners, 35(4), </w:t>
              </w:r>
              <w:r>
                <w:rPr>
                  <w:noProof/>
                </w:rPr>
                <w:t>, 216-224.</w:t>
              </w:r>
            </w:p>
            <w:p w14:paraId="6DC89560" w14:textId="77777777" w:rsidR="00E80233" w:rsidRDefault="00E80233" w:rsidP="00E80233">
              <w:pPr>
                <w:pStyle w:val="Bibliografa"/>
                <w:ind w:left="720" w:hanging="720"/>
                <w:rPr>
                  <w:noProof/>
                </w:rPr>
              </w:pPr>
              <w:r>
                <w:rPr>
                  <w:noProof/>
                </w:rPr>
                <w:t xml:space="preserve">Ausubel, D. P. ( 1963). The psychology of meaningful verbal learning. </w:t>
              </w:r>
              <w:r>
                <w:rPr>
                  <w:i/>
                  <w:iCs/>
                  <w:noProof/>
                </w:rPr>
                <w:t>Grune &amp; Stratton.</w:t>
              </w:r>
              <w:r>
                <w:rPr>
                  <w:noProof/>
                </w:rPr>
                <w:t xml:space="preserve"> </w:t>
              </w:r>
            </w:p>
            <w:p w14:paraId="431768CE" w14:textId="77777777" w:rsidR="00E80233" w:rsidRDefault="00E80233" w:rsidP="00E80233">
              <w:pPr>
                <w:pStyle w:val="Bibliografa"/>
                <w:ind w:left="720" w:hanging="720"/>
                <w:rPr>
                  <w:noProof/>
                </w:rPr>
              </w:pPr>
              <w:r>
                <w:rPr>
                  <w:noProof/>
                </w:rPr>
                <w:t xml:space="preserve">Baldi, G., &amp; E., G. (2010). Calidad de Vida y Medio Ambiente, la Psicología Ambiental. . </w:t>
              </w:r>
              <w:r>
                <w:rPr>
                  <w:i/>
                  <w:iCs/>
                  <w:noProof/>
                </w:rPr>
                <w:t>Universidades</w:t>
              </w:r>
              <w:r>
                <w:rPr>
                  <w:noProof/>
                </w:rPr>
                <w:t>, 9-16.</w:t>
              </w:r>
            </w:p>
            <w:p w14:paraId="741C7416" w14:textId="77777777" w:rsidR="00E80233" w:rsidRDefault="00E80233" w:rsidP="00E80233">
              <w:pPr>
                <w:pStyle w:val="Bibliografa"/>
                <w:ind w:left="720" w:hanging="720"/>
                <w:rPr>
                  <w:noProof/>
                </w:rPr>
              </w:pPr>
              <w:r>
                <w:rPr>
                  <w:noProof/>
                </w:rPr>
                <w:t xml:space="preserve">Bandura, A. (1986). Social foundations of thought and action: A social cognitive theory. </w:t>
              </w:r>
              <w:r>
                <w:rPr>
                  <w:i/>
                  <w:iCs/>
                  <w:noProof/>
                </w:rPr>
                <w:t>Prentice Hall.</w:t>
              </w:r>
              <w:r>
                <w:rPr>
                  <w:noProof/>
                </w:rPr>
                <w:t xml:space="preserve"> </w:t>
              </w:r>
            </w:p>
            <w:p w14:paraId="029E5440" w14:textId="77777777" w:rsidR="00E80233" w:rsidRDefault="00E80233" w:rsidP="00E80233">
              <w:pPr>
                <w:pStyle w:val="Bibliografa"/>
                <w:ind w:left="720" w:hanging="720"/>
                <w:rPr>
                  <w:noProof/>
                </w:rPr>
              </w:pPr>
              <w:r>
                <w:rPr>
                  <w:noProof/>
                </w:rPr>
                <w:t xml:space="preserve">Barrows, H. S. ( 1996). Problem-based learning in medicine and beyond: A brief overview. </w:t>
              </w:r>
              <w:r>
                <w:rPr>
                  <w:i/>
                  <w:iCs/>
                  <w:noProof/>
                </w:rPr>
                <w:t>New Directions for Teaching and Learning, 1996(68), 3-12.</w:t>
              </w:r>
              <w:r>
                <w:rPr>
                  <w:noProof/>
                </w:rPr>
                <w:t xml:space="preserve"> </w:t>
              </w:r>
            </w:p>
            <w:p w14:paraId="0F12D03A" w14:textId="77777777" w:rsidR="00E80233" w:rsidRDefault="00E80233" w:rsidP="00E80233">
              <w:pPr>
                <w:pStyle w:val="Bibliografa"/>
                <w:ind w:left="720" w:hanging="720"/>
                <w:rPr>
                  <w:noProof/>
                </w:rPr>
              </w:pPr>
              <w:r>
                <w:rPr>
                  <w:noProof/>
                </w:rPr>
                <w:t xml:space="preserve">Bergmann, J. &amp;. (2012). Flip Your Classroom: Reach Every Student in Every Class Every Day. </w:t>
              </w:r>
              <w:r>
                <w:rPr>
                  <w:i/>
                  <w:iCs/>
                  <w:noProof/>
                </w:rPr>
                <w:t>International Society for Technology in Education.</w:t>
              </w:r>
              <w:r>
                <w:rPr>
                  <w:noProof/>
                </w:rPr>
                <w:t xml:space="preserve"> </w:t>
              </w:r>
            </w:p>
            <w:p w14:paraId="5FCB04A8" w14:textId="77777777" w:rsidR="00E80233" w:rsidRDefault="00E80233" w:rsidP="00E80233">
              <w:pPr>
                <w:pStyle w:val="Bibliografa"/>
                <w:ind w:left="720" w:hanging="720"/>
                <w:rPr>
                  <w:noProof/>
                </w:rPr>
              </w:pPr>
              <w:r>
                <w:rPr>
                  <w:noProof/>
                </w:rPr>
                <w:t xml:space="preserve">Bertalanffy, L. V. (1981). Historia y situación de la teoría general de sistemas. Bertalanffy, L. von y otros, Tendencias en la teoría general de sistemas. </w:t>
              </w:r>
              <w:r>
                <w:rPr>
                  <w:i/>
                  <w:iCs/>
                  <w:noProof/>
                </w:rPr>
                <w:t>Madrid: Alianza.</w:t>
              </w:r>
              <w:r>
                <w:rPr>
                  <w:noProof/>
                </w:rPr>
                <w:t xml:space="preserve"> </w:t>
              </w:r>
            </w:p>
            <w:p w14:paraId="0A7E8BBC" w14:textId="77777777" w:rsidR="00E80233" w:rsidRDefault="00E80233" w:rsidP="00E80233">
              <w:pPr>
                <w:pStyle w:val="Bibliografa"/>
                <w:ind w:left="720" w:hanging="720"/>
                <w:rPr>
                  <w:noProof/>
                </w:rPr>
              </w:pPr>
              <w:r>
                <w:rPr>
                  <w:noProof/>
                </w:rPr>
                <w:t xml:space="preserve">Boada, D., &amp; Escalona, J. (2005). Enseñanza de la educación ambiental en el ámbito mundial. </w:t>
              </w:r>
              <w:r>
                <w:rPr>
                  <w:i/>
                  <w:iCs/>
                  <w:noProof/>
                </w:rPr>
                <w:t>Educere. articulos arbitrados</w:t>
              </w:r>
              <w:r>
                <w:rPr>
                  <w:noProof/>
                </w:rPr>
                <w:t>, 217- 322.</w:t>
              </w:r>
            </w:p>
            <w:p w14:paraId="33C35196" w14:textId="77777777" w:rsidR="00E80233" w:rsidRDefault="00E80233" w:rsidP="00E80233">
              <w:pPr>
                <w:pStyle w:val="Bibliografa"/>
                <w:ind w:left="720" w:hanging="720"/>
                <w:rPr>
                  <w:noProof/>
                </w:rPr>
              </w:pPr>
              <w:r>
                <w:rPr>
                  <w:noProof/>
                </w:rPr>
                <w:t>Boff, L. &amp;. (1995). Ecology and poverty: Cry of the earth, cry of the poor.</w:t>
              </w:r>
            </w:p>
            <w:p w14:paraId="671DBA5C" w14:textId="77777777" w:rsidR="00E80233" w:rsidRDefault="00E80233" w:rsidP="00E80233">
              <w:pPr>
                <w:pStyle w:val="Bibliografa"/>
                <w:ind w:left="720" w:hanging="720"/>
                <w:rPr>
                  <w:noProof/>
                </w:rPr>
              </w:pPr>
              <w:r>
                <w:rPr>
                  <w:noProof/>
                </w:rPr>
                <w:t xml:space="preserve">Bonnett, M. (2007). Environmental education and the issue of nature. </w:t>
              </w:r>
              <w:r>
                <w:rPr>
                  <w:i/>
                  <w:iCs/>
                  <w:noProof/>
                </w:rPr>
                <w:t>Journal of Curriculum Studies, 39(6), 707-721</w:t>
              </w:r>
              <w:r>
                <w:rPr>
                  <w:noProof/>
                </w:rPr>
                <w:t>. doi:https://doi.org/10.1080/00220270701447149</w:t>
              </w:r>
            </w:p>
            <w:p w14:paraId="7A835793" w14:textId="77777777" w:rsidR="00E80233" w:rsidRDefault="00E80233" w:rsidP="00E80233">
              <w:pPr>
                <w:pStyle w:val="Bibliografa"/>
                <w:ind w:left="720" w:hanging="720"/>
                <w:rPr>
                  <w:noProof/>
                </w:rPr>
              </w:pPr>
              <w:r>
                <w:rPr>
                  <w:noProof/>
                </w:rPr>
                <w:t xml:space="preserve">Bowers, C. A. (2001). Educating for eco-justice and community. </w:t>
              </w:r>
              <w:r>
                <w:rPr>
                  <w:i/>
                  <w:iCs/>
                  <w:noProof/>
                </w:rPr>
                <w:t>University of Georgia Press</w:t>
              </w:r>
              <w:r>
                <w:rPr>
                  <w:noProof/>
                </w:rPr>
                <w:t>.</w:t>
              </w:r>
            </w:p>
            <w:p w14:paraId="1BC3A1C8" w14:textId="77777777" w:rsidR="00E80233" w:rsidRDefault="00E80233" w:rsidP="00E80233">
              <w:pPr>
                <w:pStyle w:val="Bibliografa"/>
                <w:ind w:left="720" w:hanging="720"/>
                <w:rPr>
                  <w:noProof/>
                </w:rPr>
              </w:pPr>
              <w:r>
                <w:rPr>
                  <w:noProof/>
                </w:rPr>
                <w:t xml:space="preserve">Brookfield, S. D. (2017). </w:t>
              </w:r>
              <w:r>
                <w:rPr>
                  <w:i/>
                  <w:iCs/>
                  <w:noProof/>
                </w:rPr>
                <w:t>ecoming a Critically Reflective Teacher.</w:t>
              </w:r>
              <w:r>
                <w:rPr>
                  <w:noProof/>
                </w:rPr>
                <w:t xml:space="preserve"> San Francisco: Jossey-Bass.</w:t>
              </w:r>
            </w:p>
            <w:p w14:paraId="3B224767" w14:textId="77777777" w:rsidR="00E80233" w:rsidRDefault="00E80233" w:rsidP="00E80233">
              <w:pPr>
                <w:pStyle w:val="Bibliografa"/>
                <w:ind w:left="720" w:hanging="720"/>
                <w:rPr>
                  <w:noProof/>
                </w:rPr>
              </w:pPr>
              <w:r>
                <w:rPr>
                  <w:noProof/>
                </w:rPr>
                <w:lastRenderedPageBreak/>
                <w:t xml:space="preserve">Bruner, J. S. (1961). The process of education. </w:t>
              </w:r>
              <w:r>
                <w:rPr>
                  <w:i/>
                  <w:iCs/>
                  <w:noProof/>
                </w:rPr>
                <w:t>Harvard University Press.</w:t>
              </w:r>
              <w:r>
                <w:rPr>
                  <w:noProof/>
                </w:rPr>
                <w:t xml:space="preserve"> </w:t>
              </w:r>
            </w:p>
            <w:p w14:paraId="2D1A1AC7" w14:textId="77777777" w:rsidR="00E80233" w:rsidRDefault="00E80233" w:rsidP="00E80233">
              <w:pPr>
                <w:pStyle w:val="Bibliografa"/>
                <w:ind w:left="720" w:hanging="720"/>
                <w:rPr>
                  <w:noProof/>
                </w:rPr>
              </w:pPr>
              <w:r>
                <w:rPr>
                  <w:noProof/>
                </w:rPr>
                <w:t xml:space="preserve">Bryman, A. &amp;. (2012). uantitative data analysis with IBM SPSS 17, 18 &amp; 19:. </w:t>
              </w:r>
              <w:r>
                <w:rPr>
                  <w:i/>
                  <w:iCs/>
                  <w:noProof/>
                </w:rPr>
                <w:t>A guide for social scientists. Routledge.</w:t>
              </w:r>
              <w:r>
                <w:rPr>
                  <w:noProof/>
                </w:rPr>
                <w:t xml:space="preserve"> </w:t>
              </w:r>
            </w:p>
            <w:p w14:paraId="5D820E65" w14:textId="77777777" w:rsidR="00E80233" w:rsidRDefault="00E80233" w:rsidP="00E80233">
              <w:pPr>
                <w:pStyle w:val="Bibliografa"/>
                <w:ind w:left="720" w:hanging="720"/>
                <w:rPr>
                  <w:noProof/>
                </w:rPr>
              </w:pPr>
              <w:r>
                <w:rPr>
                  <w:noProof/>
                </w:rPr>
                <w:t xml:space="preserve">Bueno, A. M., &amp; Puente, K. V. (2022). “Agencias sociales comunitarias femeninas y su aporte en la conservacion y luchadel territorio de Sumapaz. </w:t>
              </w:r>
              <w:r>
                <w:rPr>
                  <w:i/>
                  <w:iCs/>
                  <w:noProof/>
                </w:rPr>
                <w:t>Universidad Nacional de Colombia.</w:t>
              </w:r>
              <w:r>
                <w:rPr>
                  <w:noProof/>
                </w:rPr>
                <w:t>, 4.</w:t>
              </w:r>
            </w:p>
            <w:p w14:paraId="616F2B2E" w14:textId="77777777" w:rsidR="00E80233" w:rsidRDefault="00E80233" w:rsidP="00E80233">
              <w:pPr>
                <w:pStyle w:val="Bibliografa"/>
                <w:ind w:left="720" w:hanging="720"/>
                <w:rPr>
                  <w:noProof/>
                </w:rPr>
              </w:pPr>
              <w:r>
                <w:rPr>
                  <w:noProof/>
                </w:rPr>
                <w:t xml:space="preserve">Calvas, G., Maita, J., Angamarca, E., &amp; Eguiguren. (2024). mpactos del cambio climático en la distribución potencial de especies forestales priorizadas de la Amazonía ecuatoriana. </w:t>
              </w:r>
              <w:r>
                <w:rPr>
                  <w:i/>
                  <w:iCs/>
                  <w:noProof/>
                </w:rPr>
                <w:t>Universidad Nacional de Loja</w:t>
              </w:r>
              <w:r>
                <w:rPr>
                  <w:noProof/>
                </w:rPr>
                <w:t>, 31 - 36.</w:t>
              </w:r>
            </w:p>
            <w:p w14:paraId="00D87289" w14:textId="77777777" w:rsidR="00E80233" w:rsidRDefault="00E80233" w:rsidP="00E80233">
              <w:pPr>
                <w:pStyle w:val="Bibliografa"/>
                <w:ind w:left="720" w:hanging="720"/>
                <w:rPr>
                  <w:noProof/>
                </w:rPr>
              </w:pPr>
              <w:r>
                <w:rPr>
                  <w:noProof/>
                </w:rPr>
                <w:t xml:space="preserve">Camacho, C. O., Carrión, N. S., &amp; Jaramillo, A. F. (2021). Análisis multitemporal de la deforestación y cambio de la cobertura del suelo en. </w:t>
              </w:r>
              <w:r>
                <w:rPr>
                  <w:i/>
                  <w:iCs/>
                  <w:noProof/>
                </w:rPr>
                <w:t>Polo del Conocimiento</w:t>
              </w:r>
              <w:r>
                <w:rPr>
                  <w:noProof/>
                </w:rPr>
                <w:t>, 2.</w:t>
              </w:r>
            </w:p>
            <w:p w14:paraId="0AAE97B0" w14:textId="77777777" w:rsidR="00E80233" w:rsidRDefault="00E80233" w:rsidP="00E80233">
              <w:pPr>
                <w:pStyle w:val="Bibliografa"/>
                <w:ind w:left="720" w:hanging="720"/>
                <w:rPr>
                  <w:noProof/>
                </w:rPr>
              </w:pPr>
              <w:r>
                <w:rPr>
                  <w:noProof/>
                </w:rPr>
                <w:t xml:space="preserve">Campuzano, Y. P., &amp; Bustos, C. A. (2024). “Estudio de impactos ambientales sobre alternativas de sistemas de saneamiento para la. </w:t>
              </w:r>
              <w:r>
                <w:rPr>
                  <w:i/>
                  <w:iCs/>
                  <w:noProof/>
                </w:rPr>
                <w:t>Rev. Ingenio, vol. 21, n°1</w:t>
              </w:r>
              <w:r>
                <w:rPr>
                  <w:noProof/>
                </w:rPr>
                <w:t>, pp. 21-28.</w:t>
              </w:r>
            </w:p>
            <w:p w14:paraId="66FDEAF7" w14:textId="77777777" w:rsidR="00E80233" w:rsidRDefault="00E80233" w:rsidP="00E80233">
              <w:pPr>
                <w:pStyle w:val="Bibliografa"/>
                <w:ind w:left="720" w:hanging="720"/>
                <w:rPr>
                  <w:noProof/>
                </w:rPr>
              </w:pPr>
              <w:r>
                <w:rPr>
                  <w:noProof/>
                </w:rPr>
                <w:t xml:space="preserve">Castillo Figueroa, D. (2024). La importancia de la educación universitaria sobre la biodiversidad de Colombia: perspectivas desde la docencia y el desarrollo sostenible. </w:t>
              </w:r>
              <w:r>
                <w:rPr>
                  <w:i/>
                  <w:iCs/>
                  <w:noProof/>
                </w:rPr>
                <w:t>Universidad de Alicante. Centro Iberoamericano de la Biodiversidad</w:t>
              </w:r>
              <w:r>
                <w:rPr>
                  <w:noProof/>
                </w:rPr>
                <w:t>, 1-14.</w:t>
              </w:r>
            </w:p>
            <w:p w14:paraId="362BFBA2" w14:textId="77777777" w:rsidR="00E80233" w:rsidRDefault="00E80233" w:rsidP="00E80233">
              <w:pPr>
                <w:pStyle w:val="Bibliografa"/>
                <w:ind w:left="720" w:hanging="720"/>
                <w:rPr>
                  <w:noProof/>
                </w:rPr>
              </w:pPr>
              <w:r>
                <w:rPr>
                  <w:noProof/>
                </w:rPr>
                <w:t xml:space="preserve">Cerón, A., Delgado, G., &amp; Benavides, E. (2015). Desarrollo de valores ambientales a través de una didáctica creativa. </w:t>
              </w:r>
              <w:r>
                <w:rPr>
                  <w:i/>
                  <w:iCs/>
                  <w:noProof/>
                </w:rPr>
                <w:t>Tesis de especialidad</w:t>
              </w:r>
              <w:r>
                <w:rPr>
                  <w:noProof/>
                </w:rPr>
                <w:t>.</w:t>
              </w:r>
            </w:p>
            <w:p w14:paraId="5061353D" w14:textId="77777777" w:rsidR="00E80233" w:rsidRDefault="00E80233" w:rsidP="00E80233">
              <w:pPr>
                <w:pStyle w:val="Bibliografa"/>
                <w:ind w:left="720" w:hanging="720"/>
                <w:rPr>
                  <w:noProof/>
                </w:rPr>
              </w:pPr>
              <w:r>
                <w:rPr>
                  <w:noProof/>
                </w:rPr>
                <w:t xml:space="preserve">Charmaz, K. (2014). Constructing grounded theory (introducing qualitative methods series). </w:t>
              </w:r>
              <w:r>
                <w:rPr>
                  <w:i/>
                  <w:iCs/>
                  <w:noProof/>
                </w:rPr>
                <w:t>Constr. grounded theory</w:t>
              </w:r>
              <w:r>
                <w:rPr>
                  <w:noProof/>
                </w:rPr>
                <w:t>.</w:t>
              </w:r>
            </w:p>
            <w:p w14:paraId="3C4458A0" w14:textId="77777777" w:rsidR="00E80233" w:rsidRDefault="00E80233" w:rsidP="00E80233">
              <w:pPr>
                <w:pStyle w:val="Bibliografa"/>
                <w:ind w:left="720" w:hanging="720"/>
                <w:rPr>
                  <w:noProof/>
                </w:rPr>
              </w:pPr>
              <w:r>
                <w:rPr>
                  <w:noProof/>
                </w:rPr>
                <w:t xml:space="preserve">Chavarría, O. G. (2023). </w:t>
              </w:r>
              <w:r>
                <w:rPr>
                  <w:i/>
                  <w:iCs/>
                  <w:noProof/>
                </w:rPr>
                <w:t>GOBERNANZA, COMUNIDADES SOSTENIBLES Y ESPACIOS PORTUARIOS.</w:t>
              </w:r>
              <w:r>
                <w:rPr>
                  <w:noProof/>
                </w:rPr>
                <w:t xml:space="preserve"> BOGOTA: Art&amp;maña Publicitaria (artimana.com).</w:t>
              </w:r>
            </w:p>
            <w:p w14:paraId="2508C872" w14:textId="77777777" w:rsidR="00E80233" w:rsidRDefault="00E80233" w:rsidP="00E80233">
              <w:pPr>
                <w:pStyle w:val="Bibliografa"/>
                <w:ind w:left="720" w:hanging="720"/>
                <w:rPr>
                  <w:noProof/>
                </w:rPr>
              </w:pPr>
              <w:r>
                <w:rPr>
                  <w:noProof/>
                </w:rPr>
                <w:t xml:space="preserve">Corraliza, J. A., Berenguer, J., Moreno, M., &amp; Martín, R. (2004). La investigación de la conciencia ambiental. Un enfoque psicosocial. . </w:t>
              </w:r>
              <w:r>
                <w:rPr>
                  <w:i/>
                  <w:iCs/>
                  <w:noProof/>
                </w:rPr>
                <w:t>Persona, Sociedad y Medio Ambiente. Perspectivas de la investigación social de la sostenibilidad</w:t>
              </w:r>
              <w:r>
                <w:rPr>
                  <w:noProof/>
                </w:rPr>
                <w:t>, 106 - 120.</w:t>
              </w:r>
            </w:p>
            <w:p w14:paraId="5CFE7A7B" w14:textId="77777777" w:rsidR="00E80233" w:rsidRDefault="00E80233" w:rsidP="00E80233">
              <w:pPr>
                <w:pStyle w:val="Bibliografa"/>
                <w:ind w:left="720" w:hanging="720"/>
                <w:rPr>
                  <w:noProof/>
                </w:rPr>
              </w:pPr>
              <w:r>
                <w:rPr>
                  <w:noProof/>
                </w:rPr>
                <w:t xml:space="preserve">Creswell, J. W. (2018). Designing and Conducting Mixed Methods Research (3rd ed.). . </w:t>
              </w:r>
              <w:r>
                <w:rPr>
                  <w:i/>
                  <w:iCs/>
                  <w:noProof/>
                </w:rPr>
                <w:t>SAGE Publications.</w:t>
              </w:r>
              <w:r>
                <w:rPr>
                  <w:noProof/>
                </w:rPr>
                <w:t xml:space="preserve"> </w:t>
              </w:r>
            </w:p>
            <w:p w14:paraId="29AD9BF3" w14:textId="77777777" w:rsidR="00E80233" w:rsidRDefault="00E80233" w:rsidP="00E80233">
              <w:pPr>
                <w:pStyle w:val="Bibliografa"/>
                <w:ind w:left="720" w:hanging="720"/>
                <w:rPr>
                  <w:noProof/>
                </w:rPr>
              </w:pPr>
              <w:r>
                <w:rPr>
                  <w:noProof/>
                </w:rPr>
                <w:t xml:space="preserve">Creswell, J. W. (s.f.). Designing and Conducting Mixed Methods Research (3rd ed.). . </w:t>
              </w:r>
              <w:r>
                <w:rPr>
                  <w:i/>
                  <w:iCs/>
                  <w:noProof/>
                </w:rPr>
                <w:t>SAGE Publications.</w:t>
              </w:r>
              <w:r>
                <w:rPr>
                  <w:noProof/>
                </w:rPr>
                <w:t xml:space="preserve"> </w:t>
              </w:r>
            </w:p>
            <w:p w14:paraId="044475E6" w14:textId="77777777" w:rsidR="00E80233" w:rsidRDefault="00E80233" w:rsidP="00E80233">
              <w:pPr>
                <w:pStyle w:val="Bibliografa"/>
                <w:ind w:left="720" w:hanging="720"/>
                <w:rPr>
                  <w:noProof/>
                </w:rPr>
              </w:pPr>
              <w:r>
                <w:rPr>
                  <w:noProof/>
                </w:rPr>
                <w:t xml:space="preserve">culture., W. a. (1991). Miller, R. . </w:t>
              </w:r>
              <w:r>
                <w:rPr>
                  <w:i/>
                  <w:iCs/>
                  <w:noProof/>
                </w:rPr>
                <w:t>Holistic Education Press.</w:t>
              </w:r>
              <w:r>
                <w:rPr>
                  <w:noProof/>
                </w:rPr>
                <w:t xml:space="preserve"> </w:t>
              </w:r>
            </w:p>
            <w:p w14:paraId="516BAA02" w14:textId="77777777" w:rsidR="00E80233" w:rsidRDefault="00E80233" w:rsidP="00E80233">
              <w:pPr>
                <w:pStyle w:val="Bibliografa"/>
                <w:ind w:left="720" w:hanging="720"/>
                <w:rPr>
                  <w:noProof/>
                </w:rPr>
              </w:pPr>
              <w:r>
                <w:rPr>
                  <w:noProof/>
                </w:rPr>
                <w:t xml:space="preserve">De Silva, N. (2018). Situating Environmental Education in an Urban School District Using Policy, Place and Partnerships:. </w:t>
              </w:r>
              <w:r>
                <w:rPr>
                  <w:i/>
                  <w:iCs/>
                  <w:noProof/>
                </w:rPr>
                <w:t>A Case Study of Washington DC</w:t>
              </w:r>
              <w:r>
                <w:rPr>
                  <w:noProof/>
                </w:rPr>
                <w:t>.</w:t>
              </w:r>
            </w:p>
            <w:p w14:paraId="2A65E412" w14:textId="77777777" w:rsidR="00E80233" w:rsidRDefault="00E80233" w:rsidP="00E80233">
              <w:pPr>
                <w:pStyle w:val="Bibliografa"/>
                <w:ind w:left="720" w:hanging="720"/>
                <w:rPr>
                  <w:noProof/>
                </w:rPr>
              </w:pPr>
              <w:r>
                <w:rPr>
                  <w:noProof/>
                </w:rPr>
                <w:t xml:space="preserve">Denzin, N. K. ( 2001). Interpretive Interactionism. . </w:t>
              </w:r>
              <w:r>
                <w:rPr>
                  <w:i/>
                  <w:iCs/>
                  <w:noProof/>
                </w:rPr>
                <w:t>Sage Publications. (p. 9).</w:t>
              </w:r>
              <w:r>
                <w:rPr>
                  <w:noProof/>
                </w:rPr>
                <w:t xml:space="preserve"> </w:t>
              </w:r>
            </w:p>
            <w:p w14:paraId="21EB5C1C" w14:textId="77777777" w:rsidR="00E80233" w:rsidRDefault="00E80233" w:rsidP="00E80233">
              <w:pPr>
                <w:pStyle w:val="Bibliografa"/>
                <w:ind w:left="720" w:hanging="720"/>
                <w:rPr>
                  <w:noProof/>
                </w:rPr>
              </w:pPr>
              <w:r>
                <w:rPr>
                  <w:noProof/>
                </w:rPr>
                <w:t xml:space="preserve">Dewey, J. ( 1938). Experience and education. </w:t>
              </w:r>
              <w:r>
                <w:rPr>
                  <w:i/>
                  <w:iCs/>
                  <w:noProof/>
                </w:rPr>
                <w:t>Kappa Delta Pi.</w:t>
              </w:r>
              <w:r>
                <w:rPr>
                  <w:noProof/>
                </w:rPr>
                <w:t xml:space="preserve"> </w:t>
              </w:r>
            </w:p>
            <w:p w14:paraId="5D396248" w14:textId="77777777" w:rsidR="00E80233" w:rsidRDefault="00E80233" w:rsidP="00E80233">
              <w:pPr>
                <w:pStyle w:val="Bibliografa"/>
                <w:ind w:left="720" w:hanging="720"/>
                <w:rPr>
                  <w:noProof/>
                </w:rPr>
              </w:pPr>
              <w:r>
                <w:rPr>
                  <w:noProof/>
                </w:rPr>
                <w:t xml:space="preserve">Eliot, T. S. (2014). The varieties of metaphysical poetry. . </w:t>
              </w:r>
              <w:r>
                <w:rPr>
                  <w:i/>
                  <w:iCs/>
                  <w:noProof/>
                </w:rPr>
                <w:t>HMH</w:t>
              </w:r>
              <w:r>
                <w:rPr>
                  <w:noProof/>
                </w:rPr>
                <w:t>.</w:t>
              </w:r>
            </w:p>
            <w:p w14:paraId="7D7C4243" w14:textId="77777777" w:rsidR="00E80233" w:rsidRDefault="00E80233" w:rsidP="00E80233">
              <w:pPr>
                <w:pStyle w:val="Bibliografa"/>
                <w:ind w:left="720" w:hanging="720"/>
                <w:rPr>
                  <w:noProof/>
                </w:rPr>
              </w:pPr>
              <w:r>
                <w:rPr>
                  <w:noProof/>
                </w:rPr>
                <w:lastRenderedPageBreak/>
                <w:t xml:space="preserve">Escalante, H., &amp; Alza, V. (2020). articipación ciudadana y mejoramiento de la educación básica en los. </w:t>
              </w:r>
              <w:r>
                <w:rPr>
                  <w:i/>
                  <w:iCs/>
                  <w:noProof/>
                </w:rPr>
                <w:t>Revista Ciencia y Tecnología.</w:t>
              </w:r>
              <w:r>
                <w:rPr>
                  <w:noProof/>
                </w:rPr>
                <w:t>, 131-142.</w:t>
              </w:r>
            </w:p>
            <w:p w14:paraId="230709F0" w14:textId="77777777" w:rsidR="00E80233" w:rsidRDefault="00E80233" w:rsidP="00E80233">
              <w:pPr>
                <w:pStyle w:val="Bibliografa"/>
                <w:ind w:left="720" w:hanging="720"/>
                <w:rPr>
                  <w:noProof/>
                </w:rPr>
              </w:pPr>
              <w:r>
                <w:rPr>
                  <w:noProof/>
                </w:rPr>
                <w:t xml:space="preserve">Escudero, J. A. (2015). El lenguaje de Heidegger: diccionario filosófico 1912-1927. </w:t>
              </w:r>
              <w:r>
                <w:rPr>
                  <w:i/>
                  <w:iCs/>
                  <w:noProof/>
                </w:rPr>
                <w:t>Herder Editorial.</w:t>
              </w:r>
              <w:r>
                <w:rPr>
                  <w:noProof/>
                </w:rPr>
                <w:t xml:space="preserve"> </w:t>
              </w:r>
            </w:p>
            <w:p w14:paraId="601510EE" w14:textId="77777777" w:rsidR="00E80233" w:rsidRDefault="00E80233" w:rsidP="00E80233">
              <w:pPr>
                <w:pStyle w:val="Bibliografa"/>
                <w:ind w:left="720" w:hanging="720"/>
                <w:rPr>
                  <w:noProof/>
                </w:rPr>
              </w:pPr>
              <w:r>
                <w:rPr>
                  <w:noProof/>
                </w:rPr>
                <w:t xml:space="preserve">Espejel, A. (2009). Problemas ambientales, procedimiento metodológico, acciones de mitigación en el estado de Tlaxcala. </w:t>
              </w:r>
              <w:r>
                <w:rPr>
                  <w:i/>
                  <w:iCs/>
                  <w:noProof/>
                </w:rPr>
                <w:t xml:space="preserve">Universidad Autónoma de Tlaxcala. </w:t>
              </w:r>
              <w:r>
                <w:rPr>
                  <w:noProof/>
                </w:rPr>
                <w:t>.</w:t>
              </w:r>
            </w:p>
            <w:p w14:paraId="23376503" w14:textId="77777777" w:rsidR="00E80233" w:rsidRDefault="00E80233" w:rsidP="00E80233">
              <w:pPr>
                <w:pStyle w:val="Bibliografa"/>
                <w:ind w:left="720" w:hanging="720"/>
                <w:rPr>
                  <w:noProof/>
                </w:rPr>
              </w:pPr>
              <w:r>
                <w:rPr>
                  <w:noProof/>
                </w:rPr>
                <w:t xml:space="preserve">Estrada Araoz, E. H. (2020). La educación ambiental y el manejo de residuos sólidos en una institución educativa de Madre de Dios, Perú. </w:t>
              </w:r>
              <w:r>
                <w:rPr>
                  <w:i/>
                  <w:iCs/>
                  <w:noProof/>
                </w:rPr>
                <w:t>. Ciencia Amazónica</w:t>
              </w:r>
              <w:r>
                <w:rPr>
                  <w:noProof/>
                </w:rPr>
                <w:t>, 239-252.</w:t>
              </w:r>
            </w:p>
            <w:p w14:paraId="1F2AE2CF" w14:textId="77777777" w:rsidR="00E80233" w:rsidRDefault="00E80233" w:rsidP="00E80233">
              <w:pPr>
                <w:pStyle w:val="Bibliografa"/>
                <w:ind w:left="720" w:hanging="720"/>
                <w:rPr>
                  <w:noProof/>
                </w:rPr>
              </w:pPr>
              <w:r>
                <w:rPr>
                  <w:noProof/>
                </w:rPr>
                <w:t xml:space="preserve">Estrada Araoz, E. H. (2022). Conciencia ambiental y actitudes proambientales en estudiantes de educación secundaria de Madre de Dios, Perú. . </w:t>
              </w:r>
              <w:r>
                <w:rPr>
                  <w:i/>
                  <w:iCs/>
                  <w:noProof/>
                </w:rPr>
                <w:t xml:space="preserve">Ciencia Amazónica </w:t>
              </w:r>
              <w:r>
                <w:rPr>
                  <w:noProof/>
                </w:rPr>
                <w:t>, 69-80 https://doi.org/10.22386/ca.v9i2.341.</w:t>
              </w:r>
            </w:p>
            <w:p w14:paraId="4B4BD3F3" w14:textId="77777777" w:rsidR="00E80233" w:rsidRDefault="00E80233" w:rsidP="00E80233">
              <w:pPr>
                <w:pStyle w:val="Bibliografa"/>
                <w:ind w:left="720" w:hanging="720"/>
                <w:rPr>
                  <w:noProof/>
                </w:rPr>
              </w:pPr>
              <w:r>
                <w:rPr>
                  <w:noProof/>
                </w:rPr>
                <w:t xml:space="preserve">Fien, J. (1993). Education for sustainable living: An international perspective on environmental education. </w:t>
              </w:r>
              <w:r>
                <w:rPr>
                  <w:i/>
                  <w:iCs/>
                  <w:noProof/>
                </w:rPr>
                <w:t xml:space="preserve">Southern African journal of environmental education, 13, </w:t>
              </w:r>
              <w:r>
                <w:rPr>
                  <w:noProof/>
                </w:rPr>
                <w:t>, 7-20.</w:t>
              </w:r>
            </w:p>
            <w:p w14:paraId="370EE652" w14:textId="77777777" w:rsidR="00E80233" w:rsidRDefault="00E80233" w:rsidP="00E80233">
              <w:pPr>
                <w:pStyle w:val="Bibliografa"/>
                <w:ind w:left="720" w:hanging="720"/>
                <w:rPr>
                  <w:noProof/>
                </w:rPr>
              </w:pPr>
              <w:r>
                <w:rPr>
                  <w:noProof/>
                </w:rPr>
                <w:t xml:space="preserve">Forero Sarmiento, V., &amp; Orozco-Toro, J. A. (2024). Comunicación de las acciones de sostenibilidad medioambiental en las marcas del sector de la moda. </w:t>
              </w:r>
              <w:r>
                <w:rPr>
                  <w:i/>
                  <w:iCs/>
                  <w:noProof/>
                </w:rPr>
                <w:t>urosario.edu.co/disertaciones</w:t>
              </w:r>
              <w:r>
                <w:rPr>
                  <w:noProof/>
                </w:rPr>
                <w:t>, 50-62.</w:t>
              </w:r>
            </w:p>
            <w:p w14:paraId="51A6B7D9" w14:textId="77777777" w:rsidR="00E80233" w:rsidRDefault="00E80233" w:rsidP="00E80233">
              <w:pPr>
                <w:pStyle w:val="Bibliografa"/>
                <w:ind w:left="720" w:hanging="720"/>
                <w:rPr>
                  <w:noProof/>
                </w:rPr>
              </w:pPr>
              <w:r>
                <w:rPr>
                  <w:noProof/>
                </w:rPr>
                <w:t xml:space="preserve">Foucault, M. &amp;. ( 1972). History, discourse and discontinuity. </w:t>
              </w:r>
              <w:r>
                <w:rPr>
                  <w:i/>
                  <w:iCs/>
                  <w:noProof/>
                </w:rPr>
                <w:t>Salmagundi, (20), 225-248.</w:t>
              </w:r>
              <w:r>
                <w:rPr>
                  <w:noProof/>
                </w:rPr>
                <w:t xml:space="preserve"> </w:t>
              </w:r>
            </w:p>
            <w:p w14:paraId="03E7D46E" w14:textId="77777777" w:rsidR="00E80233" w:rsidRDefault="00E80233" w:rsidP="00E80233">
              <w:pPr>
                <w:pStyle w:val="Bibliografa"/>
                <w:ind w:left="720" w:hanging="720"/>
                <w:rPr>
                  <w:noProof/>
                </w:rPr>
              </w:pPr>
              <w:r>
                <w:rPr>
                  <w:noProof/>
                </w:rPr>
                <w:t xml:space="preserve">franco Gantiva, A. M. (24 de 09 de 2021). </w:t>
              </w:r>
              <w:r>
                <w:rPr>
                  <w:i/>
                  <w:iCs/>
                  <w:noProof/>
                </w:rPr>
                <w:t>Construcción de la paz territorial y la paz ambiental en un contexto de cambio climático en colombia. Casos de estudio antioquia y guaviare</w:t>
              </w:r>
              <w:r>
                <w:rPr>
                  <w:noProof/>
                </w:rPr>
                <w:t>. Obtenido de http://hdl.handle.net/10803/672910: https://www.tdx.cat/handle/10803/672910#page=1</w:t>
              </w:r>
            </w:p>
            <w:p w14:paraId="6FCD3635" w14:textId="77777777" w:rsidR="00E80233" w:rsidRDefault="00E80233" w:rsidP="00E80233">
              <w:pPr>
                <w:pStyle w:val="Bibliografa"/>
                <w:ind w:left="720" w:hanging="720"/>
                <w:rPr>
                  <w:noProof/>
                </w:rPr>
              </w:pPr>
              <w:r>
                <w:rPr>
                  <w:noProof/>
                </w:rPr>
                <w:t xml:space="preserve">Freire, P. (1970). Pedagogy of the oppressed. . </w:t>
              </w:r>
              <w:r>
                <w:rPr>
                  <w:i/>
                  <w:iCs/>
                  <w:noProof/>
                </w:rPr>
                <w:t>Continuum.</w:t>
              </w:r>
              <w:r>
                <w:rPr>
                  <w:noProof/>
                </w:rPr>
                <w:t xml:space="preserve"> </w:t>
              </w:r>
            </w:p>
            <w:p w14:paraId="2EA57C93" w14:textId="77777777" w:rsidR="00E80233" w:rsidRDefault="00E80233" w:rsidP="00E80233">
              <w:pPr>
                <w:pStyle w:val="Bibliografa"/>
                <w:ind w:left="720" w:hanging="720"/>
                <w:rPr>
                  <w:noProof/>
                </w:rPr>
              </w:pPr>
              <w:r>
                <w:rPr>
                  <w:noProof/>
                </w:rPr>
                <w:t xml:space="preserve">Fullan, M. G. (1993. ). Why teachers must become change agents. . </w:t>
              </w:r>
              <w:r>
                <w:rPr>
                  <w:i/>
                  <w:iCs/>
                  <w:noProof/>
                </w:rPr>
                <w:t>Educational leadership, 50, 12-12.</w:t>
              </w:r>
              <w:r>
                <w:rPr>
                  <w:noProof/>
                </w:rPr>
                <w:t xml:space="preserve"> </w:t>
              </w:r>
            </w:p>
            <w:p w14:paraId="1DA8EDD8" w14:textId="77777777" w:rsidR="00E80233" w:rsidRDefault="00E80233" w:rsidP="00E80233">
              <w:pPr>
                <w:pStyle w:val="Bibliografa"/>
                <w:ind w:left="720" w:hanging="720"/>
                <w:rPr>
                  <w:noProof/>
                </w:rPr>
              </w:pPr>
              <w:r>
                <w:rPr>
                  <w:noProof/>
                </w:rPr>
                <w:t xml:space="preserve">Galvis Riaño, C. J., Perales Palacios, F. J., &amp; Ospina, Y. L. (2020). Concepciones sobre ambiente y educación ambiental de profesores de centros educativos rurales de Bogotá — Colombia. </w:t>
              </w:r>
              <w:r>
                <w:rPr>
                  <w:i/>
                  <w:iCs/>
                  <w:noProof/>
                </w:rPr>
                <w:t>Ambiente y Sociedade.</w:t>
              </w:r>
              <w:r>
                <w:rPr>
                  <w:noProof/>
                </w:rPr>
                <w:t>, 1-20. Obtenido de https://www.scielo.br/j/asoc/a/7mSbhnWf4Z6JxfvmMkYmNHn/?format=pdf&amp;lang=es</w:t>
              </w:r>
            </w:p>
            <w:p w14:paraId="74B93428" w14:textId="77777777" w:rsidR="00E80233" w:rsidRDefault="00E80233" w:rsidP="00E80233">
              <w:pPr>
                <w:pStyle w:val="Bibliografa"/>
                <w:ind w:left="720" w:hanging="720"/>
                <w:rPr>
                  <w:noProof/>
                </w:rPr>
              </w:pPr>
              <w:r>
                <w:rPr>
                  <w:noProof/>
                </w:rPr>
                <w:t xml:space="preserve">García, A., &amp; Muñoz, J. M. (2013). Enfoques tradicionales y enfoques emergentes en la construcción del marco teórico de la Educación Ambiental para el Desarrollo Sostenible. </w:t>
              </w:r>
              <w:r>
                <w:rPr>
                  <w:i/>
                  <w:iCs/>
                  <w:noProof/>
                </w:rPr>
                <w:t>Revista Española de Pedagogía.</w:t>
              </w:r>
              <w:r>
                <w:rPr>
                  <w:noProof/>
                </w:rPr>
                <w:t>, 209 - 226.</w:t>
              </w:r>
            </w:p>
            <w:p w14:paraId="0012E7AF" w14:textId="77777777" w:rsidR="00E80233" w:rsidRDefault="00E80233" w:rsidP="00E80233">
              <w:pPr>
                <w:pStyle w:val="Bibliografa"/>
                <w:ind w:left="720" w:hanging="720"/>
                <w:rPr>
                  <w:noProof/>
                </w:rPr>
              </w:pPr>
              <w:r>
                <w:rPr>
                  <w:noProof/>
                </w:rPr>
                <w:t xml:space="preserve">Gardner, A. (2017). Sustainability Toolkit: An Educational Tool for Behavioral Change Strategies. </w:t>
              </w:r>
              <w:r>
                <w:rPr>
                  <w:i/>
                  <w:iCs/>
                  <w:noProof/>
                </w:rPr>
                <w:t xml:space="preserve">Recuperada de la base de datos ProQuest Dissertations &amp; Theses Global. </w:t>
              </w:r>
              <w:r>
                <w:rPr>
                  <w:noProof/>
                </w:rPr>
                <w:t>.</w:t>
              </w:r>
            </w:p>
            <w:p w14:paraId="704ECF81" w14:textId="77777777" w:rsidR="00E80233" w:rsidRDefault="00E80233" w:rsidP="00E80233">
              <w:pPr>
                <w:pStyle w:val="Bibliografa"/>
                <w:ind w:left="720" w:hanging="720"/>
                <w:rPr>
                  <w:noProof/>
                </w:rPr>
              </w:pPr>
              <w:r>
                <w:rPr>
                  <w:noProof/>
                </w:rPr>
                <w:t xml:space="preserve">Geertz, C. ( 1973). </w:t>
              </w:r>
              <w:r>
                <w:rPr>
                  <w:i/>
                  <w:iCs/>
                  <w:noProof/>
                </w:rPr>
                <w:t>Deep play.</w:t>
              </w:r>
              <w:r>
                <w:rPr>
                  <w:noProof/>
                </w:rPr>
                <w:t xml:space="preserve"> </w:t>
              </w:r>
            </w:p>
            <w:p w14:paraId="1A7B8B24" w14:textId="77777777" w:rsidR="00E80233" w:rsidRDefault="00E80233" w:rsidP="00E80233">
              <w:pPr>
                <w:pStyle w:val="Bibliografa"/>
                <w:ind w:left="720" w:hanging="720"/>
                <w:rPr>
                  <w:noProof/>
                </w:rPr>
              </w:pPr>
              <w:r>
                <w:rPr>
                  <w:noProof/>
                </w:rPr>
                <w:t xml:space="preserve">Goleman, D. (2009 ). Inteligencia ecologica. . </w:t>
              </w:r>
              <w:r>
                <w:rPr>
                  <w:i/>
                  <w:iCs/>
                  <w:noProof/>
                </w:rPr>
                <w:t xml:space="preserve">Fundamentos en Humanidades, 11(1), </w:t>
              </w:r>
              <w:r>
                <w:rPr>
                  <w:noProof/>
                </w:rPr>
                <w:t>, 221-226.</w:t>
              </w:r>
            </w:p>
            <w:p w14:paraId="1095AE56" w14:textId="77777777" w:rsidR="00E80233" w:rsidRDefault="00E80233" w:rsidP="00E80233">
              <w:pPr>
                <w:pStyle w:val="Bibliografa"/>
                <w:ind w:left="720" w:hanging="720"/>
                <w:rPr>
                  <w:noProof/>
                </w:rPr>
              </w:pPr>
              <w:r>
                <w:rPr>
                  <w:noProof/>
                </w:rPr>
                <w:t xml:space="preserve">González-Gaudiano, E. (2005). La educación ambiental: tendencias mundiales y latinoamericanas. </w:t>
              </w:r>
              <w:r>
                <w:rPr>
                  <w:i/>
                  <w:iCs/>
                  <w:noProof/>
                </w:rPr>
                <w:t>Revista Electrónica de Investigación Educativa, 7(1), 1-19.</w:t>
              </w:r>
              <w:r>
                <w:rPr>
                  <w:noProof/>
                </w:rPr>
                <w:t xml:space="preserve"> Obtenido de https://redie.uabc.mx/redie/article/view/118</w:t>
              </w:r>
            </w:p>
            <w:p w14:paraId="594DCCF1" w14:textId="77777777" w:rsidR="00E80233" w:rsidRDefault="00E80233" w:rsidP="00E80233">
              <w:pPr>
                <w:pStyle w:val="Bibliografa"/>
                <w:ind w:left="720" w:hanging="720"/>
                <w:rPr>
                  <w:noProof/>
                </w:rPr>
              </w:pPr>
              <w:r>
                <w:rPr>
                  <w:noProof/>
                </w:rPr>
                <w:lastRenderedPageBreak/>
                <w:t xml:space="preserve">González-Gaudiano, E. (2005). La educación ambiental: tendencias mundiales y latinoamericanas. </w:t>
              </w:r>
              <w:r>
                <w:rPr>
                  <w:i/>
                  <w:iCs/>
                  <w:noProof/>
                </w:rPr>
                <w:t>Revista Electrónica de Investigación Educativa, 7(1), 1-19.</w:t>
              </w:r>
              <w:r>
                <w:rPr>
                  <w:noProof/>
                </w:rPr>
                <w:t xml:space="preserve"> Obtenido de https://redie.uabc.mx/redie/article/view/118</w:t>
              </w:r>
            </w:p>
            <w:p w14:paraId="18BC2021" w14:textId="77777777" w:rsidR="00E80233" w:rsidRDefault="00E80233" w:rsidP="00E80233">
              <w:pPr>
                <w:pStyle w:val="Bibliografa"/>
                <w:ind w:left="720" w:hanging="720"/>
                <w:rPr>
                  <w:noProof/>
                </w:rPr>
              </w:pPr>
              <w:r>
                <w:rPr>
                  <w:noProof/>
                </w:rPr>
                <w:t xml:space="preserve">Hernández Mora, J. A. (2024). educación ambiental y comprensión del cambio climático en la Institución Educativa la Divina Pastora. </w:t>
              </w:r>
              <w:r>
                <w:rPr>
                  <w:i/>
                  <w:iCs/>
                  <w:noProof/>
                </w:rPr>
                <w:t>Ediciones Universidad Simón Bolívar</w:t>
              </w:r>
              <w:r>
                <w:rPr>
                  <w:noProof/>
                </w:rPr>
                <w:t>.</w:t>
              </w:r>
            </w:p>
            <w:p w14:paraId="04295F05" w14:textId="77777777" w:rsidR="00E80233" w:rsidRDefault="00E80233" w:rsidP="00E80233">
              <w:pPr>
                <w:pStyle w:val="Bibliografa"/>
                <w:ind w:left="720" w:hanging="720"/>
                <w:rPr>
                  <w:noProof/>
                </w:rPr>
              </w:pPr>
              <w:r>
                <w:rPr>
                  <w:noProof/>
                </w:rPr>
                <w:t xml:space="preserve">Hernández, V. (2022). El derecho de participación ciudadana en la justicia Ambiental. . </w:t>
              </w:r>
              <w:r>
                <w:rPr>
                  <w:i/>
                  <w:iCs/>
                  <w:noProof/>
                </w:rPr>
                <w:t>Revista del Instituto de Ciencias Jurídicas de Puebla, México.</w:t>
              </w:r>
              <w:r>
                <w:rPr>
                  <w:noProof/>
                </w:rPr>
                <w:t xml:space="preserve"> </w:t>
              </w:r>
            </w:p>
            <w:p w14:paraId="422EEBCD" w14:textId="77777777" w:rsidR="00E80233" w:rsidRDefault="00E80233" w:rsidP="00E80233">
              <w:pPr>
                <w:pStyle w:val="Bibliografa"/>
                <w:ind w:left="720" w:hanging="720"/>
                <w:rPr>
                  <w:noProof/>
                </w:rPr>
              </w:pPr>
              <w:r>
                <w:rPr>
                  <w:noProof/>
                </w:rPr>
                <w:t xml:space="preserve">Herrera, C. D. ( 2018). Investigación cualitativa y análisis de contenido temático. </w:t>
              </w:r>
              <w:r>
                <w:rPr>
                  <w:i/>
                  <w:iCs/>
                  <w:noProof/>
                </w:rPr>
                <w:t>Orientación intelectual de revista Universum. Revista general de información y documentación, 28(1), 1</w:t>
              </w:r>
              <w:r>
                <w:rPr>
                  <w:noProof/>
                </w:rPr>
                <w:t>, 19.</w:t>
              </w:r>
            </w:p>
            <w:p w14:paraId="1D18FF07" w14:textId="77777777" w:rsidR="00E80233" w:rsidRDefault="00E80233" w:rsidP="00E80233">
              <w:pPr>
                <w:pStyle w:val="Bibliografa"/>
                <w:ind w:left="720" w:hanging="720"/>
                <w:rPr>
                  <w:noProof/>
                </w:rPr>
              </w:pPr>
              <w:r>
                <w:rPr>
                  <w:noProof/>
                </w:rPr>
                <w:t xml:space="preserve">Hess, S. &amp;. (2024). Handbook of choice modelling. </w:t>
              </w:r>
              <w:r>
                <w:rPr>
                  <w:i/>
                  <w:iCs/>
                  <w:noProof/>
                </w:rPr>
                <w:t>Edward Elgar Publishing.</w:t>
              </w:r>
              <w:r>
                <w:rPr>
                  <w:noProof/>
                </w:rPr>
                <w:t xml:space="preserve"> </w:t>
              </w:r>
            </w:p>
            <w:p w14:paraId="62FC6411" w14:textId="77777777" w:rsidR="00E80233" w:rsidRDefault="00E80233" w:rsidP="00E80233">
              <w:pPr>
                <w:pStyle w:val="Bibliografa"/>
                <w:ind w:left="720" w:hanging="720"/>
                <w:rPr>
                  <w:noProof/>
                </w:rPr>
              </w:pPr>
              <w:r>
                <w:rPr>
                  <w:noProof/>
                </w:rPr>
                <w:t xml:space="preserve">Holgado, C. T. (2021). </w:t>
              </w:r>
              <w:r>
                <w:rPr>
                  <w:i/>
                  <w:iCs/>
                  <w:noProof/>
                </w:rPr>
                <w:t>La venganza de la naturaleza.</w:t>
              </w:r>
              <w:r>
                <w:rPr>
                  <w:noProof/>
                </w:rPr>
                <w:t xml:space="preserve"> España: Universitat Oberta de Catalunya = Universidad Oberta de Cataluña, UOC, Editorial UOC.</w:t>
              </w:r>
            </w:p>
            <w:p w14:paraId="0797C6AE" w14:textId="77777777" w:rsidR="00E80233" w:rsidRDefault="00E80233" w:rsidP="00E80233">
              <w:pPr>
                <w:pStyle w:val="Bibliografa"/>
                <w:ind w:left="720" w:hanging="720"/>
                <w:rPr>
                  <w:noProof/>
                </w:rPr>
              </w:pPr>
              <w:r>
                <w:rPr>
                  <w:noProof/>
                </w:rPr>
                <w:t xml:space="preserve">Hungerford, H. R. (1990). Changing learner behavior through environmental education. </w:t>
              </w:r>
              <w:r>
                <w:rPr>
                  <w:i/>
                  <w:iCs/>
                  <w:noProof/>
                </w:rPr>
                <w:t>The Journal of Environmental Education, 21(3), 8-21.</w:t>
              </w:r>
              <w:r>
                <w:rPr>
                  <w:noProof/>
                </w:rPr>
                <w:t xml:space="preserve"> Obtenido de https://doi.org/10.1080/00958964.1990.10753743</w:t>
              </w:r>
            </w:p>
            <w:p w14:paraId="64ADC744" w14:textId="77777777" w:rsidR="00E80233" w:rsidRDefault="00E80233" w:rsidP="00E80233">
              <w:pPr>
                <w:pStyle w:val="Bibliografa"/>
                <w:ind w:left="720" w:hanging="720"/>
                <w:rPr>
                  <w:noProof/>
                </w:rPr>
              </w:pPr>
              <w:r>
                <w:rPr>
                  <w:noProof/>
                </w:rPr>
                <w:t xml:space="preserve">Hungerford, H. R. (1990). Changing learner behavior through environmental education. </w:t>
              </w:r>
              <w:r>
                <w:rPr>
                  <w:i/>
                  <w:iCs/>
                  <w:noProof/>
                </w:rPr>
                <w:t>The journal of environmental education, 21(3), 8-21.</w:t>
              </w:r>
              <w:r>
                <w:rPr>
                  <w:noProof/>
                </w:rPr>
                <w:t xml:space="preserve"> </w:t>
              </w:r>
            </w:p>
            <w:p w14:paraId="79C27589" w14:textId="77777777" w:rsidR="00E80233" w:rsidRDefault="00E80233" w:rsidP="00E80233">
              <w:pPr>
                <w:pStyle w:val="Bibliografa"/>
                <w:ind w:left="720" w:hanging="720"/>
                <w:rPr>
                  <w:noProof/>
                </w:rPr>
              </w:pPr>
              <w:r>
                <w:rPr>
                  <w:noProof/>
                </w:rPr>
                <w:t xml:space="preserve">Hungerford, H. R. (s.f.). hanging learner behavior through environmental education. </w:t>
              </w:r>
              <w:r>
                <w:rPr>
                  <w:i/>
                  <w:iCs/>
                  <w:noProof/>
                </w:rPr>
                <w:t>The Journal of Environmental Education, 21(3), 8-21.</w:t>
              </w:r>
              <w:r>
                <w:rPr>
                  <w:noProof/>
                </w:rPr>
                <w:t xml:space="preserve"> doi:https://doi.org/10.1080/00958964.1990.10753743</w:t>
              </w:r>
            </w:p>
            <w:p w14:paraId="3423EFF2" w14:textId="77777777" w:rsidR="00E80233" w:rsidRDefault="00E80233" w:rsidP="00E80233">
              <w:pPr>
                <w:pStyle w:val="Bibliografa"/>
                <w:ind w:left="720" w:hanging="720"/>
                <w:rPr>
                  <w:noProof/>
                </w:rPr>
              </w:pPr>
              <w:r>
                <w:rPr>
                  <w:noProof/>
                </w:rPr>
                <w:t xml:space="preserve">Jaula, J. A. (2003). </w:t>
              </w:r>
              <w:r>
                <w:rPr>
                  <w:i/>
                  <w:iCs/>
                  <w:noProof/>
                </w:rPr>
                <w:t>“Sobre el reto de la universidad ante la protección del medio ambiente y el desarrollo sustentable”.Guayana Sustentable 4. Educación, Productividad y Vida.</w:t>
              </w:r>
              <w:r>
                <w:rPr>
                  <w:noProof/>
                </w:rPr>
                <w:t xml:space="preserve"> Caracas: Universidad católica, Caracas, 2003. .</w:t>
              </w:r>
            </w:p>
            <w:p w14:paraId="61B8F566" w14:textId="77777777" w:rsidR="00E80233" w:rsidRDefault="00E80233" w:rsidP="00E80233">
              <w:pPr>
                <w:pStyle w:val="Bibliografa"/>
                <w:ind w:left="720" w:hanging="720"/>
                <w:rPr>
                  <w:noProof/>
                </w:rPr>
              </w:pPr>
              <w:r>
                <w:rPr>
                  <w:noProof/>
                </w:rPr>
                <w:t xml:space="preserve">Jiménez Domínguez, B. (2008). Ciudadanía, participación y vivencia comunitaria. . </w:t>
              </w:r>
              <w:r>
                <w:rPr>
                  <w:i/>
                  <w:iCs/>
                  <w:noProof/>
                </w:rPr>
                <w:t xml:space="preserve">Subjetividad, participación e intervención desde América Latina </w:t>
              </w:r>
              <w:r>
                <w:rPr>
                  <w:noProof/>
                </w:rPr>
                <w:t>, (pp. 55-84).</w:t>
              </w:r>
            </w:p>
            <w:p w14:paraId="0FAB25C5" w14:textId="77777777" w:rsidR="00E80233" w:rsidRDefault="00E80233" w:rsidP="00E80233">
              <w:pPr>
                <w:pStyle w:val="Bibliografa"/>
                <w:ind w:left="720" w:hanging="720"/>
                <w:rPr>
                  <w:noProof/>
                </w:rPr>
              </w:pPr>
              <w:r>
                <w:rPr>
                  <w:noProof/>
                </w:rPr>
                <w:t xml:space="preserve">Jiménez, M., &amp; Lafuente, R. (2010). Definición y medición de la Conciencia Ambiental. </w:t>
              </w:r>
              <w:r>
                <w:rPr>
                  <w:i/>
                  <w:iCs/>
                  <w:noProof/>
                </w:rPr>
                <w:t>Revista Internacional de Sociología</w:t>
              </w:r>
              <w:r>
                <w:rPr>
                  <w:noProof/>
                </w:rPr>
                <w:t>, 731-755.</w:t>
              </w:r>
            </w:p>
            <w:p w14:paraId="33D4B6A2" w14:textId="77777777" w:rsidR="00E80233" w:rsidRDefault="00E80233" w:rsidP="00E80233">
              <w:pPr>
                <w:pStyle w:val="Bibliografa"/>
                <w:ind w:left="720" w:hanging="720"/>
                <w:rPr>
                  <w:noProof/>
                </w:rPr>
              </w:pPr>
              <w:r>
                <w:rPr>
                  <w:noProof/>
                </w:rPr>
                <w:t xml:space="preserve">Johnson, D. W. (1999). Learning together and alone: Cooperative, competitive, and individualistic learning. </w:t>
              </w:r>
              <w:r>
                <w:rPr>
                  <w:i/>
                  <w:iCs/>
                  <w:noProof/>
                </w:rPr>
                <w:t>Allyn &amp; Bacon.</w:t>
              </w:r>
              <w:r>
                <w:rPr>
                  <w:noProof/>
                </w:rPr>
                <w:t xml:space="preserve"> </w:t>
              </w:r>
            </w:p>
            <w:p w14:paraId="026F23F2" w14:textId="77777777" w:rsidR="00E80233" w:rsidRDefault="00E80233" w:rsidP="00E80233">
              <w:pPr>
                <w:pStyle w:val="Bibliografa"/>
                <w:ind w:left="720" w:hanging="720"/>
                <w:rPr>
                  <w:noProof/>
                </w:rPr>
              </w:pPr>
              <w:r>
                <w:rPr>
                  <w:noProof/>
                </w:rPr>
                <w:t xml:space="preserve">Johnson, R. B. (2007). Toward a Definition of Mixed Methods Research. </w:t>
              </w:r>
              <w:r>
                <w:rPr>
                  <w:i/>
                  <w:iCs/>
                  <w:noProof/>
                </w:rPr>
                <w:t>Journal of Mixed Methods Research, 1(2), 112-133.</w:t>
              </w:r>
              <w:r>
                <w:rPr>
                  <w:noProof/>
                </w:rPr>
                <w:t xml:space="preserve"> </w:t>
              </w:r>
            </w:p>
            <w:p w14:paraId="7CC2AC23" w14:textId="77777777" w:rsidR="00E80233" w:rsidRDefault="00E80233" w:rsidP="00E80233">
              <w:pPr>
                <w:pStyle w:val="Bibliografa"/>
                <w:ind w:left="720" w:hanging="720"/>
                <w:rPr>
                  <w:noProof/>
                </w:rPr>
              </w:pPr>
              <w:r>
                <w:rPr>
                  <w:noProof/>
                </w:rPr>
                <w:t xml:space="preserve">Johnson, R. B. (2007). Toward a definition of mixed methods research. . </w:t>
              </w:r>
              <w:r>
                <w:rPr>
                  <w:i/>
                  <w:iCs/>
                  <w:noProof/>
                </w:rPr>
                <w:t>Journal of mixed methods research, 1(2), 112-133.</w:t>
              </w:r>
              <w:r>
                <w:rPr>
                  <w:noProof/>
                </w:rPr>
                <w:t xml:space="preserve"> </w:t>
              </w:r>
            </w:p>
            <w:p w14:paraId="5352C7E2" w14:textId="77777777" w:rsidR="00E80233" w:rsidRDefault="00E80233" w:rsidP="00E80233">
              <w:pPr>
                <w:pStyle w:val="Bibliografa"/>
                <w:ind w:left="720" w:hanging="720"/>
                <w:rPr>
                  <w:noProof/>
                </w:rPr>
              </w:pPr>
              <w:r>
                <w:rPr>
                  <w:noProof/>
                </w:rPr>
                <w:t xml:space="preserve">Knowles, J. K. (1973). An asymptotic finite-deformation analysis of the elastostatic field near the tip of a crack. . </w:t>
              </w:r>
              <w:r>
                <w:rPr>
                  <w:i/>
                  <w:iCs/>
                  <w:noProof/>
                </w:rPr>
                <w:t xml:space="preserve">Journal of Elasticity, 3(2), </w:t>
              </w:r>
              <w:r>
                <w:rPr>
                  <w:noProof/>
                </w:rPr>
                <w:t>, 67-107.</w:t>
              </w:r>
            </w:p>
            <w:p w14:paraId="29CAFBC0" w14:textId="77777777" w:rsidR="00E80233" w:rsidRDefault="00E80233" w:rsidP="00E80233">
              <w:pPr>
                <w:pStyle w:val="Bibliografa"/>
                <w:ind w:left="720" w:hanging="720"/>
                <w:rPr>
                  <w:noProof/>
                </w:rPr>
              </w:pPr>
              <w:r>
                <w:rPr>
                  <w:noProof/>
                </w:rPr>
                <w:lastRenderedPageBreak/>
                <w:t xml:space="preserve">Kolb, D. A. (1984). Experiential learning: Experience as the source of learning and development. . </w:t>
              </w:r>
              <w:r>
                <w:rPr>
                  <w:i/>
                  <w:iCs/>
                  <w:noProof/>
                </w:rPr>
                <w:t>Prentice-Hall</w:t>
              </w:r>
              <w:r>
                <w:rPr>
                  <w:noProof/>
                </w:rPr>
                <w:t>.</w:t>
              </w:r>
            </w:p>
            <w:p w14:paraId="6B28B5A3" w14:textId="77777777" w:rsidR="00E80233" w:rsidRDefault="00E80233" w:rsidP="00E80233">
              <w:pPr>
                <w:pStyle w:val="Bibliografa"/>
                <w:ind w:left="720" w:hanging="720"/>
                <w:rPr>
                  <w:noProof/>
                </w:rPr>
              </w:pPr>
              <w:r>
                <w:rPr>
                  <w:noProof/>
                </w:rPr>
                <w:t xml:space="preserve">Kovalskyi, M., Blyznyuk, A., &amp; Chip, L. (2024). Nuevos Retos Geoestratégicos del Turismo en el Contexto del Desarrollo. </w:t>
              </w:r>
              <w:r>
                <w:rPr>
                  <w:i/>
                  <w:iCs/>
                  <w:noProof/>
                </w:rPr>
                <w:t xml:space="preserve">Trabajo Social </w:t>
              </w:r>
              <w:r>
                <w:rPr>
                  <w:noProof/>
                </w:rPr>
                <w:t>.</w:t>
              </w:r>
            </w:p>
            <w:p w14:paraId="13CD1399" w14:textId="77777777" w:rsidR="00E80233" w:rsidRDefault="00E80233" w:rsidP="00E80233">
              <w:pPr>
                <w:pStyle w:val="Bibliografa"/>
                <w:ind w:left="720" w:hanging="720"/>
                <w:rPr>
                  <w:noProof/>
                </w:rPr>
              </w:pPr>
              <w:r>
                <w:rPr>
                  <w:noProof/>
                </w:rPr>
                <w:t>Lafuente, A. &amp;. (2010). Comunidades de afectados, procomún y don expandido.</w:t>
              </w:r>
            </w:p>
            <w:p w14:paraId="3D757EEB" w14:textId="77777777" w:rsidR="00E80233" w:rsidRDefault="00E80233" w:rsidP="00E80233">
              <w:pPr>
                <w:pStyle w:val="Bibliografa"/>
                <w:ind w:left="720" w:hanging="720"/>
                <w:rPr>
                  <w:noProof/>
                </w:rPr>
              </w:pPr>
              <w:r>
                <w:rPr>
                  <w:noProof/>
                </w:rPr>
                <w:t xml:space="preserve">Lambin, E. F. ( 2006). Land-Use and Land-Cover Change: Local Processes and Global Impacts. </w:t>
              </w:r>
              <w:r>
                <w:rPr>
                  <w:i/>
                  <w:iCs/>
                  <w:noProof/>
                </w:rPr>
                <w:t>Springer Science &amp; Business Media.</w:t>
              </w:r>
              <w:r>
                <w:rPr>
                  <w:noProof/>
                </w:rPr>
                <w:t xml:space="preserve"> </w:t>
              </w:r>
            </w:p>
            <w:p w14:paraId="5F92C8E6" w14:textId="77777777" w:rsidR="00E80233" w:rsidRDefault="00E80233" w:rsidP="00E80233">
              <w:pPr>
                <w:pStyle w:val="Bibliografa"/>
                <w:ind w:left="720" w:hanging="720"/>
                <w:rPr>
                  <w:noProof/>
                </w:rPr>
              </w:pPr>
              <w:r>
                <w:rPr>
                  <w:noProof/>
                </w:rPr>
                <w:t xml:space="preserve">Lambin, E. F. ( pp. 1-8). Introduction: local processes with global impacts.d-use and land-cover change: Local processes and global impacts. </w:t>
              </w:r>
              <w:r>
                <w:rPr>
                  <w:i/>
                  <w:iCs/>
                  <w:noProof/>
                </w:rPr>
                <w:t>Berlin, Heidelberg: Springer Berlin Heidelberg.</w:t>
              </w:r>
              <w:r>
                <w:rPr>
                  <w:noProof/>
                </w:rPr>
                <w:t xml:space="preserve"> </w:t>
              </w:r>
            </w:p>
            <w:p w14:paraId="1D31FCFE" w14:textId="77777777" w:rsidR="00E80233" w:rsidRDefault="00E80233" w:rsidP="00E80233">
              <w:pPr>
                <w:pStyle w:val="Bibliografa"/>
                <w:ind w:left="720" w:hanging="720"/>
                <w:rPr>
                  <w:noProof/>
                </w:rPr>
              </w:pPr>
              <w:r>
                <w:rPr>
                  <w:noProof/>
                </w:rPr>
                <w:t xml:space="preserve">Leff, E. (2003). Discursos sustentables. </w:t>
              </w:r>
              <w:r>
                <w:rPr>
                  <w:i/>
                  <w:iCs/>
                  <w:noProof/>
                </w:rPr>
                <w:t>Siglo XXI Editores.</w:t>
              </w:r>
              <w:r>
                <w:rPr>
                  <w:noProof/>
                </w:rPr>
                <w:t xml:space="preserve"> </w:t>
              </w:r>
            </w:p>
            <w:p w14:paraId="21C36328" w14:textId="77777777" w:rsidR="00E80233" w:rsidRDefault="00E80233" w:rsidP="00E80233">
              <w:pPr>
                <w:pStyle w:val="Bibliografa"/>
                <w:ind w:left="720" w:hanging="720"/>
                <w:rPr>
                  <w:noProof/>
                </w:rPr>
              </w:pPr>
              <w:r>
                <w:rPr>
                  <w:noProof/>
                </w:rPr>
                <w:t xml:space="preserve">Leopold, L. B. ( 1949 ). The interaction of trade wind and sea breeze, Hawaii. </w:t>
              </w:r>
              <w:r>
                <w:rPr>
                  <w:i/>
                  <w:iCs/>
                  <w:noProof/>
                </w:rPr>
                <w:t xml:space="preserve">Journal of Atmospheric Sciences, 6(5), </w:t>
              </w:r>
              <w:r>
                <w:rPr>
                  <w:noProof/>
                </w:rPr>
                <w:t>, 312-320.</w:t>
              </w:r>
            </w:p>
            <w:p w14:paraId="5FBFC8ED" w14:textId="77777777" w:rsidR="00E80233" w:rsidRDefault="00E80233" w:rsidP="00E80233">
              <w:pPr>
                <w:pStyle w:val="Bibliografa"/>
                <w:ind w:left="720" w:hanging="720"/>
                <w:rPr>
                  <w:noProof/>
                </w:rPr>
              </w:pPr>
              <w:r>
                <w:rPr>
                  <w:noProof/>
                </w:rPr>
                <w:t xml:space="preserve">Lindeman, E. ( 1926). The meaning of adult education. . </w:t>
              </w:r>
              <w:r>
                <w:rPr>
                  <w:i/>
                  <w:iCs/>
                  <w:noProof/>
                </w:rPr>
                <w:t>New Republic, Incorporated</w:t>
              </w:r>
              <w:r>
                <w:rPr>
                  <w:noProof/>
                </w:rPr>
                <w:t>.</w:t>
              </w:r>
            </w:p>
            <w:p w14:paraId="5B8C0C4E" w14:textId="77777777" w:rsidR="00E80233" w:rsidRDefault="00E80233" w:rsidP="00E80233">
              <w:pPr>
                <w:pStyle w:val="Bibliografa"/>
                <w:ind w:left="720" w:hanging="720"/>
                <w:rPr>
                  <w:noProof/>
                </w:rPr>
              </w:pPr>
              <w:r>
                <w:rPr>
                  <w:noProof/>
                </w:rPr>
                <w:t xml:space="preserve">López, S., &amp; Santiago, J. (2011). Un cambio de paradigma educativo para crear conciencia ambiental. . </w:t>
              </w:r>
              <w:r>
                <w:rPr>
                  <w:i/>
                  <w:iCs/>
                  <w:noProof/>
                </w:rPr>
                <w:t>Revista de Investigación Educativa.</w:t>
              </w:r>
              <w:r>
                <w:rPr>
                  <w:noProof/>
                </w:rPr>
                <w:t>, 1 - 7.</w:t>
              </w:r>
            </w:p>
            <w:p w14:paraId="26C0EEDE" w14:textId="77777777" w:rsidR="00E80233" w:rsidRDefault="00E80233" w:rsidP="00E80233">
              <w:pPr>
                <w:pStyle w:val="Bibliografa"/>
                <w:ind w:left="720" w:hanging="720"/>
                <w:rPr>
                  <w:noProof/>
                </w:rPr>
              </w:pPr>
              <w:r>
                <w:rPr>
                  <w:noProof/>
                </w:rPr>
                <w:t xml:space="preserve">Martínez, J. &amp;. (2016)). Metodología mixta en estudios socioambientales: Un enfoque práctico. . </w:t>
              </w:r>
              <w:r>
                <w:rPr>
                  <w:i/>
                  <w:iCs/>
                  <w:noProof/>
                </w:rPr>
                <w:t xml:space="preserve">Revista Colombiana de Ciencias Sociales, 7(1), </w:t>
              </w:r>
              <w:r>
                <w:rPr>
                  <w:noProof/>
                </w:rPr>
                <w:t>, 12-25.</w:t>
              </w:r>
            </w:p>
            <w:p w14:paraId="52988F04" w14:textId="77777777" w:rsidR="00E80233" w:rsidRDefault="00E80233" w:rsidP="00E80233">
              <w:pPr>
                <w:pStyle w:val="Bibliografa"/>
                <w:ind w:left="720" w:hanging="720"/>
                <w:rPr>
                  <w:noProof/>
                </w:rPr>
              </w:pPr>
              <w:r>
                <w:rPr>
                  <w:noProof/>
                </w:rPr>
                <w:t xml:space="preserve">Marulanda, S., Millan, B., &amp; Sua, L. (2021). . El desarrollo de la conciencia ambiental en niños de cuatro y cinco años en un colegio prescolar oficial. </w:t>
              </w:r>
              <w:r>
                <w:rPr>
                  <w:i/>
                  <w:iCs/>
                  <w:noProof/>
                </w:rPr>
                <w:t>Revista Estudios Psicológicos</w:t>
              </w:r>
              <w:r>
                <w:rPr>
                  <w:noProof/>
                </w:rPr>
                <w:t>, 7–23.</w:t>
              </w:r>
            </w:p>
            <w:p w14:paraId="41B37A86" w14:textId="77777777" w:rsidR="00E80233" w:rsidRDefault="00E80233" w:rsidP="00E80233">
              <w:pPr>
                <w:pStyle w:val="Bibliografa"/>
                <w:ind w:left="720" w:hanging="720"/>
                <w:rPr>
                  <w:noProof/>
                </w:rPr>
              </w:pPr>
              <w:r>
                <w:rPr>
                  <w:noProof/>
                </w:rPr>
                <w:t xml:space="preserve">Meadow, S. R. (1972). Maternal epilepsy and abnormalities of the fetus and newborn. . </w:t>
              </w:r>
              <w:r>
                <w:rPr>
                  <w:i/>
                  <w:iCs/>
                  <w:noProof/>
                </w:rPr>
                <w:t>The Lancet, 300(7782),</w:t>
              </w:r>
              <w:r>
                <w:rPr>
                  <w:noProof/>
                </w:rPr>
                <w:t>, 839-843.</w:t>
              </w:r>
            </w:p>
            <w:p w14:paraId="1D703A01" w14:textId="77777777" w:rsidR="00E80233" w:rsidRDefault="00E80233" w:rsidP="00E80233">
              <w:pPr>
                <w:pStyle w:val="Bibliografa"/>
                <w:ind w:left="720" w:hanging="720"/>
                <w:rPr>
                  <w:noProof/>
                </w:rPr>
              </w:pPr>
              <w:r>
                <w:rPr>
                  <w:noProof/>
                </w:rPr>
                <w:t xml:space="preserve">Medellin como vamos,. (2021). </w:t>
              </w:r>
              <w:r>
                <w:rPr>
                  <w:i/>
                  <w:iCs/>
                  <w:noProof/>
                </w:rPr>
                <w:t>Informe de calidad de Vida 2021.</w:t>
              </w:r>
              <w:r>
                <w:rPr>
                  <w:noProof/>
                </w:rPr>
                <w:t xml:space="preserve"> Medellin. Obtenido de https://www.medellincomovamos.org/system/files/2021-09/docuprivados/Medio%20ambiente%20Informe%20de%20Calidad%20de%20Vida%20de%20Medell%C3%ADn%2C%202020.pdf</w:t>
              </w:r>
            </w:p>
            <w:p w14:paraId="756DEB3D" w14:textId="77777777" w:rsidR="00E80233" w:rsidRDefault="00E80233" w:rsidP="00E80233">
              <w:pPr>
                <w:pStyle w:val="Bibliografa"/>
                <w:ind w:left="720" w:hanging="720"/>
                <w:rPr>
                  <w:noProof/>
                </w:rPr>
              </w:pPr>
              <w:r>
                <w:rPr>
                  <w:noProof/>
                </w:rPr>
                <w:t xml:space="preserve">Merseth, K. K. (1991). The case for cases in teacher education. </w:t>
              </w:r>
              <w:r>
                <w:rPr>
                  <w:i/>
                  <w:iCs/>
                  <w:noProof/>
                </w:rPr>
                <w:t>American Association of Colleges for Teacher Education.</w:t>
              </w:r>
              <w:r>
                <w:rPr>
                  <w:noProof/>
                </w:rPr>
                <w:t xml:space="preserve"> </w:t>
              </w:r>
            </w:p>
            <w:p w14:paraId="14E669D1" w14:textId="77777777" w:rsidR="00E80233" w:rsidRDefault="00E80233" w:rsidP="00E80233">
              <w:pPr>
                <w:pStyle w:val="Bibliografa"/>
                <w:ind w:left="720" w:hanging="720"/>
                <w:rPr>
                  <w:noProof/>
                </w:rPr>
              </w:pPr>
              <w:r>
                <w:rPr>
                  <w:noProof/>
                </w:rPr>
                <w:t xml:space="preserve">Mezirow, J. (1991). Transformation theory and cultural context: A reply to Clark and Wilson. . </w:t>
              </w:r>
              <w:r>
                <w:rPr>
                  <w:i/>
                  <w:iCs/>
                  <w:noProof/>
                </w:rPr>
                <w:t>Adult education quarterly, 41(3), .</w:t>
              </w:r>
              <w:r>
                <w:rPr>
                  <w:noProof/>
                </w:rPr>
                <w:t>, 188-192.</w:t>
              </w:r>
            </w:p>
            <w:p w14:paraId="667624B4" w14:textId="77777777" w:rsidR="00E80233" w:rsidRDefault="00E80233" w:rsidP="00E80233">
              <w:pPr>
                <w:pStyle w:val="Bibliografa"/>
                <w:ind w:left="720" w:hanging="720"/>
                <w:rPr>
                  <w:noProof/>
                </w:rPr>
              </w:pPr>
              <w:r>
                <w:rPr>
                  <w:noProof/>
                </w:rPr>
                <w:t xml:space="preserve">MinEducación. (2014). </w:t>
              </w:r>
              <w:r>
                <w:rPr>
                  <w:i/>
                  <w:iCs/>
                  <w:noProof/>
                </w:rPr>
                <w:t xml:space="preserve">Altablero, el periódico de un país que educa y se educa. </w:t>
              </w:r>
              <w:r>
                <w:rPr>
                  <w:noProof/>
                </w:rPr>
                <w:t xml:space="preserve">. Obtenido de obtenido https://www.mineducacion.gov.co/1621/article-90893.html : https://www.mineducacion.gov.co/1621/article-90893.html </w:t>
              </w:r>
            </w:p>
            <w:p w14:paraId="5D6B0CEB" w14:textId="77777777" w:rsidR="00E80233" w:rsidRDefault="00E80233" w:rsidP="00E80233">
              <w:pPr>
                <w:pStyle w:val="Bibliografa"/>
                <w:ind w:left="720" w:hanging="720"/>
                <w:rPr>
                  <w:noProof/>
                </w:rPr>
              </w:pPr>
              <w:r>
                <w:rPr>
                  <w:noProof/>
                </w:rPr>
                <w:t xml:space="preserve">Mintzberg, H. ( 1994). The rise and fall of strategic planning. . </w:t>
              </w:r>
              <w:r>
                <w:rPr>
                  <w:i/>
                  <w:iCs/>
                  <w:noProof/>
                </w:rPr>
                <w:t>Free Press.</w:t>
              </w:r>
              <w:r>
                <w:rPr>
                  <w:noProof/>
                </w:rPr>
                <w:t xml:space="preserve"> </w:t>
              </w:r>
            </w:p>
            <w:p w14:paraId="6EDB730D" w14:textId="77777777" w:rsidR="00E80233" w:rsidRDefault="00E80233" w:rsidP="00E80233">
              <w:pPr>
                <w:pStyle w:val="Bibliografa"/>
                <w:ind w:left="720" w:hanging="720"/>
                <w:rPr>
                  <w:noProof/>
                </w:rPr>
              </w:pPr>
              <w:r>
                <w:rPr>
                  <w:noProof/>
                </w:rPr>
                <w:t xml:space="preserve">Monarca, H. M.-C.-L. (2024). Posiciones sobre profesionalización docente en el discurso de los organismos internacionales. . </w:t>
              </w:r>
              <w:r>
                <w:rPr>
                  <w:i/>
                  <w:iCs/>
                  <w:noProof/>
                </w:rPr>
                <w:t>Revista mexicana de investigación educativa, 29(102),</w:t>
              </w:r>
              <w:r>
                <w:rPr>
                  <w:noProof/>
                </w:rPr>
                <w:t>, 509-533.</w:t>
              </w:r>
            </w:p>
            <w:p w14:paraId="73D9B833" w14:textId="77777777" w:rsidR="00E80233" w:rsidRDefault="00E80233" w:rsidP="00E80233">
              <w:pPr>
                <w:pStyle w:val="Bibliografa"/>
                <w:ind w:left="720" w:hanging="720"/>
                <w:rPr>
                  <w:noProof/>
                </w:rPr>
              </w:pPr>
              <w:r>
                <w:rPr>
                  <w:noProof/>
                </w:rPr>
                <w:lastRenderedPageBreak/>
                <w:t xml:space="preserve">Montero, M. ( 2004). </w:t>
              </w:r>
              <w:r>
                <w:rPr>
                  <w:i/>
                  <w:iCs/>
                  <w:noProof/>
                </w:rPr>
                <w:t>Introducción a la psicología comunitaria. Desarrollo, conceptos y procesos.</w:t>
              </w:r>
              <w:r>
                <w:rPr>
                  <w:noProof/>
                </w:rPr>
                <w:t xml:space="preserve"> </w:t>
              </w:r>
            </w:p>
            <w:p w14:paraId="027C6DC0" w14:textId="77777777" w:rsidR="00E80233" w:rsidRDefault="00E80233" w:rsidP="00E80233">
              <w:pPr>
                <w:pStyle w:val="Bibliografa"/>
                <w:ind w:left="720" w:hanging="720"/>
                <w:rPr>
                  <w:noProof/>
                </w:rPr>
              </w:pPr>
              <w:r>
                <w:rPr>
                  <w:noProof/>
                </w:rPr>
                <w:t xml:space="preserve">Montessori, M. ( 2018). </w:t>
              </w:r>
              <w:r>
                <w:rPr>
                  <w:i/>
                  <w:iCs/>
                  <w:noProof/>
                </w:rPr>
                <w:t>Il metodo Montessori.</w:t>
              </w:r>
              <w:r>
                <w:rPr>
                  <w:noProof/>
                </w:rPr>
                <w:t xml:space="preserve"> </w:t>
              </w:r>
            </w:p>
            <w:p w14:paraId="7A8AFD8B" w14:textId="77777777" w:rsidR="00E80233" w:rsidRDefault="00E80233" w:rsidP="00E80233">
              <w:pPr>
                <w:pStyle w:val="Bibliografa"/>
                <w:ind w:left="720" w:hanging="720"/>
                <w:rPr>
                  <w:noProof/>
                </w:rPr>
              </w:pPr>
              <w:r>
                <w:rPr>
                  <w:noProof/>
                </w:rPr>
                <w:t xml:space="preserve">Montoya, S. A. (2024). La conservación del agua en la microcuenca El Burro (Victoria, Caldas. </w:t>
              </w:r>
              <w:r>
                <w:rPr>
                  <w:i/>
                  <w:iCs/>
                  <w:noProof/>
                </w:rPr>
                <w:t>Mutis</w:t>
              </w:r>
              <w:r>
                <w:rPr>
                  <w:noProof/>
                </w:rPr>
                <w:t>, 1 -16.</w:t>
              </w:r>
            </w:p>
            <w:p w14:paraId="412DB070" w14:textId="77777777" w:rsidR="00E80233" w:rsidRDefault="00E80233" w:rsidP="00E80233">
              <w:pPr>
                <w:pStyle w:val="Bibliografa"/>
                <w:ind w:left="720" w:hanging="720"/>
                <w:rPr>
                  <w:noProof/>
                </w:rPr>
              </w:pPr>
              <w:r>
                <w:rPr>
                  <w:noProof/>
                </w:rPr>
                <w:t xml:space="preserve">Moreno Gómez, M. d., Barrera Díaz, J. R., &amp; Jiménez, E. F. (2023). La cosmovisión indígena en politicas publicas medioambientales para reduccir la contaminacion durante la pandemia de coronavirus. </w:t>
              </w:r>
              <w:r>
                <w:rPr>
                  <w:i/>
                  <w:iCs/>
                  <w:noProof/>
                </w:rPr>
                <w:t>Cienc Salud.</w:t>
              </w:r>
              <w:r>
                <w:rPr>
                  <w:noProof/>
                </w:rPr>
                <w:t>, 1-13.</w:t>
              </w:r>
            </w:p>
            <w:p w14:paraId="10D69BAC" w14:textId="77777777" w:rsidR="00E80233" w:rsidRDefault="00E80233" w:rsidP="00E80233">
              <w:pPr>
                <w:pStyle w:val="Bibliografa"/>
                <w:ind w:left="720" w:hanging="720"/>
                <w:rPr>
                  <w:noProof/>
                </w:rPr>
              </w:pPr>
              <w:r>
                <w:rPr>
                  <w:noProof/>
                </w:rPr>
                <w:t xml:space="preserve">Morin, E. (2004)). Edgar Morin y el pensamiento de la complejidad. . </w:t>
              </w:r>
              <w:r>
                <w:rPr>
                  <w:i/>
                  <w:iCs/>
                  <w:noProof/>
                </w:rPr>
                <w:t>Revistas ciencias de la Educación, 1(23),</w:t>
              </w:r>
              <w:r>
                <w:rPr>
                  <w:noProof/>
                </w:rPr>
                <w:t>, 239-253.</w:t>
              </w:r>
            </w:p>
            <w:p w14:paraId="141EC6F1" w14:textId="77777777" w:rsidR="00E80233" w:rsidRDefault="00E80233" w:rsidP="00E80233">
              <w:pPr>
                <w:pStyle w:val="Bibliografa"/>
                <w:ind w:left="720" w:hanging="720"/>
                <w:rPr>
                  <w:noProof/>
                </w:rPr>
              </w:pPr>
              <w:r>
                <w:rPr>
                  <w:noProof/>
                </w:rPr>
                <w:t xml:space="preserve">Muñoz, M. R. (2003. ). </w:t>
              </w:r>
              <w:r>
                <w:rPr>
                  <w:i/>
                  <w:iCs/>
                  <w:noProof/>
                </w:rPr>
                <w:t>Educación Popular Ambiental para un Desarrollo Sostenible.</w:t>
              </w:r>
              <w:r>
                <w:rPr>
                  <w:noProof/>
                </w:rPr>
                <w:t xml:space="preserve"> Habana.: Universidad de la Habana.</w:t>
              </w:r>
            </w:p>
            <w:p w14:paraId="7BC2BA87" w14:textId="77777777" w:rsidR="00E80233" w:rsidRDefault="00E80233" w:rsidP="00E80233">
              <w:pPr>
                <w:pStyle w:val="Bibliografa"/>
                <w:ind w:left="720" w:hanging="720"/>
                <w:rPr>
                  <w:noProof/>
                </w:rPr>
              </w:pPr>
              <w:r>
                <w:rPr>
                  <w:noProof/>
                </w:rPr>
                <w:t xml:space="preserve">Naess, A. (1989). Ecosophy and gestalt ontology. . </w:t>
              </w:r>
              <w:r>
                <w:rPr>
                  <w:i/>
                  <w:iCs/>
                  <w:noProof/>
                </w:rPr>
                <w:t>The Trumpeter, 6(4).</w:t>
              </w:r>
              <w:r>
                <w:rPr>
                  <w:noProof/>
                </w:rPr>
                <w:t xml:space="preserve"> </w:t>
              </w:r>
            </w:p>
            <w:p w14:paraId="787AC8F9" w14:textId="77777777" w:rsidR="00E80233" w:rsidRDefault="00E80233" w:rsidP="00E80233">
              <w:pPr>
                <w:pStyle w:val="Bibliografa"/>
                <w:ind w:left="720" w:hanging="720"/>
                <w:rPr>
                  <w:noProof/>
                </w:rPr>
              </w:pPr>
              <w:r>
                <w:rPr>
                  <w:noProof/>
                </w:rPr>
                <w:t xml:space="preserve">Novak, J. D. (1998). Learning, creating, and using knowledge: Concept maps as facilitative tools in schools and corporations. </w:t>
              </w:r>
              <w:r>
                <w:rPr>
                  <w:i/>
                  <w:iCs/>
                  <w:noProof/>
                </w:rPr>
                <w:t>Lawrence Erlbaum Associates.</w:t>
              </w:r>
              <w:r>
                <w:rPr>
                  <w:noProof/>
                </w:rPr>
                <w:t xml:space="preserve"> </w:t>
              </w:r>
            </w:p>
            <w:p w14:paraId="197CE315" w14:textId="77777777" w:rsidR="00E80233" w:rsidRDefault="00E80233" w:rsidP="00E80233">
              <w:pPr>
                <w:pStyle w:val="Bibliografa"/>
                <w:ind w:left="720" w:hanging="720"/>
                <w:rPr>
                  <w:noProof/>
                </w:rPr>
              </w:pPr>
              <w:r>
                <w:rPr>
                  <w:noProof/>
                </w:rPr>
                <w:t xml:space="preserve">Olaguez, J. E., Peña, E., &amp; Espino, P. (2017). La gestión de la educación ambiental en las organizaciones desde la perspectiva de los estudiantes de la Universidad Politécnica del Valle del Évora, México. </w:t>
              </w:r>
              <w:r>
                <w:rPr>
                  <w:i/>
                  <w:iCs/>
                  <w:noProof/>
                </w:rPr>
                <w:t>Holos</w:t>
              </w:r>
              <w:r>
                <w:rPr>
                  <w:noProof/>
                </w:rPr>
                <w:t>, 145 - 149.</w:t>
              </w:r>
            </w:p>
            <w:p w14:paraId="67206263" w14:textId="77777777" w:rsidR="00E80233" w:rsidRDefault="00E80233" w:rsidP="00E80233">
              <w:pPr>
                <w:pStyle w:val="Bibliografa"/>
                <w:ind w:left="720" w:hanging="720"/>
                <w:rPr>
                  <w:noProof/>
                </w:rPr>
              </w:pPr>
              <w:r>
                <w:rPr>
                  <w:noProof/>
                </w:rPr>
                <w:t xml:space="preserve">Orcasita-Peñaloza, C. R.-M. (2021). Propuesta pedagógica para incentivar la educación Ambiental en los Estudianttes del Colegio San Jose Crurumanì - Cesar. </w:t>
              </w:r>
              <w:r>
                <w:rPr>
                  <w:i/>
                  <w:iCs/>
                  <w:noProof/>
                </w:rPr>
                <w:t>Revista Criterios</w:t>
              </w:r>
              <w:r>
                <w:rPr>
                  <w:noProof/>
                </w:rPr>
                <w:t>, 14.</w:t>
              </w:r>
            </w:p>
            <w:p w14:paraId="606B4DEC" w14:textId="77777777" w:rsidR="00E80233" w:rsidRDefault="00E80233" w:rsidP="00E80233">
              <w:pPr>
                <w:pStyle w:val="Bibliografa"/>
                <w:ind w:left="720" w:hanging="720"/>
                <w:rPr>
                  <w:noProof/>
                </w:rPr>
              </w:pPr>
              <w:r>
                <w:rPr>
                  <w:noProof/>
                </w:rPr>
                <w:t xml:space="preserve">Orr, D. W. ( 1992). Ecological literacy: Education and the transition to a postmodern world. </w:t>
              </w:r>
              <w:r>
                <w:rPr>
                  <w:i/>
                  <w:iCs/>
                  <w:noProof/>
                </w:rPr>
                <w:t>State University of New York Press.</w:t>
              </w:r>
              <w:r>
                <w:rPr>
                  <w:noProof/>
                </w:rPr>
                <w:t xml:space="preserve"> </w:t>
              </w:r>
            </w:p>
            <w:p w14:paraId="0F994E66" w14:textId="77777777" w:rsidR="00E80233" w:rsidRDefault="00E80233" w:rsidP="00E80233">
              <w:pPr>
                <w:pStyle w:val="Bibliografa"/>
                <w:ind w:left="720" w:hanging="720"/>
                <w:rPr>
                  <w:noProof/>
                </w:rPr>
              </w:pPr>
              <w:r>
                <w:rPr>
                  <w:noProof/>
                </w:rPr>
                <w:t xml:space="preserve">Orr, D. W. (1992). Ecological literacy: Education and the transition to a postmodern world. </w:t>
              </w:r>
              <w:r>
                <w:rPr>
                  <w:i/>
                  <w:iCs/>
                  <w:noProof/>
                </w:rPr>
                <w:t>State University of New York Press.</w:t>
              </w:r>
              <w:r>
                <w:rPr>
                  <w:noProof/>
                </w:rPr>
                <w:t xml:space="preserve"> </w:t>
              </w:r>
            </w:p>
            <w:p w14:paraId="0761559B" w14:textId="77777777" w:rsidR="00E80233" w:rsidRDefault="00E80233" w:rsidP="00E80233">
              <w:pPr>
                <w:pStyle w:val="Bibliografa"/>
                <w:ind w:left="720" w:hanging="720"/>
                <w:rPr>
                  <w:noProof/>
                </w:rPr>
              </w:pPr>
              <w:r>
                <w:rPr>
                  <w:noProof/>
                </w:rPr>
                <w:t xml:space="preserve">P.-M. J., &amp; Esquivel-Martín, T. (2022). Educación para la Justicia ambienta. </w:t>
              </w:r>
              <w:r>
                <w:rPr>
                  <w:i/>
                  <w:iCs/>
                  <w:noProof/>
                </w:rPr>
                <w:t>Revista Internacional de Educación para la Justicia Social.</w:t>
              </w:r>
              <w:r>
                <w:rPr>
                  <w:noProof/>
                </w:rPr>
                <w:t>, 60 - 72.</w:t>
              </w:r>
            </w:p>
            <w:p w14:paraId="3C1DD7C7" w14:textId="77777777" w:rsidR="00E80233" w:rsidRDefault="00E80233" w:rsidP="00E80233">
              <w:pPr>
                <w:pStyle w:val="Bibliografa"/>
                <w:ind w:left="720" w:hanging="720"/>
                <w:rPr>
                  <w:noProof/>
                </w:rPr>
              </w:pPr>
              <w:r>
                <w:rPr>
                  <w:noProof/>
                </w:rPr>
                <w:t xml:space="preserve">Palmer, J. ( 1998). Environmental education in the 21st century: Theory, practice, progress and promise. </w:t>
              </w:r>
              <w:r>
                <w:rPr>
                  <w:i/>
                  <w:iCs/>
                  <w:noProof/>
                </w:rPr>
                <w:t>Routledge.</w:t>
              </w:r>
              <w:r>
                <w:rPr>
                  <w:noProof/>
                </w:rPr>
                <w:t xml:space="preserve"> </w:t>
              </w:r>
            </w:p>
            <w:p w14:paraId="5FEBB72C" w14:textId="77777777" w:rsidR="00E80233" w:rsidRDefault="00E80233" w:rsidP="00E80233">
              <w:pPr>
                <w:pStyle w:val="Bibliografa"/>
                <w:ind w:left="720" w:hanging="720"/>
                <w:rPr>
                  <w:noProof/>
                </w:rPr>
              </w:pPr>
              <w:r>
                <w:rPr>
                  <w:noProof/>
                </w:rPr>
                <w:t xml:space="preserve">Pardo Abril, N. G. ( 2007). Cómo hacer análisis crítico del discurso. Una perspectiva latinoamericana. 2a. . </w:t>
              </w:r>
              <w:r>
                <w:rPr>
                  <w:i/>
                  <w:iCs/>
                  <w:noProof/>
                </w:rPr>
                <w:t>Instituto de Estudios en Comunicación y Cultura (IECO)</w:t>
              </w:r>
              <w:r>
                <w:rPr>
                  <w:noProof/>
                </w:rPr>
                <w:t>.</w:t>
              </w:r>
            </w:p>
            <w:p w14:paraId="70DEF091" w14:textId="77777777" w:rsidR="00E80233" w:rsidRDefault="00E80233" w:rsidP="00E80233">
              <w:pPr>
                <w:pStyle w:val="Bibliografa"/>
                <w:ind w:left="720" w:hanging="720"/>
                <w:rPr>
                  <w:noProof/>
                </w:rPr>
              </w:pPr>
              <w:r>
                <w:rPr>
                  <w:noProof/>
                </w:rPr>
                <w:t xml:space="preserve">Piaget, J. ( 1970). Science of education and the psychology of the child. </w:t>
              </w:r>
              <w:r>
                <w:rPr>
                  <w:i/>
                  <w:iCs/>
                  <w:noProof/>
                </w:rPr>
                <w:t>Orion Press.</w:t>
              </w:r>
              <w:r>
                <w:rPr>
                  <w:noProof/>
                </w:rPr>
                <w:t xml:space="preserve"> </w:t>
              </w:r>
            </w:p>
            <w:p w14:paraId="33BFE5DC" w14:textId="77777777" w:rsidR="00E80233" w:rsidRDefault="00E80233" w:rsidP="00E80233">
              <w:pPr>
                <w:pStyle w:val="Bibliografa"/>
                <w:ind w:left="720" w:hanging="720"/>
                <w:rPr>
                  <w:noProof/>
                </w:rPr>
              </w:pPr>
              <w:r>
                <w:rPr>
                  <w:noProof/>
                </w:rPr>
                <w:t xml:space="preserve">Pizano, K. :., &amp; Palencia, K. (2021). Participación ciudadana no institucionalizada: movimientos sociales juveniles, comparativa entre México y Colombia. </w:t>
              </w:r>
              <w:r>
                <w:rPr>
                  <w:i/>
                  <w:iCs/>
                  <w:noProof/>
                </w:rPr>
                <w:t>Intersecciones del Derecho México-Colombia</w:t>
              </w:r>
              <w:r>
                <w:rPr>
                  <w:noProof/>
                </w:rPr>
                <w:t>, 84-85.</w:t>
              </w:r>
            </w:p>
            <w:p w14:paraId="63E1F413" w14:textId="77777777" w:rsidR="00E80233" w:rsidRDefault="00E80233" w:rsidP="00E80233">
              <w:pPr>
                <w:pStyle w:val="Bibliografa"/>
                <w:ind w:left="720" w:hanging="720"/>
                <w:rPr>
                  <w:noProof/>
                </w:rPr>
              </w:pPr>
              <w:r>
                <w:rPr>
                  <w:noProof/>
                </w:rPr>
                <w:t xml:space="preserve">PNUMA. (2012). GEO-5: Perspectivas del medio ambiente mundial. </w:t>
              </w:r>
              <w:r>
                <w:rPr>
                  <w:i/>
                  <w:iCs/>
                  <w:noProof/>
                </w:rPr>
                <w:t>Medio Ambiente para el futuro que queremos</w:t>
              </w:r>
              <w:r>
                <w:rPr>
                  <w:noProof/>
                </w:rPr>
                <w:t>.</w:t>
              </w:r>
            </w:p>
            <w:p w14:paraId="6E5D5DDB" w14:textId="77777777" w:rsidR="00E80233" w:rsidRDefault="00E80233" w:rsidP="00E80233">
              <w:pPr>
                <w:pStyle w:val="Bibliografa"/>
                <w:ind w:left="720" w:hanging="720"/>
                <w:rPr>
                  <w:noProof/>
                </w:rPr>
              </w:pPr>
              <w:r>
                <w:rPr>
                  <w:noProof/>
                </w:rPr>
                <w:lastRenderedPageBreak/>
                <w:t xml:space="preserve">Postel, S. L. (2005). </w:t>
              </w:r>
              <w:r>
                <w:rPr>
                  <w:i/>
                  <w:iCs/>
                  <w:noProof/>
                </w:rPr>
                <w:t>Watershed protection: Capturing the benefits of nature's water supply services.</w:t>
              </w:r>
              <w:r>
                <w:rPr>
                  <w:noProof/>
                </w:rPr>
                <w:t xml:space="preserve"> In Natural Resources Forum (Vol. 29, No. 2, pp. 98-108). Oxford, UK: Blackwell Publishing, Ltd..</w:t>
              </w:r>
            </w:p>
            <w:p w14:paraId="0EE69C6A" w14:textId="77777777" w:rsidR="00E80233" w:rsidRDefault="00E80233" w:rsidP="00E80233">
              <w:pPr>
                <w:pStyle w:val="Bibliografa"/>
                <w:ind w:left="720" w:hanging="720"/>
                <w:rPr>
                  <w:noProof/>
                </w:rPr>
              </w:pPr>
              <w:r>
                <w:rPr>
                  <w:noProof/>
                </w:rPr>
                <w:t xml:space="preserve">Quezada, A. S., Sevilla Tapia, J. D., &amp; Avilés Sacoto, E. C. (2022). Estimativa da taxa de desmatamento em Pastaza e OrellanaEquador através da análise multitemporal de imagens de satélite no período 2000-2020. </w:t>
              </w:r>
              <w:r>
                <w:rPr>
                  <w:i/>
                  <w:iCs/>
                  <w:noProof/>
                </w:rPr>
                <w:t>Alfa. revista de Investigaciòn en Ciencia Agronoma y Veterinaria</w:t>
              </w:r>
              <w:r>
                <w:rPr>
                  <w:noProof/>
                </w:rPr>
                <w:t>, 14.</w:t>
              </w:r>
            </w:p>
            <w:p w14:paraId="400B39BE" w14:textId="77777777" w:rsidR="00E80233" w:rsidRDefault="00E80233" w:rsidP="00E80233">
              <w:pPr>
                <w:pStyle w:val="Bibliografa"/>
                <w:ind w:left="720" w:hanging="720"/>
                <w:rPr>
                  <w:noProof/>
                </w:rPr>
              </w:pPr>
              <w:r>
                <w:rPr>
                  <w:noProof/>
                </w:rPr>
                <w:t xml:space="preserve">Quispe, V. (2020). Nivel de conciencia ambiental en niños de 5 años de la I.E. 2313 Aurora. </w:t>
              </w:r>
              <w:r>
                <w:rPr>
                  <w:i/>
                  <w:iCs/>
                  <w:noProof/>
                </w:rPr>
                <w:t>Universidad César Vallejo</w:t>
              </w:r>
              <w:r>
                <w:rPr>
                  <w:noProof/>
                </w:rPr>
                <w:t>.</w:t>
              </w:r>
            </w:p>
            <w:p w14:paraId="09B30073" w14:textId="77777777" w:rsidR="00E80233" w:rsidRDefault="00E80233" w:rsidP="00E80233">
              <w:pPr>
                <w:pStyle w:val="Bibliografa"/>
                <w:ind w:left="720" w:hanging="720"/>
                <w:rPr>
                  <w:noProof/>
                </w:rPr>
              </w:pPr>
              <w:r>
                <w:rPr>
                  <w:noProof/>
                </w:rPr>
                <w:t xml:space="preserve">Restrepo Gómez, A. (2015). Integración metodológica en la investigación educativa: Un enfoque para contextos rurales. </w:t>
              </w:r>
              <w:r>
                <w:rPr>
                  <w:i/>
                  <w:iCs/>
                  <w:noProof/>
                </w:rPr>
                <w:t>Educación y Desarrollo, 4(2),</w:t>
              </w:r>
              <w:r>
                <w:rPr>
                  <w:noProof/>
                </w:rPr>
                <w:t>, 45-59.</w:t>
              </w:r>
            </w:p>
            <w:p w14:paraId="3324E7C3" w14:textId="77777777" w:rsidR="00E80233" w:rsidRDefault="00E80233" w:rsidP="00E80233">
              <w:pPr>
                <w:pStyle w:val="Bibliografa"/>
                <w:ind w:left="720" w:hanging="720"/>
                <w:rPr>
                  <w:noProof/>
                </w:rPr>
              </w:pPr>
              <w:r>
                <w:rPr>
                  <w:noProof/>
                </w:rPr>
                <w:t xml:space="preserve">Rimari, W. ( 2021). Educación Ambiental, Actitudes Hacia el Cuidado del Medio Ambiente y su relación con las Competencias para el Desarrollo Sostenible en una Institución Educativa del Nivel Primaria. (tesis doctorada). </w:t>
              </w:r>
              <w:r>
                <w:rPr>
                  <w:i/>
                  <w:iCs/>
                  <w:noProof/>
                </w:rPr>
                <w:t>Universidad Nacional del Valle</w:t>
              </w:r>
              <w:r>
                <w:rPr>
                  <w:noProof/>
                </w:rPr>
                <w:t>.</w:t>
              </w:r>
            </w:p>
            <w:p w14:paraId="29DBEF38" w14:textId="77777777" w:rsidR="00E80233" w:rsidRDefault="00E80233" w:rsidP="00E80233">
              <w:pPr>
                <w:pStyle w:val="Bibliografa"/>
                <w:ind w:left="720" w:hanging="720"/>
                <w:rPr>
                  <w:noProof/>
                </w:rPr>
              </w:pPr>
              <w:r>
                <w:rPr>
                  <w:noProof/>
                </w:rPr>
                <w:t xml:space="preserve">Rivas Escobar, H., &amp; Luna Cabrera, G. (2020). LAmbiente y sostenibilidad, 1ª. Ed. San Juan de Pasto: . </w:t>
              </w:r>
              <w:r>
                <w:rPr>
                  <w:i/>
                  <w:iCs/>
                  <w:noProof/>
                </w:rPr>
                <w:t>Editorial Universitaria, Universidad de Nariño.</w:t>
              </w:r>
              <w:r>
                <w:rPr>
                  <w:noProof/>
                </w:rPr>
                <w:t xml:space="preserve"> </w:t>
              </w:r>
            </w:p>
            <w:p w14:paraId="757506D7" w14:textId="77777777" w:rsidR="00E80233" w:rsidRDefault="00E80233" w:rsidP="00E80233">
              <w:pPr>
                <w:pStyle w:val="Bibliografa"/>
                <w:ind w:left="720" w:hanging="720"/>
                <w:rPr>
                  <w:noProof/>
                </w:rPr>
              </w:pPr>
              <w:r>
                <w:rPr>
                  <w:noProof/>
                </w:rPr>
                <w:t xml:space="preserve">Robottom, I. (2014). Why not education for the environment? . </w:t>
              </w:r>
              <w:r>
                <w:rPr>
                  <w:i/>
                  <w:iCs/>
                  <w:noProof/>
                </w:rPr>
                <w:t>Australian Journal of Environmental Education.</w:t>
              </w:r>
              <w:r>
                <w:rPr>
                  <w:noProof/>
                </w:rPr>
                <w:t>, 5 -7.</w:t>
              </w:r>
            </w:p>
            <w:p w14:paraId="25945B98" w14:textId="77777777" w:rsidR="00E80233" w:rsidRDefault="00E80233" w:rsidP="00E80233">
              <w:pPr>
                <w:pStyle w:val="Bibliografa"/>
                <w:ind w:left="720" w:hanging="720"/>
                <w:rPr>
                  <w:noProof/>
                </w:rPr>
              </w:pPr>
              <w:r>
                <w:rPr>
                  <w:noProof/>
                </w:rPr>
                <w:t xml:space="preserve">Said, A. &amp;. (1993). Image compression using the spatial-orientation tree. </w:t>
              </w:r>
              <w:r>
                <w:rPr>
                  <w:i/>
                  <w:iCs/>
                  <w:noProof/>
                </w:rPr>
                <w:t>In 1993 IEEE International Symposium on Circuits and Systems (pp. 279-282). IEEE.</w:t>
              </w:r>
              <w:r>
                <w:rPr>
                  <w:noProof/>
                </w:rPr>
                <w:t xml:space="preserve"> </w:t>
              </w:r>
            </w:p>
            <w:p w14:paraId="478AA8DD" w14:textId="77777777" w:rsidR="00E80233" w:rsidRDefault="00E80233" w:rsidP="00E80233">
              <w:pPr>
                <w:pStyle w:val="Bibliografa"/>
                <w:ind w:left="720" w:hanging="720"/>
                <w:rPr>
                  <w:noProof/>
                </w:rPr>
              </w:pPr>
              <w:r>
                <w:rPr>
                  <w:noProof/>
                </w:rPr>
                <w:t xml:space="preserve">Sánchez, A. (2004). ¿Por qué una aproximación desde las Ciencias Sociales al Medio Ambiente? Persona, Sociedad y Medio Ambiente. En R. de Castro (Coord.), Perspectivas de la investigación social de la sostenibilidad . </w:t>
              </w:r>
              <w:r>
                <w:rPr>
                  <w:i/>
                  <w:iCs/>
                  <w:noProof/>
                </w:rPr>
                <w:t>Consejería de Medio Ambiente/Junta de Andalucía.</w:t>
              </w:r>
              <w:r>
                <w:rPr>
                  <w:noProof/>
                </w:rPr>
                <w:t>, 9 - 11.</w:t>
              </w:r>
            </w:p>
            <w:p w14:paraId="2D7D0D8A" w14:textId="77777777" w:rsidR="00E80233" w:rsidRDefault="00E80233" w:rsidP="00E80233">
              <w:pPr>
                <w:pStyle w:val="Bibliografa"/>
                <w:ind w:left="720" w:hanging="720"/>
                <w:rPr>
                  <w:noProof/>
                </w:rPr>
              </w:pPr>
              <w:r>
                <w:rPr>
                  <w:noProof/>
                </w:rPr>
                <w:t xml:space="preserve">Sánchez, E. (2000). Todos con la “Esperanza”: Continuidad de la participación comunitaria. Caracas:. </w:t>
              </w:r>
              <w:r>
                <w:rPr>
                  <w:i/>
                  <w:iCs/>
                  <w:noProof/>
                </w:rPr>
                <w:t>Facultad de Humanidades y Educación, Universidad Central de Venezuela.</w:t>
              </w:r>
              <w:r>
                <w:rPr>
                  <w:noProof/>
                </w:rPr>
                <w:t xml:space="preserve"> </w:t>
              </w:r>
            </w:p>
            <w:p w14:paraId="317D2626" w14:textId="77777777" w:rsidR="00E80233" w:rsidRDefault="00E80233" w:rsidP="00E80233">
              <w:pPr>
                <w:pStyle w:val="Bibliografa"/>
                <w:ind w:left="720" w:hanging="720"/>
                <w:rPr>
                  <w:noProof/>
                </w:rPr>
              </w:pPr>
              <w:r>
                <w:rPr>
                  <w:noProof/>
                </w:rPr>
                <w:t xml:space="preserve">Sauvé, L. (2004). Una cartografía de corrientes en educación ambiental. </w:t>
              </w:r>
              <w:r>
                <w:rPr>
                  <w:i/>
                  <w:iCs/>
                  <w:noProof/>
                </w:rPr>
                <w:t>Encuentro Educacional, 11(3), 13-41.</w:t>
              </w:r>
              <w:r>
                <w:rPr>
                  <w:noProof/>
                </w:rPr>
                <w:t xml:space="preserve"> doi:https://doi.org/10.11144/Javeriana.EDU8-9</w:t>
              </w:r>
            </w:p>
            <w:p w14:paraId="292D506E" w14:textId="77777777" w:rsidR="00E80233" w:rsidRDefault="00E80233" w:rsidP="00E80233">
              <w:pPr>
                <w:pStyle w:val="Bibliografa"/>
                <w:ind w:left="720" w:hanging="720"/>
                <w:rPr>
                  <w:noProof/>
                </w:rPr>
              </w:pPr>
              <w:r>
                <w:rPr>
                  <w:noProof/>
                </w:rPr>
                <w:t xml:space="preserve">Sauvé, L. (2004). Una cartografía de corrientes en educación ambiental. </w:t>
              </w:r>
              <w:r>
                <w:rPr>
                  <w:i/>
                  <w:iCs/>
                  <w:noProof/>
                </w:rPr>
                <w:t>Encuentro Educacional, 11(3), 13-41.</w:t>
              </w:r>
              <w:r>
                <w:rPr>
                  <w:noProof/>
                </w:rPr>
                <w:t xml:space="preserve"> doi:https://doi.org/10.11144/Javeriana.EDU8-9</w:t>
              </w:r>
            </w:p>
            <w:p w14:paraId="4A735085" w14:textId="77777777" w:rsidR="00E80233" w:rsidRDefault="00E80233" w:rsidP="00E80233">
              <w:pPr>
                <w:pStyle w:val="Bibliografa"/>
                <w:ind w:left="720" w:hanging="720"/>
                <w:rPr>
                  <w:noProof/>
                </w:rPr>
              </w:pPr>
              <w:r>
                <w:rPr>
                  <w:noProof/>
                </w:rPr>
                <w:t xml:space="preserve">Schön, D. A. ( 1983). The reflective practitioner: How professionals think in action. </w:t>
              </w:r>
              <w:r>
                <w:rPr>
                  <w:i/>
                  <w:iCs/>
                  <w:noProof/>
                </w:rPr>
                <w:t>Basic Books.</w:t>
              </w:r>
              <w:r>
                <w:rPr>
                  <w:noProof/>
                </w:rPr>
                <w:t xml:space="preserve"> </w:t>
              </w:r>
            </w:p>
            <w:p w14:paraId="44E4DFE0" w14:textId="77777777" w:rsidR="00E80233" w:rsidRDefault="00E80233" w:rsidP="00E80233">
              <w:pPr>
                <w:pStyle w:val="Bibliografa"/>
                <w:ind w:left="720" w:hanging="720"/>
                <w:rPr>
                  <w:noProof/>
                </w:rPr>
              </w:pPr>
              <w:r>
                <w:rPr>
                  <w:noProof/>
                </w:rPr>
                <w:t xml:space="preserve">Senge, P. (1990). Peter Senge and the learning organization. . </w:t>
              </w:r>
              <w:r>
                <w:rPr>
                  <w:i/>
                  <w:iCs/>
                  <w:noProof/>
                </w:rPr>
                <w:t>Dimension, 14.</w:t>
              </w:r>
              <w:r>
                <w:rPr>
                  <w:noProof/>
                </w:rPr>
                <w:t xml:space="preserve"> </w:t>
              </w:r>
            </w:p>
            <w:p w14:paraId="1B6D5AE3" w14:textId="77777777" w:rsidR="00E80233" w:rsidRDefault="00E80233" w:rsidP="00E80233">
              <w:pPr>
                <w:pStyle w:val="Bibliografa"/>
                <w:ind w:left="720" w:hanging="720"/>
                <w:rPr>
                  <w:noProof/>
                </w:rPr>
              </w:pPr>
              <w:r>
                <w:rPr>
                  <w:noProof/>
                </w:rPr>
                <w:t xml:space="preserve">Serna, G. S. (2022). </w:t>
              </w:r>
              <w:r>
                <w:rPr>
                  <w:i/>
                  <w:iCs/>
                  <w:noProof/>
                </w:rPr>
                <w:t>Propuesta pedagógica para minimizar la degradación de suelos por fertilizantes químicos en la vereda La Fortuna.</w:t>
              </w:r>
              <w:r>
                <w:rPr>
                  <w:noProof/>
                </w:rPr>
                <w:t xml:space="preserve"> Bogota: Fundación Universitaria Los Libertadores. Sede Bogotá.</w:t>
              </w:r>
            </w:p>
            <w:p w14:paraId="4D446705" w14:textId="77777777" w:rsidR="00E80233" w:rsidRDefault="00E80233" w:rsidP="00E80233">
              <w:pPr>
                <w:pStyle w:val="Bibliografa"/>
                <w:ind w:left="720" w:hanging="720"/>
                <w:rPr>
                  <w:noProof/>
                </w:rPr>
              </w:pPr>
              <w:r>
                <w:rPr>
                  <w:noProof/>
                </w:rPr>
                <w:t xml:space="preserve">Silverman, J. K. (2016). </w:t>
              </w:r>
              <w:r>
                <w:rPr>
                  <w:i/>
                  <w:iCs/>
                  <w:noProof/>
                </w:rPr>
                <w:t>Skills for communicating with patients. crc press.</w:t>
              </w:r>
              <w:r>
                <w:rPr>
                  <w:noProof/>
                </w:rPr>
                <w:t xml:space="preserve"> </w:t>
              </w:r>
            </w:p>
            <w:p w14:paraId="5430F944" w14:textId="77777777" w:rsidR="00E80233" w:rsidRDefault="00E80233" w:rsidP="00E80233">
              <w:pPr>
                <w:pStyle w:val="Bibliografa"/>
                <w:ind w:left="720" w:hanging="720"/>
                <w:rPr>
                  <w:noProof/>
                </w:rPr>
              </w:pPr>
              <w:r>
                <w:rPr>
                  <w:noProof/>
                </w:rPr>
                <w:t xml:space="preserve">Sobel, D. (1996). Beyond ecophobia: . </w:t>
              </w:r>
              <w:r>
                <w:rPr>
                  <w:i/>
                  <w:iCs/>
                  <w:noProof/>
                </w:rPr>
                <w:t>Reclaiming the heart in nature education. Orion Society.</w:t>
              </w:r>
              <w:r>
                <w:rPr>
                  <w:noProof/>
                </w:rPr>
                <w:t xml:space="preserve"> </w:t>
              </w:r>
            </w:p>
            <w:p w14:paraId="75D7865C" w14:textId="77777777" w:rsidR="00E80233" w:rsidRDefault="00E80233" w:rsidP="00E80233">
              <w:pPr>
                <w:pStyle w:val="Bibliografa"/>
                <w:ind w:left="720" w:hanging="720"/>
                <w:rPr>
                  <w:noProof/>
                </w:rPr>
              </w:pPr>
              <w:r>
                <w:rPr>
                  <w:noProof/>
                </w:rPr>
                <w:t xml:space="preserve">Sobel, D. (1996). Beyond ecophobia: Reclaiming the heart in nature education. </w:t>
              </w:r>
              <w:r>
                <w:rPr>
                  <w:i/>
                  <w:iCs/>
                  <w:noProof/>
                </w:rPr>
                <w:t>Orion Society.</w:t>
              </w:r>
              <w:r>
                <w:rPr>
                  <w:noProof/>
                </w:rPr>
                <w:t xml:space="preserve"> </w:t>
              </w:r>
            </w:p>
            <w:p w14:paraId="684A5D66" w14:textId="77777777" w:rsidR="00E80233" w:rsidRDefault="00E80233" w:rsidP="00E80233">
              <w:pPr>
                <w:pStyle w:val="Bibliografa"/>
                <w:ind w:left="720" w:hanging="720"/>
                <w:rPr>
                  <w:noProof/>
                </w:rPr>
              </w:pPr>
              <w:r>
                <w:rPr>
                  <w:noProof/>
                </w:rPr>
                <w:lastRenderedPageBreak/>
                <w:t xml:space="preserve">Solís Espallargas, C., &amp; Barreto Tovar, C. (2020). La visión de la educación ambiental de estudiantes de maestría en pedagogía en el marco de la Cátedra de la Paz en Colombia. </w:t>
              </w:r>
              <w:r>
                <w:rPr>
                  <w:i/>
                  <w:iCs/>
                  <w:noProof/>
                </w:rPr>
                <w:t>ormación universitaria,</w:t>
              </w:r>
              <w:r>
                <w:rPr>
                  <w:noProof/>
                </w:rPr>
                <w:t>, 153-166. Obtenido de https://dx.doi.org/10.4067/S0718-50062020000200153</w:t>
              </w:r>
            </w:p>
            <w:p w14:paraId="07EDF424" w14:textId="77777777" w:rsidR="00E80233" w:rsidRDefault="00E80233" w:rsidP="00E80233">
              <w:pPr>
                <w:pStyle w:val="Bibliografa"/>
                <w:ind w:left="720" w:hanging="720"/>
                <w:rPr>
                  <w:noProof/>
                </w:rPr>
              </w:pPr>
              <w:r>
                <w:rPr>
                  <w:noProof/>
                </w:rPr>
                <w:t xml:space="preserve">Spady, W. G. ( 1994). Outcome-based education: Critical issues and answers. </w:t>
              </w:r>
              <w:r>
                <w:rPr>
                  <w:i/>
                  <w:iCs/>
                  <w:noProof/>
                </w:rPr>
                <w:t>American Association of School Administrators.</w:t>
              </w:r>
              <w:r>
                <w:rPr>
                  <w:noProof/>
                </w:rPr>
                <w:t xml:space="preserve"> </w:t>
              </w:r>
            </w:p>
            <w:p w14:paraId="4EBBB3A3" w14:textId="77777777" w:rsidR="00E80233" w:rsidRDefault="00E80233" w:rsidP="00E80233">
              <w:pPr>
                <w:pStyle w:val="Bibliografa"/>
                <w:ind w:left="720" w:hanging="720"/>
                <w:rPr>
                  <w:noProof/>
                </w:rPr>
              </w:pPr>
              <w:r>
                <w:rPr>
                  <w:noProof/>
                </w:rPr>
                <w:t xml:space="preserve">Spady, W. G. ( 1994). Outcome-based education: Critical issues and answers. </w:t>
              </w:r>
              <w:r>
                <w:rPr>
                  <w:i/>
                  <w:iCs/>
                  <w:noProof/>
                </w:rPr>
                <w:t>American Association of School Administrators</w:t>
              </w:r>
              <w:r>
                <w:rPr>
                  <w:noProof/>
                </w:rPr>
                <w:t>.</w:t>
              </w:r>
            </w:p>
            <w:p w14:paraId="11E754A7" w14:textId="77777777" w:rsidR="00E80233" w:rsidRDefault="00E80233" w:rsidP="00E80233">
              <w:pPr>
                <w:pStyle w:val="Bibliografa"/>
                <w:ind w:left="720" w:hanging="720"/>
                <w:rPr>
                  <w:noProof/>
                </w:rPr>
              </w:pPr>
              <w:r>
                <w:rPr>
                  <w:noProof/>
                </w:rPr>
                <w:t xml:space="preserve">Stapp, W. (1969). The Concept of Environmental Education. </w:t>
              </w:r>
              <w:r>
                <w:rPr>
                  <w:i/>
                  <w:iCs/>
                  <w:noProof/>
                </w:rPr>
                <w:t>Environmental Education.</w:t>
              </w:r>
              <w:r>
                <w:rPr>
                  <w:noProof/>
                </w:rPr>
                <w:t>, 30 - 31.</w:t>
              </w:r>
            </w:p>
            <w:p w14:paraId="72A73560" w14:textId="77777777" w:rsidR="00E80233" w:rsidRDefault="00E80233" w:rsidP="00E80233">
              <w:pPr>
                <w:pStyle w:val="Bibliografa"/>
                <w:ind w:left="720" w:hanging="720"/>
                <w:rPr>
                  <w:noProof/>
                </w:rPr>
              </w:pPr>
              <w:r>
                <w:rPr>
                  <w:noProof/>
                </w:rPr>
                <w:t xml:space="preserve">Sterling, S. (2001). Sustainable education. </w:t>
              </w:r>
              <w:r>
                <w:rPr>
                  <w:i/>
                  <w:iCs/>
                  <w:noProof/>
                </w:rPr>
                <w:t>Re-visioning learning and change. Schumacher Briefings.</w:t>
              </w:r>
              <w:r>
                <w:rPr>
                  <w:noProof/>
                </w:rPr>
                <w:t xml:space="preserve"> </w:t>
              </w:r>
            </w:p>
            <w:p w14:paraId="13B7923F" w14:textId="77777777" w:rsidR="00E80233" w:rsidRDefault="00E80233" w:rsidP="00E80233">
              <w:pPr>
                <w:pStyle w:val="Bibliografa"/>
                <w:ind w:left="720" w:hanging="720"/>
                <w:rPr>
                  <w:noProof/>
                </w:rPr>
              </w:pPr>
              <w:r>
                <w:rPr>
                  <w:noProof/>
                </w:rPr>
                <w:t xml:space="preserve">Sterling, S. (2001). Sustainable education. </w:t>
              </w:r>
              <w:r>
                <w:rPr>
                  <w:i/>
                  <w:iCs/>
                  <w:noProof/>
                </w:rPr>
                <w:t>Re-visioning learning and change. Schumacher Briefings</w:t>
              </w:r>
              <w:r>
                <w:rPr>
                  <w:noProof/>
                </w:rPr>
                <w:t>.</w:t>
              </w:r>
            </w:p>
            <w:p w14:paraId="047243CC" w14:textId="77777777" w:rsidR="00E80233" w:rsidRDefault="00E80233" w:rsidP="00E80233">
              <w:pPr>
                <w:pStyle w:val="Bibliografa"/>
                <w:ind w:left="720" w:hanging="720"/>
                <w:rPr>
                  <w:noProof/>
                </w:rPr>
              </w:pPr>
              <w:r>
                <w:rPr>
                  <w:noProof/>
                </w:rPr>
                <w:t xml:space="preserve">Thomas, J. W. ( 2000). A review of research on project-based learning. </w:t>
              </w:r>
              <w:r>
                <w:rPr>
                  <w:i/>
                  <w:iCs/>
                  <w:noProof/>
                </w:rPr>
                <w:t>Autodesk Foundation.</w:t>
              </w:r>
              <w:r>
                <w:rPr>
                  <w:noProof/>
                </w:rPr>
                <w:t xml:space="preserve"> </w:t>
              </w:r>
            </w:p>
            <w:p w14:paraId="2E9F9279" w14:textId="77777777" w:rsidR="00E80233" w:rsidRDefault="00E80233" w:rsidP="00E80233">
              <w:pPr>
                <w:pStyle w:val="Bibliografa"/>
                <w:ind w:left="720" w:hanging="720"/>
                <w:rPr>
                  <w:noProof/>
                </w:rPr>
              </w:pPr>
              <w:r>
                <w:rPr>
                  <w:noProof/>
                </w:rPr>
                <w:t xml:space="preserve">Tilbury, D. (1995). Environmental education for sustainability: Defining the new focus of environmental education in the 1990s. </w:t>
              </w:r>
              <w:r>
                <w:rPr>
                  <w:i/>
                  <w:iCs/>
                  <w:noProof/>
                </w:rPr>
                <w:t>Environmental Education Research, 1(2), 195-212.</w:t>
              </w:r>
              <w:r>
                <w:rPr>
                  <w:noProof/>
                </w:rPr>
                <w:t xml:space="preserve"> doi:https://doi.org/10.1080/1350462950010206</w:t>
              </w:r>
            </w:p>
            <w:p w14:paraId="3AC2E9A0" w14:textId="77777777" w:rsidR="00E80233" w:rsidRDefault="00E80233" w:rsidP="00E80233">
              <w:pPr>
                <w:pStyle w:val="Bibliografa"/>
                <w:ind w:left="720" w:hanging="720"/>
                <w:rPr>
                  <w:noProof/>
                </w:rPr>
              </w:pPr>
              <w:r>
                <w:rPr>
                  <w:noProof/>
                </w:rPr>
                <w:t xml:space="preserve">Tilbury, D. (1995). nvironmental education for sustainability: Defining the new focus of environmental education in the 1990s. </w:t>
              </w:r>
              <w:r>
                <w:rPr>
                  <w:i/>
                  <w:iCs/>
                  <w:noProof/>
                </w:rPr>
                <w:t>Environmental Education Research, 1(2), 195-212.</w:t>
              </w:r>
              <w:r>
                <w:rPr>
                  <w:noProof/>
                </w:rPr>
                <w:t xml:space="preserve"> doi:https://doi.org/10.1080/1350462950010206</w:t>
              </w:r>
            </w:p>
            <w:p w14:paraId="62896568" w14:textId="77777777" w:rsidR="00E80233" w:rsidRDefault="00E80233" w:rsidP="00E80233">
              <w:pPr>
                <w:pStyle w:val="Bibliografa"/>
                <w:ind w:left="720" w:hanging="720"/>
                <w:rPr>
                  <w:noProof/>
                </w:rPr>
              </w:pPr>
              <w:r>
                <w:rPr>
                  <w:noProof/>
                </w:rPr>
                <w:t>Tracy, S. (2017). Inclusion of Environmental Education into Public School Curricula.</w:t>
              </w:r>
            </w:p>
            <w:p w14:paraId="4C042F28" w14:textId="77777777" w:rsidR="00E80233" w:rsidRDefault="00E80233" w:rsidP="00E80233">
              <w:pPr>
                <w:pStyle w:val="Bibliografa"/>
                <w:ind w:left="720" w:hanging="720"/>
                <w:rPr>
                  <w:noProof/>
                </w:rPr>
              </w:pPr>
              <w:r>
                <w:rPr>
                  <w:noProof/>
                </w:rPr>
                <w:t xml:space="preserve">Trujillo, G. (2015). Pensar desde otro lugar, pensar lo impensable: hacia una pedagogía queer. </w:t>
              </w:r>
              <w:r>
                <w:rPr>
                  <w:i/>
                  <w:iCs/>
                  <w:noProof/>
                </w:rPr>
                <w:t>Educação e pesquisa, 41(spe), 1527-1540.</w:t>
              </w:r>
              <w:r>
                <w:rPr>
                  <w:noProof/>
                </w:rPr>
                <w:t xml:space="preserve"> </w:t>
              </w:r>
            </w:p>
            <w:p w14:paraId="5791EC58" w14:textId="77777777" w:rsidR="00E80233" w:rsidRDefault="00E80233" w:rsidP="00E80233">
              <w:pPr>
                <w:pStyle w:val="Bibliografa"/>
                <w:ind w:left="720" w:hanging="720"/>
                <w:rPr>
                  <w:noProof/>
                </w:rPr>
              </w:pPr>
              <w:r>
                <w:rPr>
                  <w:noProof/>
                </w:rPr>
                <w:t xml:space="preserve">Valdes, O. (2001). </w:t>
              </w:r>
              <w:r>
                <w:rPr>
                  <w:i/>
                  <w:iCs/>
                  <w:noProof/>
                </w:rPr>
                <w:t>¿Cómo la educación ambiental contribuye a proteger el medio ambiente?: Concepción, estrategias, resultados y proyecciones en Cuba.</w:t>
              </w:r>
              <w:r>
                <w:rPr>
                  <w:noProof/>
                </w:rPr>
                <w:t xml:space="preserve"> Cuba: Ministerio de Educación. 2001.</w:t>
              </w:r>
            </w:p>
            <w:p w14:paraId="1424CB81" w14:textId="77777777" w:rsidR="00E80233" w:rsidRDefault="00E80233" w:rsidP="00E80233">
              <w:pPr>
                <w:pStyle w:val="Bibliografa"/>
                <w:ind w:left="720" w:hanging="720"/>
                <w:rPr>
                  <w:noProof/>
                </w:rPr>
              </w:pPr>
              <w:r>
                <w:rPr>
                  <w:noProof/>
                </w:rPr>
                <w:t xml:space="preserve">VARGAS, A. (1994). Participación Social y Democracia. </w:t>
              </w:r>
              <w:r>
                <w:rPr>
                  <w:i/>
                  <w:iCs/>
                  <w:noProof/>
                </w:rPr>
                <w:t xml:space="preserve">Institutito para el Desarrollo de la Democracia Luis Carlos Galán. </w:t>
              </w:r>
              <w:r>
                <w:rPr>
                  <w:noProof/>
                </w:rPr>
                <w:t>.</w:t>
              </w:r>
            </w:p>
            <w:p w14:paraId="629FDE0A" w14:textId="77777777" w:rsidR="00E80233" w:rsidRDefault="00E80233" w:rsidP="00E80233">
              <w:pPr>
                <w:pStyle w:val="Bibliografa"/>
                <w:ind w:left="720" w:hanging="720"/>
                <w:rPr>
                  <w:noProof/>
                </w:rPr>
              </w:pPr>
              <w:r>
                <w:rPr>
                  <w:noProof/>
                </w:rPr>
                <w:t xml:space="preserve">Velázquez, E. M., Betancourt Quintero, B., Reyes Romero, J., &amp; Gallegos Gallegos, E. (2021). Percepción y actitud de los estudiantes universitarios respecto al cambio climático. </w:t>
              </w:r>
              <w:r>
                <w:rPr>
                  <w:i/>
                  <w:iCs/>
                  <w:noProof/>
                </w:rPr>
                <w:t>CUMBRES</w:t>
              </w:r>
              <w:r>
                <w:rPr>
                  <w:noProof/>
                </w:rPr>
                <w:t>, 35-44.</w:t>
              </w:r>
            </w:p>
            <w:p w14:paraId="2A161F18" w14:textId="77777777" w:rsidR="00E80233" w:rsidRDefault="00E80233" w:rsidP="00E80233">
              <w:pPr>
                <w:pStyle w:val="Bibliografa"/>
                <w:ind w:left="720" w:hanging="720"/>
                <w:rPr>
                  <w:noProof/>
                </w:rPr>
              </w:pPr>
              <w:r>
                <w:rPr>
                  <w:noProof/>
                </w:rPr>
                <w:t xml:space="preserve">Villalba, S. ( 2022). Subrepresentación política de pueblos indígenas en Paraguay. A tres décadas del reconocimiento constitucional del derecho a la participación. . </w:t>
              </w:r>
              <w:r>
                <w:rPr>
                  <w:i/>
                  <w:iCs/>
                  <w:noProof/>
                </w:rPr>
                <w:t>REFLEXIÓN POLÍTICA AÑO 24 Nº 49 JUNIO DE 2022 ISSN (en línea) 2590-8669; IEP - UNAB (COLOMBIA)</w:t>
              </w:r>
              <w:r>
                <w:rPr>
                  <w:noProof/>
                </w:rPr>
                <w:t>.</w:t>
              </w:r>
            </w:p>
            <w:p w14:paraId="2DB3A00E" w14:textId="77777777" w:rsidR="00E80233" w:rsidRDefault="00E80233" w:rsidP="00E80233">
              <w:pPr>
                <w:pStyle w:val="Bibliografa"/>
                <w:ind w:left="720" w:hanging="720"/>
                <w:rPr>
                  <w:noProof/>
                </w:rPr>
              </w:pPr>
              <w:r>
                <w:rPr>
                  <w:noProof/>
                </w:rPr>
                <w:t xml:space="preserve">Villoro, J. (2007). </w:t>
              </w:r>
              <w:r>
                <w:rPr>
                  <w:i/>
                  <w:iCs/>
                  <w:noProof/>
                </w:rPr>
                <w:t>. El testigo. Anagrama.</w:t>
              </w:r>
              <w:r>
                <w:rPr>
                  <w:noProof/>
                </w:rPr>
                <w:t xml:space="preserve"> </w:t>
              </w:r>
            </w:p>
            <w:p w14:paraId="5F1005BC" w14:textId="77777777" w:rsidR="00E80233" w:rsidRDefault="00E80233" w:rsidP="00E80233">
              <w:pPr>
                <w:pStyle w:val="Bibliografa"/>
                <w:ind w:left="720" w:hanging="720"/>
                <w:rPr>
                  <w:noProof/>
                </w:rPr>
              </w:pPr>
              <w:r>
                <w:rPr>
                  <w:noProof/>
                </w:rPr>
                <w:t xml:space="preserve">Vygotsky, L. S. ( 1978). Mind in society: The development of higher psychological processes. </w:t>
              </w:r>
              <w:r>
                <w:rPr>
                  <w:i/>
                  <w:iCs/>
                  <w:noProof/>
                </w:rPr>
                <w:t>Harvard University Press.</w:t>
              </w:r>
              <w:r>
                <w:rPr>
                  <w:noProof/>
                </w:rPr>
                <w:t xml:space="preserve"> </w:t>
              </w:r>
            </w:p>
            <w:p w14:paraId="04B8F689" w14:textId="77777777" w:rsidR="00E80233" w:rsidRDefault="00E80233" w:rsidP="00E80233">
              <w:pPr>
                <w:pStyle w:val="Bibliografa"/>
                <w:ind w:left="720" w:hanging="720"/>
                <w:rPr>
                  <w:noProof/>
                </w:rPr>
              </w:pPr>
              <w:r>
                <w:rPr>
                  <w:noProof/>
                </w:rPr>
                <w:t xml:space="preserve">Vygotsky, L. S. (1978). Mind in society: The development of higher psychological processes. </w:t>
              </w:r>
              <w:r>
                <w:rPr>
                  <w:i/>
                  <w:iCs/>
                  <w:noProof/>
                </w:rPr>
                <w:t>Harvard University Press.</w:t>
              </w:r>
              <w:r>
                <w:rPr>
                  <w:noProof/>
                </w:rPr>
                <w:t xml:space="preserve"> </w:t>
              </w:r>
            </w:p>
            <w:p w14:paraId="46D69533" w14:textId="77777777" w:rsidR="00E80233" w:rsidRDefault="00E80233" w:rsidP="00E80233">
              <w:pPr>
                <w:pStyle w:val="Bibliografa"/>
                <w:ind w:left="720" w:hanging="720"/>
                <w:rPr>
                  <w:noProof/>
                </w:rPr>
              </w:pPr>
              <w:r>
                <w:rPr>
                  <w:noProof/>
                </w:rPr>
                <w:lastRenderedPageBreak/>
                <w:t xml:space="preserve">Wals, A. E. (2013). onventional and emerging learning theories: Implications and choices for educational researchers with a planetary consciousness. </w:t>
              </w:r>
              <w:r>
                <w:rPr>
                  <w:i/>
                  <w:iCs/>
                  <w:noProof/>
                </w:rPr>
                <w:t>In International handbook of research on environmental education (pp. 253-261). Routledge.</w:t>
              </w:r>
              <w:r>
                <w:rPr>
                  <w:noProof/>
                </w:rPr>
                <w:t xml:space="preserve"> </w:t>
              </w:r>
            </w:p>
            <w:p w14:paraId="31269E8B" w14:textId="77777777" w:rsidR="00E80233" w:rsidRDefault="00E80233" w:rsidP="00E80233">
              <w:pPr>
                <w:pStyle w:val="Bibliografa"/>
                <w:ind w:left="720" w:hanging="720"/>
                <w:rPr>
                  <w:noProof/>
                </w:rPr>
              </w:pPr>
              <w:r>
                <w:rPr>
                  <w:noProof/>
                </w:rPr>
                <w:t xml:space="preserve">Wiggins, G. ( 1998). Educative assessment: Designing assessments to inform and improve student performance. </w:t>
              </w:r>
              <w:r>
                <w:rPr>
                  <w:i/>
                  <w:iCs/>
                  <w:noProof/>
                </w:rPr>
                <w:t>Jossey-Bass.</w:t>
              </w:r>
              <w:r>
                <w:rPr>
                  <w:noProof/>
                </w:rPr>
                <w:t xml:space="preserve"> </w:t>
              </w:r>
            </w:p>
            <w:p w14:paraId="319D0C3E" w14:textId="77777777" w:rsidR="00E80233" w:rsidRDefault="00E80233" w:rsidP="00E80233">
              <w:pPr>
                <w:pStyle w:val="Bibliografa"/>
                <w:ind w:left="720" w:hanging="720"/>
                <w:rPr>
                  <w:noProof/>
                </w:rPr>
              </w:pPr>
              <w:r>
                <w:rPr>
                  <w:noProof/>
                </w:rPr>
                <w:t xml:space="preserve">Wilcox, D. ( 1994). The guide to effective participation. </w:t>
              </w:r>
              <w:r>
                <w:rPr>
                  <w:i/>
                  <w:iCs/>
                  <w:noProof/>
                </w:rPr>
                <w:t>Brighton: Partnership.</w:t>
              </w:r>
              <w:r>
                <w:rPr>
                  <w:noProof/>
                </w:rPr>
                <w:t xml:space="preserve"> </w:t>
              </w:r>
            </w:p>
            <w:p w14:paraId="70EB86E1" w14:textId="77777777" w:rsidR="00E80233" w:rsidRDefault="00E80233" w:rsidP="00E80233">
              <w:pPr>
                <w:pStyle w:val="Bibliografa"/>
                <w:ind w:left="720" w:hanging="720"/>
                <w:rPr>
                  <w:noProof/>
                </w:rPr>
              </w:pPr>
              <w:r>
                <w:rPr>
                  <w:noProof/>
                </w:rPr>
                <w:t xml:space="preserve">Yeh, S. M., &amp; Huan, T. (2016). Building social entrepreneurship for the hotel industry by promoting environmental education. </w:t>
              </w:r>
              <w:r>
                <w:rPr>
                  <w:i/>
                  <w:iCs/>
                  <w:noProof/>
                </w:rPr>
                <w:t>International Journal of Contemporary Hospitality Management</w:t>
              </w:r>
              <w:r>
                <w:rPr>
                  <w:noProof/>
                </w:rPr>
                <w:t>, 1204-1224.</w:t>
              </w:r>
            </w:p>
            <w:p w14:paraId="16A25635" w14:textId="77777777" w:rsidR="00E80233" w:rsidRDefault="00E80233" w:rsidP="00E80233">
              <w:pPr>
                <w:pStyle w:val="Bibliografa"/>
                <w:ind w:left="720" w:hanging="720"/>
                <w:rPr>
                  <w:noProof/>
                </w:rPr>
              </w:pPr>
              <w:r>
                <w:rPr>
                  <w:noProof/>
                </w:rPr>
                <w:t xml:space="preserve">Yin, R. K. (2018). </w:t>
              </w:r>
              <w:r>
                <w:rPr>
                  <w:i/>
                  <w:iCs/>
                  <w:noProof/>
                </w:rPr>
                <w:t>Case study research and applications.</w:t>
              </w:r>
              <w:r>
                <w:rPr>
                  <w:noProof/>
                </w:rPr>
                <w:t xml:space="preserve"> </w:t>
              </w:r>
            </w:p>
            <w:p w14:paraId="7F5732B0" w14:textId="2AF1AC9E" w:rsidR="001B4E2C" w:rsidRDefault="001B4E2C" w:rsidP="00E80233">
              <w:pPr>
                <w:pStyle w:val="APA7EDICION"/>
                <w:spacing w:line="360" w:lineRule="auto"/>
                <w:rPr>
                  <w:rFonts w:asciiTheme="minorHAnsi" w:hAnsiTheme="minorHAnsi" w:cstheme="minorBidi"/>
                  <w:sz w:val="22"/>
                  <w:szCs w:val="22"/>
                </w:rPr>
              </w:pPr>
              <w:r w:rsidRPr="00DF52C8">
                <w:rPr>
                  <w:b/>
                  <w:bCs/>
                </w:rPr>
                <w:fldChar w:fldCharType="end"/>
              </w:r>
            </w:p>
          </w:sdtContent>
        </w:sdt>
      </w:sdtContent>
    </w:sdt>
    <w:p w14:paraId="38B4B026" w14:textId="5F5F7F77" w:rsidR="00F82A38" w:rsidRDefault="00F82A38" w:rsidP="003E3EDC">
      <w:pPr>
        <w:spacing w:line="360" w:lineRule="auto"/>
        <w:rPr>
          <w:rFonts w:ascii="Times New Roman" w:hAnsi="Times New Roman" w:cs="Times New Roman"/>
          <w:sz w:val="24"/>
          <w:szCs w:val="24"/>
        </w:rPr>
      </w:pPr>
    </w:p>
    <w:p w14:paraId="6DA9F0B6" w14:textId="2B847951" w:rsidR="001B4E2C" w:rsidRDefault="001B4E2C" w:rsidP="003E3EDC">
      <w:pPr>
        <w:spacing w:line="360" w:lineRule="auto"/>
        <w:rPr>
          <w:rFonts w:ascii="Times New Roman" w:hAnsi="Times New Roman" w:cs="Times New Roman"/>
          <w:sz w:val="24"/>
          <w:szCs w:val="24"/>
        </w:rPr>
      </w:pPr>
    </w:p>
    <w:p w14:paraId="142EF45E" w14:textId="22C1DC9C" w:rsidR="001B4E2C" w:rsidRDefault="001B4E2C" w:rsidP="003E3EDC">
      <w:pPr>
        <w:spacing w:line="360" w:lineRule="auto"/>
        <w:rPr>
          <w:rFonts w:ascii="Times New Roman" w:hAnsi="Times New Roman" w:cs="Times New Roman"/>
          <w:sz w:val="24"/>
          <w:szCs w:val="24"/>
        </w:rPr>
      </w:pPr>
    </w:p>
    <w:p w14:paraId="0239028D" w14:textId="3A4409D6" w:rsidR="001B4E2C" w:rsidRDefault="001B4E2C" w:rsidP="003E3EDC">
      <w:pPr>
        <w:spacing w:line="360" w:lineRule="auto"/>
        <w:rPr>
          <w:rFonts w:ascii="Times New Roman" w:hAnsi="Times New Roman" w:cs="Times New Roman"/>
          <w:sz w:val="24"/>
          <w:szCs w:val="24"/>
        </w:rPr>
      </w:pPr>
    </w:p>
    <w:p w14:paraId="5F3A1BD3" w14:textId="1D80CE59" w:rsidR="001B4E2C" w:rsidRDefault="001B4E2C" w:rsidP="003E3EDC">
      <w:pPr>
        <w:spacing w:line="360" w:lineRule="auto"/>
        <w:rPr>
          <w:rFonts w:ascii="Times New Roman" w:hAnsi="Times New Roman" w:cs="Times New Roman"/>
          <w:sz w:val="24"/>
          <w:szCs w:val="24"/>
        </w:rPr>
      </w:pPr>
    </w:p>
    <w:p w14:paraId="7178E221" w14:textId="15D7A6DF" w:rsidR="001B4E2C" w:rsidRDefault="001B4E2C" w:rsidP="003E3EDC">
      <w:pPr>
        <w:spacing w:line="360" w:lineRule="auto"/>
        <w:rPr>
          <w:rFonts w:ascii="Times New Roman" w:hAnsi="Times New Roman" w:cs="Times New Roman"/>
          <w:sz w:val="24"/>
          <w:szCs w:val="24"/>
        </w:rPr>
      </w:pPr>
    </w:p>
    <w:p w14:paraId="0D298691" w14:textId="0D1C1C14" w:rsidR="00E80233" w:rsidRDefault="00E80233" w:rsidP="003E3EDC">
      <w:pPr>
        <w:spacing w:line="360" w:lineRule="auto"/>
        <w:rPr>
          <w:rFonts w:ascii="Times New Roman" w:hAnsi="Times New Roman" w:cs="Times New Roman"/>
          <w:sz w:val="24"/>
          <w:szCs w:val="24"/>
        </w:rPr>
      </w:pPr>
    </w:p>
    <w:p w14:paraId="0A6DF5F9" w14:textId="3782089B" w:rsidR="00E80233" w:rsidRDefault="00E80233" w:rsidP="003E3EDC">
      <w:pPr>
        <w:spacing w:line="360" w:lineRule="auto"/>
        <w:rPr>
          <w:rFonts w:ascii="Times New Roman" w:hAnsi="Times New Roman" w:cs="Times New Roman"/>
          <w:sz w:val="24"/>
          <w:szCs w:val="24"/>
        </w:rPr>
      </w:pPr>
    </w:p>
    <w:p w14:paraId="1290F02A" w14:textId="5D5A242B" w:rsidR="00E80233" w:rsidRDefault="00E80233" w:rsidP="003E3EDC">
      <w:pPr>
        <w:spacing w:line="360" w:lineRule="auto"/>
        <w:rPr>
          <w:rFonts w:ascii="Times New Roman" w:hAnsi="Times New Roman" w:cs="Times New Roman"/>
          <w:sz w:val="24"/>
          <w:szCs w:val="24"/>
        </w:rPr>
      </w:pPr>
    </w:p>
    <w:p w14:paraId="662A6634" w14:textId="039FB7E7" w:rsidR="00E80233" w:rsidRDefault="00E80233" w:rsidP="003E3EDC">
      <w:pPr>
        <w:spacing w:line="360" w:lineRule="auto"/>
        <w:rPr>
          <w:rFonts w:ascii="Times New Roman" w:hAnsi="Times New Roman" w:cs="Times New Roman"/>
          <w:sz w:val="24"/>
          <w:szCs w:val="24"/>
        </w:rPr>
      </w:pPr>
    </w:p>
    <w:p w14:paraId="215ED8AF" w14:textId="4EAB7B27" w:rsidR="00E80233" w:rsidRDefault="00E80233" w:rsidP="003E3EDC">
      <w:pPr>
        <w:spacing w:line="360" w:lineRule="auto"/>
        <w:rPr>
          <w:rFonts w:ascii="Times New Roman" w:hAnsi="Times New Roman" w:cs="Times New Roman"/>
          <w:sz w:val="24"/>
          <w:szCs w:val="24"/>
        </w:rPr>
      </w:pPr>
    </w:p>
    <w:p w14:paraId="23A06F3F" w14:textId="77777777" w:rsidR="00E80233" w:rsidRDefault="00E80233" w:rsidP="003E3EDC">
      <w:pPr>
        <w:spacing w:line="360" w:lineRule="auto"/>
        <w:rPr>
          <w:rFonts w:ascii="Times New Roman" w:hAnsi="Times New Roman" w:cs="Times New Roman"/>
          <w:sz w:val="24"/>
          <w:szCs w:val="24"/>
        </w:rPr>
      </w:pPr>
    </w:p>
    <w:p w14:paraId="5A2112BC" w14:textId="41D8A75D" w:rsidR="00D92A30" w:rsidRDefault="00D92A30" w:rsidP="003E3EDC">
      <w:pPr>
        <w:spacing w:line="360" w:lineRule="auto"/>
        <w:rPr>
          <w:rFonts w:ascii="Times New Roman" w:hAnsi="Times New Roman" w:cs="Times New Roman"/>
          <w:sz w:val="24"/>
          <w:szCs w:val="24"/>
        </w:rPr>
      </w:pPr>
    </w:p>
    <w:p w14:paraId="2F99784C" w14:textId="2DA8C976" w:rsidR="00D92A30" w:rsidRDefault="00D92A30" w:rsidP="003E3EDC">
      <w:pPr>
        <w:spacing w:line="360" w:lineRule="auto"/>
        <w:rPr>
          <w:rFonts w:ascii="Times New Roman" w:hAnsi="Times New Roman" w:cs="Times New Roman"/>
          <w:sz w:val="24"/>
          <w:szCs w:val="24"/>
        </w:rPr>
      </w:pPr>
    </w:p>
    <w:p w14:paraId="3F458324" w14:textId="77777777" w:rsidR="00D92A30" w:rsidRDefault="00D92A30" w:rsidP="003E3EDC">
      <w:pPr>
        <w:spacing w:line="360" w:lineRule="auto"/>
        <w:rPr>
          <w:rFonts w:ascii="Times New Roman" w:hAnsi="Times New Roman" w:cs="Times New Roman"/>
          <w:sz w:val="24"/>
          <w:szCs w:val="24"/>
        </w:rPr>
      </w:pPr>
    </w:p>
    <w:p w14:paraId="432EDAA2" w14:textId="77777777" w:rsidR="005A7132" w:rsidRPr="00D92A30" w:rsidRDefault="005A7132" w:rsidP="003E3EDC">
      <w:pPr>
        <w:pStyle w:val="APA7EDICION"/>
        <w:spacing w:line="360" w:lineRule="auto"/>
        <w:rPr>
          <w:b/>
          <w:bCs/>
        </w:rPr>
      </w:pPr>
      <w:bookmarkStart w:id="41" w:name="_Toc80895626"/>
      <w:r w:rsidRPr="00D92A30">
        <w:rPr>
          <w:b/>
          <w:bCs/>
        </w:rPr>
        <w:lastRenderedPageBreak/>
        <w:t>ANEXOS</w:t>
      </w:r>
      <w:bookmarkEnd w:id="41"/>
    </w:p>
    <w:p w14:paraId="7786566F" w14:textId="77777777" w:rsidR="005A7132" w:rsidRPr="00D92A30" w:rsidRDefault="005A7132" w:rsidP="00D52A91">
      <w:pPr>
        <w:pStyle w:val="APA7EDICION"/>
        <w:numPr>
          <w:ilvl w:val="0"/>
          <w:numId w:val="6"/>
        </w:numPr>
        <w:spacing w:line="360" w:lineRule="auto"/>
      </w:pPr>
      <w:r w:rsidRPr="00D92A30">
        <w:t>Carta a expertos</w:t>
      </w:r>
    </w:p>
    <w:p w14:paraId="77AEDB81" w14:textId="77777777" w:rsidR="005A7132" w:rsidRPr="00D92A30" w:rsidRDefault="005A7132" w:rsidP="00D52A91">
      <w:pPr>
        <w:pStyle w:val="APA7EDICION"/>
        <w:numPr>
          <w:ilvl w:val="0"/>
          <w:numId w:val="6"/>
        </w:numPr>
        <w:spacing w:line="360" w:lineRule="auto"/>
      </w:pPr>
      <w:proofErr w:type="spellStart"/>
      <w:r w:rsidRPr="00D92A30">
        <w:t>Focus</w:t>
      </w:r>
      <w:proofErr w:type="spellEnd"/>
      <w:r w:rsidRPr="00D92A30">
        <w:t xml:space="preserve"> </w:t>
      </w:r>
      <w:proofErr w:type="spellStart"/>
      <w:r w:rsidRPr="00D92A30">
        <w:t>Group</w:t>
      </w:r>
      <w:proofErr w:type="spellEnd"/>
      <w:r w:rsidRPr="00D92A30">
        <w:t xml:space="preserve"> enviada a expertos y correcciones hecha por ellos</w:t>
      </w:r>
    </w:p>
    <w:p w14:paraId="0A27D562" w14:textId="77777777" w:rsidR="005A7132" w:rsidRPr="00D92A30" w:rsidRDefault="005A7132" w:rsidP="00D52A91">
      <w:pPr>
        <w:pStyle w:val="APA7EDICION"/>
        <w:numPr>
          <w:ilvl w:val="0"/>
          <w:numId w:val="6"/>
        </w:numPr>
        <w:spacing w:line="360" w:lineRule="auto"/>
      </w:pPr>
      <w:r w:rsidRPr="00D92A30">
        <w:t>Escala Likert enviada a expertos y correcciones hecha por ellos</w:t>
      </w:r>
    </w:p>
    <w:p w14:paraId="3531CB45" w14:textId="77777777" w:rsidR="005A7132" w:rsidRPr="00D92A30" w:rsidRDefault="005A7132" w:rsidP="00D52A91">
      <w:pPr>
        <w:pStyle w:val="APA7EDICION"/>
        <w:numPr>
          <w:ilvl w:val="0"/>
          <w:numId w:val="6"/>
        </w:numPr>
        <w:spacing w:line="360" w:lineRule="auto"/>
      </w:pPr>
      <w:r w:rsidRPr="00D92A30">
        <w:t>Consentimiento informado.</w:t>
      </w:r>
    </w:p>
    <w:p w14:paraId="524FF885" w14:textId="77777777" w:rsidR="005A7132" w:rsidRPr="00D92A30" w:rsidRDefault="005A7132" w:rsidP="00D52A91">
      <w:pPr>
        <w:pStyle w:val="APA7EDICION"/>
        <w:numPr>
          <w:ilvl w:val="0"/>
          <w:numId w:val="6"/>
        </w:numPr>
        <w:spacing w:line="360" w:lineRule="auto"/>
      </w:pPr>
      <w:r w:rsidRPr="00D92A30">
        <w:t>Encuesta Likert aplicada a la comunidad.</w:t>
      </w:r>
    </w:p>
    <w:p w14:paraId="60FDFA14" w14:textId="77777777" w:rsidR="005A7132" w:rsidRPr="00D92A30" w:rsidRDefault="005A7132" w:rsidP="00D52A91">
      <w:pPr>
        <w:pStyle w:val="APA7EDICION"/>
        <w:numPr>
          <w:ilvl w:val="0"/>
          <w:numId w:val="6"/>
        </w:numPr>
        <w:spacing w:line="360" w:lineRule="auto"/>
      </w:pPr>
      <w:r w:rsidRPr="00D92A30">
        <w:t xml:space="preserve">Fotografías de la aplicación de las estrategias  </w:t>
      </w:r>
    </w:p>
    <w:p w14:paraId="0A6FC376" w14:textId="77777777" w:rsidR="005A7132" w:rsidRPr="00D92A30" w:rsidRDefault="005A7132" w:rsidP="00D52A91">
      <w:pPr>
        <w:pStyle w:val="APA7EDICION"/>
        <w:numPr>
          <w:ilvl w:val="0"/>
          <w:numId w:val="6"/>
        </w:numPr>
        <w:spacing w:line="360" w:lineRule="auto"/>
      </w:pPr>
      <w:r w:rsidRPr="00D92A30">
        <w:t>Link de algunas de las estrategias aplicadas</w:t>
      </w:r>
    </w:p>
    <w:p w14:paraId="72BE9546" w14:textId="5D53C2B2" w:rsidR="001B4E2C" w:rsidRDefault="001B4E2C" w:rsidP="003E3EDC">
      <w:pPr>
        <w:pStyle w:val="Ttulo1"/>
        <w:rPr>
          <w:rFonts w:eastAsiaTheme="minorHAnsi" w:cs="Times New Roman"/>
          <w:lang w:val="es-CO"/>
        </w:rPr>
      </w:pPr>
    </w:p>
    <w:p w14:paraId="71610898" w14:textId="32939892" w:rsidR="005A7132" w:rsidRDefault="005A7132" w:rsidP="003E3EDC">
      <w:pPr>
        <w:pStyle w:val="Ttulo1"/>
        <w:rPr>
          <w:rFonts w:eastAsiaTheme="minorHAnsi" w:cs="Times New Roman"/>
          <w:lang w:val="es-CO"/>
        </w:rPr>
      </w:pPr>
    </w:p>
    <w:p w14:paraId="6350DB80" w14:textId="30019BC3" w:rsidR="005A7132" w:rsidRDefault="005A7132" w:rsidP="003E3EDC">
      <w:pPr>
        <w:pStyle w:val="Ttulo1"/>
        <w:rPr>
          <w:rFonts w:eastAsiaTheme="minorHAnsi" w:cs="Times New Roman"/>
          <w:lang w:val="es-CO"/>
        </w:rPr>
      </w:pPr>
    </w:p>
    <w:p w14:paraId="48C14EA6" w14:textId="5CD882D3" w:rsidR="005A7132" w:rsidRDefault="005A7132" w:rsidP="003E3EDC">
      <w:pPr>
        <w:pStyle w:val="Ttulo1"/>
        <w:rPr>
          <w:rFonts w:eastAsiaTheme="minorHAnsi" w:cs="Times New Roman"/>
          <w:lang w:val="es-CO"/>
        </w:rPr>
      </w:pPr>
    </w:p>
    <w:p w14:paraId="791FC8AB" w14:textId="4D5AA3D2" w:rsidR="00E80233" w:rsidRDefault="00E80233" w:rsidP="003E3EDC">
      <w:pPr>
        <w:pStyle w:val="Ttulo1"/>
        <w:rPr>
          <w:rFonts w:eastAsiaTheme="minorHAnsi" w:cs="Times New Roman"/>
          <w:lang w:val="es-CO"/>
        </w:rPr>
      </w:pPr>
    </w:p>
    <w:p w14:paraId="294B92B8" w14:textId="5348781B" w:rsidR="00E80233" w:rsidRDefault="00E80233" w:rsidP="003E3EDC">
      <w:pPr>
        <w:pStyle w:val="Ttulo1"/>
        <w:rPr>
          <w:rFonts w:eastAsiaTheme="minorHAnsi" w:cs="Times New Roman"/>
          <w:lang w:val="es-CO"/>
        </w:rPr>
      </w:pPr>
    </w:p>
    <w:p w14:paraId="1E3486CB" w14:textId="6023CB32" w:rsidR="00E80233" w:rsidRDefault="00E80233" w:rsidP="003E3EDC">
      <w:pPr>
        <w:pStyle w:val="Ttulo1"/>
        <w:rPr>
          <w:rFonts w:eastAsiaTheme="minorHAnsi" w:cs="Times New Roman"/>
          <w:lang w:val="es-CO"/>
        </w:rPr>
      </w:pPr>
    </w:p>
    <w:p w14:paraId="583738DF" w14:textId="598D9894" w:rsidR="00E80233" w:rsidRDefault="00E80233" w:rsidP="003E3EDC">
      <w:pPr>
        <w:pStyle w:val="Ttulo1"/>
        <w:rPr>
          <w:rFonts w:eastAsiaTheme="minorHAnsi" w:cs="Times New Roman"/>
          <w:lang w:val="es-CO"/>
        </w:rPr>
      </w:pPr>
    </w:p>
    <w:p w14:paraId="2823503E" w14:textId="6DCA1245" w:rsidR="00E80233" w:rsidRDefault="00E80233" w:rsidP="003E3EDC">
      <w:pPr>
        <w:pStyle w:val="Ttulo1"/>
        <w:rPr>
          <w:rFonts w:eastAsiaTheme="minorHAnsi" w:cs="Times New Roman"/>
          <w:lang w:val="es-CO"/>
        </w:rPr>
      </w:pPr>
    </w:p>
    <w:p w14:paraId="7C2BC04C" w14:textId="357D1EB8" w:rsidR="00E80233" w:rsidRDefault="00E80233" w:rsidP="003E3EDC">
      <w:pPr>
        <w:pStyle w:val="Ttulo1"/>
        <w:rPr>
          <w:rFonts w:eastAsiaTheme="minorHAnsi" w:cs="Times New Roman"/>
          <w:lang w:val="es-CO"/>
        </w:rPr>
      </w:pPr>
    </w:p>
    <w:p w14:paraId="1C103D1B" w14:textId="3604FA7E" w:rsidR="00E80233" w:rsidRDefault="00E80233" w:rsidP="003E3EDC">
      <w:pPr>
        <w:pStyle w:val="Ttulo1"/>
        <w:rPr>
          <w:rFonts w:eastAsiaTheme="minorHAnsi" w:cs="Times New Roman"/>
          <w:lang w:val="es-CO"/>
        </w:rPr>
      </w:pPr>
    </w:p>
    <w:p w14:paraId="780A8AC3" w14:textId="477A569F" w:rsidR="00E80233" w:rsidRDefault="00E80233" w:rsidP="003E3EDC">
      <w:pPr>
        <w:pStyle w:val="Ttulo1"/>
        <w:rPr>
          <w:rFonts w:eastAsiaTheme="minorHAnsi" w:cs="Times New Roman"/>
          <w:lang w:val="es-CO"/>
        </w:rPr>
      </w:pPr>
    </w:p>
    <w:p w14:paraId="3B59EE4C" w14:textId="0417BFF7" w:rsidR="00E80233" w:rsidRDefault="00E80233" w:rsidP="003E3EDC">
      <w:pPr>
        <w:pStyle w:val="Ttulo1"/>
        <w:rPr>
          <w:rFonts w:eastAsiaTheme="minorHAnsi" w:cs="Times New Roman"/>
          <w:lang w:val="es-CO"/>
        </w:rPr>
      </w:pPr>
    </w:p>
    <w:p w14:paraId="1E2C1EDB" w14:textId="1DA86CE9" w:rsidR="00E80233" w:rsidRDefault="00E80233" w:rsidP="003E3EDC">
      <w:pPr>
        <w:pStyle w:val="Ttulo1"/>
        <w:rPr>
          <w:rFonts w:eastAsiaTheme="minorHAnsi" w:cs="Times New Roman"/>
          <w:lang w:val="es-CO"/>
        </w:rPr>
      </w:pPr>
    </w:p>
    <w:p w14:paraId="6166E6B5" w14:textId="43AD9335" w:rsidR="00E80233" w:rsidRDefault="00E80233" w:rsidP="003E3EDC">
      <w:pPr>
        <w:pStyle w:val="Ttulo1"/>
        <w:rPr>
          <w:rFonts w:eastAsiaTheme="minorHAnsi" w:cs="Times New Roman"/>
          <w:lang w:val="es-CO"/>
        </w:rPr>
      </w:pPr>
    </w:p>
    <w:p w14:paraId="74F52FD8" w14:textId="7D395844" w:rsidR="00E80233" w:rsidRDefault="00E80233" w:rsidP="003E3EDC">
      <w:pPr>
        <w:pStyle w:val="Ttulo1"/>
        <w:rPr>
          <w:rFonts w:eastAsiaTheme="minorHAnsi" w:cs="Times New Roman"/>
          <w:lang w:val="es-CO"/>
        </w:rPr>
      </w:pPr>
    </w:p>
    <w:p w14:paraId="1BFC3100" w14:textId="34F09010" w:rsidR="00E80233" w:rsidRDefault="00E80233" w:rsidP="003E3EDC">
      <w:pPr>
        <w:pStyle w:val="Ttulo1"/>
        <w:rPr>
          <w:rFonts w:eastAsiaTheme="minorHAnsi" w:cs="Times New Roman"/>
          <w:lang w:val="es-CO"/>
        </w:rPr>
      </w:pPr>
    </w:p>
    <w:p w14:paraId="0BD37F19" w14:textId="4BBF87EC" w:rsidR="00E80233" w:rsidRDefault="00E80233" w:rsidP="003E3EDC">
      <w:pPr>
        <w:pStyle w:val="Ttulo1"/>
        <w:rPr>
          <w:rFonts w:eastAsiaTheme="minorHAnsi" w:cs="Times New Roman"/>
          <w:lang w:val="es-CO"/>
        </w:rPr>
      </w:pPr>
    </w:p>
    <w:p w14:paraId="0DCE3829" w14:textId="3B4D450D" w:rsidR="00E80233" w:rsidRDefault="00E80233" w:rsidP="003E3EDC">
      <w:pPr>
        <w:pStyle w:val="Ttulo1"/>
        <w:rPr>
          <w:rFonts w:eastAsiaTheme="minorHAnsi" w:cs="Times New Roman"/>
          <w:lang w:val="es-CO"/>
        </w:rPr>
      </w:pPr>
    </w:p>
    <w:p w14:paraId="1E5EDA7E" w14:textId="37F0D44A" w:rsidR="00E80233" w:rsidRDefault="00E80233" w:rsidP="003E3EDC">
      <w:pPr>
        <w:pStyle w:val="Ttulo1"/>
        <w:rPr>
          <w:rFonts w:eastAsiaTheme="minorHAnsi" w:cs="Times New Roman"/>
          <w:lang w:val="es-CO"/>
        </w:rPr>
      </w:pPr>
    </w:p>
    <w:p w14:paraId="2D0CDD6C" w14:textId="61973719" w:rsidR="00E80233" w:rsidRDefault="00E80233" w:rsidP="003E3EDC">
      <w:pPr>
        <w:pStyle w:val="Ttulo1"/>
        <w:rPr>
          <w:rFonts w:eastAsiaTheme="minorHAnsi" w:cs="Times New Roman"/>
          <w:lang w:val="es-CO"/>
        </w:rPr>
      </w:pPr>
    </w:p>
    <w:p w14:paraId="0129A323" w14:textId="35641C27" w:rsidR="00E80233" w:rsidRDefault="00E80233" w:rsidP="003E3EDC">
      <w:pPr>
        <w:pStyle w:val="Ttulo1"/>
        <w:rPr>
          <w:rFonts w:eastAsiaTheme="minorHAnsi" w:cs="Times New Roman"/>
          <w:lang w:val="es-CO"/>
        </w:rPr>
      </w:pPr>
    </w:p>
    <w:p w14:paraId="5C98E4FA" w14:textId="709523D5" w:rsidR="00E80233" w:rsidRDefault="00E80233" w:rsidP="003E3EDC">
      <w:pPr>
        <w:pStyle w:val="Ttulo1"/>
        <w:rPr>
          <w:rFonts w:eastAsiaTheme="minorHAnsi" w:cs="Times New Roman"/>
          <w:lang w:val="es-CO"/>
        </w:rPr>
      </w:pPr>
    </w:p>
    <w:p w14:paraId="1F9797AD" w14:textId="03A83603" w:rsidR="005A7132" w:rsidRPr="00BD5BC3" w:rsidRDefault="005A7132" w:rsidP="003E3EDC">
      <w:pPr>
        <w:pStyle w:val="APA7EDICION"/>
        <w:spacing w:line="360" w:lineRule="auto"/>
        <w:rPr>
          <w:b/>
          <w:bCs/>
        </w:rPr>
      </w:pPr>
      <w:r w:rsidRPr="00BD5BC3">
        <w:rPr>
          <w:b/>
          <w:bCs/>
        </w:rPr>
        <w:lastRenderedPageBreak/>
        <w:t>Anexos 1.</w:t>
      </w:r>
    </w:p>
    <w:p w14:paraId="4E82317E" w14:textId="106C81E3" w:rsidR="005A7132" w:rsidRDefault="005A7132" w:rsidP="003E3EDC">
      <w:pPr>
        <w:pStyle w:val="Ttulo1"/>
        <w:rPr>
          <w:rFonts w:eastAsiaTheme="minorHAnsi" w:cs="Times New Roman"/>
          <w:lang w:val="es-CO"/>
        </w:rPr>
      </w:pPr>
    </w:p>
    <w:p w14:paraId="2B1EE5AC" w14:textId="672CBF9E" w:rsidR="005A7132" w:rsidRDefault="00B679FD" w:rsidP="003E3EDC">
      <w:pPr>
        <w:pStyle w:val="Ttulo1"/>
        <w:rPr>
          <w:rFonts w:eastAsiaTheme="minorHAnsi" w:cs="Times New Roman"/>
          <w:lang w:val="es-CO"/>
        </w:rPr>
      </w:pPr>
      <w:bookmarkStart w:id="42" w:name="_Toc181036065"/>
      <w:r w:rsidRPr="00BD5BC3">
        <w:rPr>
          <w:noProof/>
          <w:lang w:val="en-US"/>
        </w:rPr>
        <w:drawing>
          <wp:anchor distT="0" distB="0" distL="114300" distR="114300" simplePos="0" relativeHeight="251665408" behindDoc="0" locked="0" layoutInCell="1" allowOverlap="1" wp14:anchorId="4C60C661" wp14:editId="29442E48">
            <wp:simplePos x="0" y="0"/>
            <wp:positionH relativeFrom="column">
              <wp:posOffset>-135048</wp:posOffset>
            </wp:positionH>
            <wp:positionV relativeFrom="paragraph">
              <wp:posOffset>168871</wp:posOffset>
            </wp:positionV>
            <wp:extent cx="6035040" cy="5592445"/>
            <wp:effectExtent l="0" t="0" r="3810" b="8255"/>
            <wp:wrapThrough wrapText="bothSides">
              <wp:wrapPolygon edited="0">
                <wp:start x="0" y="0"/>
                <wp:lineTo x="0" y="21558"/>
                <wp:lineTo x="21545" y="21558"/>
                <wp:lineTo x="21545" y="0"/>
                <wp:lineTo x="0" y="0"/>
              </wp:wrapPolygon>
            </wp:wrapThrough>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t="12621"/>
                    <a:stretch/>
                  </pic:blipFill>
                  <pic:spPr bwMode="auto">
                    <a:xfrm>
                      <a:off x="0" y="0"/>
                      <a:ext cx="6035040" cy="55924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42"/>
    </w:p>
    <w:p w14:paraId="56EB7907" w14:textId="14B31D6C" w:rsidR="005A7132" w:rsidRDefault="005A7132" w:rsidP="003E3EDC">
      <w:pPr>
        <w:pStyle w:val="Ttulo1"/>
        <w:rPr>
          <w:rFonts w:eastAsiaTheme="minorHAnsi" w:cs="Times New Roman"/>
          <w:lang w:val="es-CO"/>
        </w:rPr>
      </w:pPr>
    </w:p>
    <w:p w14:paraId="367C65DE" w14:textId="5D5CC0E0" w:rsidR="005A7132" w:rsidRDefault="005A7132" w:rsidP="003E3EDC">
      <w:pPr>
        <w:pStyle w:val="Ttulo1"/>
        <w:rPr>
          <w:rFonts w:eastAsiaTheme="minorHAnsi" w:cs="Times New Roman"/>
          <w:lang w:val="es-CO"/>
        </w:rPr>
      </w:pPr>
    </w:p>
    <w:p w14:paraId="4A60394D" w14:textId="68831656" w:rsidR="005A7132" w:rsidRDefault="005A7132" w:rsidP="003E3EDC">
      <w:pPr>
        <w:pStyle w:val="Ttulo1"/>
        <w:rPr>
          <w:rFonts w:eastAsiaTheme="minorHAnsi" w:cs="Times New Roman"/>
          <w:lang w:val="es-CO"/>
        </w:rPr>
      </w:pPr>
    </w:p>
    <w:p w14:paraId="07FCD981" w14:textId="3AC008E2" w:rsidR="005A7132" w:rsidRDefault="005A7132" w:rsidP="003E3EDC">
      <w:pPr>
        <w:pStyle w:val="Ttulo1"/>
        <w:rPr>
          <w:rFonts w:eastAsiaTheme="minorHAnsi" w:cs="Times New Roman"/>
          <w:lang w:val="es-CO"/>
        </w:rPr>
      </w:pPr>
    </w:p>
    <w:p w14:paraId="7421A2EF" w14:textId="77777777" w:rsidR="00B679FD" w:rsidRDefault="00B679FD" w:rsidP="003E3EDC">
      <w:pPr>
        <w:pStyle w:val="Ttulo1"/>
        <w:rPr>
          <w:rFonts w:eastAsiaTheme="minorHAnsi" w:cs="Times New Roman"/>
          <w:lang w:val="es-CO"/>
        </w:rPr>
      </w:pPr>
    </w:p>
    <w:p w14:paraId="12B8E0F9" w14:textId="599B7D55" w:rsidR="005A7132" w:rsidRDefault="005A7132" w:rsidP="003E3EDC">
      <w:pPr>
        <w:pStyle w:val="Ttulo1"/>
        <w:rPr>
          <w:rFonts w:eastAsiaTheme="minorHAnsi" w:cs="Times New Roman"/>
          <w:lang w:val="es-CO"/>
        </w:rPr>
      </w:pPr>
    </w:p>
    <w:p w14:paraId="6D8E4F67" w14:textId="3FB32A20" w:rsidR="005A7132" w:rsidRPr="00D92A30" w:rsidRDefault="005A7132" w:rsidP="003E3EDC">
      <w:pPr>
        <w:shd w:val="clear" w:color="auto" w:fill="FFFFFF" w:themeFill="background1"/>
        <w:spacing w:line="360" w:lineRule="auto"/>
        <w:ind w:left="357" w:firstLine="709"/>
        <w:contextualSpacing/>
        <w:rPr>
          <w:rFonts w:ascii="Times New Roman" w:hAnsi="Times New Roman" w:cs="Times New Roman"/>
          <w:b/>
          <w:bCs/>
          <w:sz w:val="24"/>
          <w:szCs w:val="24"/>
        </w:rPr>
      </w:pPr>
      <w:r w:rsidRPr="00D92A30">
        <w:rPr>
          <w:rFonts w:ascii="Times New Roman" w:hAnsi="Times New Roman" w:cs="Times New Roman"/>
          <w:b/>
          <w:bCs/>
          <w:sz w:val="24"/>
          <w:szCs w:val="24"/>
        </w:rPr>
        <w:lastRenderedPageBreak/>
        <w:t xml:space="preserve">Anexo 2.                                  </w:t>
      </w:r>
    </w:p>
    <w:p w14:paraId="0789119E" w14:textId="77777777" w:rsidR="005A7132" w:rsidRPr="00D92A30" w:rsidRDefault="005A7132" w:rsidP="003E3EDC">
      <w:pPr>
        <w:shd w:val="clear" w:color="auto" w:fill="FFFFFF" w:themeFill="background1"/>
        <w:spacing w:line="360" w:lineRule="auto"/>
        <w:ind w:left="357" w:firstLine="709"/>
        <w:contextualSpacing/>
        <w:rPr>
          <w:rFonts w:ascii="Times New Roman" w:eastAsia="Calibri" w:hAnsi="Times New Roman" w:cs="Times New Roman"/>
          <w:b/>
          <w:bCs/>
          <w:sz w:val="24"/>
          <w:szCs w:val="24"/>
        </w:rPr>
      </w:pPr>
      <w:r w:rsidRPr="00D92A30">
        <w:rPr>
          <w:rFonts w:ascii="Times New Roman" w:eastAsia="Calibri" w:hAnsi="Times New Roman" w:cs="Times New Roman"/>
          <w:b/>
          <w:sz w:val="24"/>
          <w:szCs w:val="24"/>
        </w:rPr>
        <w:t xml:space="preserve">RUBRICA PARA VALIDAR Y VIABILIZAR EL </w:t>
      </w:r>
      <w:r w:rsidRPr="00D92A30">
        <w:rPr>
          <w:rFonts w:ascii="Times New Roman" w:eastAsia="Calibri" w:hAnsi="Times New Roman" w:cs="Times New Roman"/>
          <w:b/>
          <w:bCs/>
          <w:sz w:val="24"/>
          <w:szCs w:val="24"/>
        </w:rPr>
        <w:t xml:space="preserve">INSTRUMENTO: </w:t>
      </w:r>
    </w:p>
    <w:p w14:paraId="30757CCB" w14:textId="77777777" w:rsidR="005A7132" w:rsidRPr="00D92A30" w:rsidRDefault="005A7132" w:rsidP="003E3EDC">
      <w:pPr>
        <w:shd w:val="clear" w:color="auto" w:fill="FFFFFF" w:themeFill="background1"/>
        <w:spacing w:line="360" w:lineRule="auto"/>
        <w:ind w:left="357" w:firstLine="709"/>
        <w:contextualSpacing/>
        <w:rPr>
          <w:rFonts w:ascii="Times New Roman" w:eastAsia="Calibri" w:hAnsi="Times New Roman" w:cs="Times New Roman"/>
          <w:b/>
          <w:bCs/>
          <w:sz w:val="24"/>
          <w:szCs w:val="24"/>
        </w:rPr>
      </w:pPr>
      <w:r w:rsidRPr="00D92A30">
        <w:rPr>
          <w:rFonts w:ascii="Times New Roman" w:eastAsia="Calibri" w:hAnsi="Times New Roman" w:cs="Times New Roman"/>
          <w:b/>
          <w:bCs/>
          <w:sz w:val="24"/>
          <w:szCs w:val="24"/>
          <w:u w:val="single"/>
        </w:rPr>
        <w:t xml:space="preserve">(Nombre del instrumento: Guion Estructurado, Técnica: </w:t>
      </w:r>
      <w:proofErr w:type="spellStart"/>
      <w:r w:rsidRPr="00D92A30">
        <w:rPr>
          <w:rFonts w:ascii="Times New Roman" w:eastAsia="Calibri" w:hAnsi="Times New Roman" w:cs="Times New Roman"/>
          <w:b/>
          <w:bCs/>
          <w:sz w:val="24"/>
          <w:szCs w:val="24"/>
          <w:u w:val="single"/>
        </w:rPr>
        <w:t>Focus</w:t>
      </w:r>
      <w:proofErr w:type="spellEnd"/>
      <w:r w:rsidRPr="00D92A30">
        <w:rPr>
          <w:rFonts w:ascii="Times New Roman" w:eastAsia="Calibri" w:hAnsi="Times New Roman" w:cs="Times New Roman"/>
          <w:b/>
          <w:bCs/>
          <w:sz w:val="24"/>
          <w:szCs w:val="24"/>
          <w:u w:val="single"/>
        </w:rPr>
        <w:t xml:space="preserve"> </w:t>
      </w:r>
      <w:proofErr w:type="spellStart"/>
      <w:r w:rsidRPr="00D92A30">
        <w:rPr>
          <w:rFonts w:ascii="Times New Roman" w:eastAsia="Calibri" w:hAnsi="Times New Roman" w:cs="Times New Roman"/>
          <w:b/>
          <w:bCs/>
          <w:sz w:val="24"/>
          <w:szCs w:val="24"/>
          <w:u w:val="single"/>
        </w:rPr>
        <w:t>Group</w:t>
      </w:r>
      <w:proofErr w:type="spellEnd"/>
      <w:r w:rsidRPr="00D92A30">
        <w:rPr>
          <w:rFonts w:ascii="Times New Roman" w:eastAsia="Calibri" w:hAnsi="Times New Roman" w:cs="Times New Roman"/>
          <w:b/>
          <w:bCs/>
          <w:sz w:val="24"/>
          <w:szCs w:val="24"/>
          <w:u w:val="single"/>
        </w:rPr>
        <w:t>) (</w:t>
      </w:r>
      <w:r w:rsidRPr="00D92A30">
        <w:rPr>
          <w:rFonts w:ascii="Times New Roman" w:eastAsia="Calibri" w:hAnsi="Times New Roman" w:cs="Times New Roman"/>
          <w:b/>
          <w:bCs/>
          <w:sz w:val="24"/>
          <w:szCs w:val="24"/>
        </w:rPr>
        <w:t>Dirigido habitantes del barrio Paraíso Medio)</w:t>
      </w:r>
    </w:p>
    <w:p w14:paraId="26413989" w14:textId="77777777" w:rsidR="005A7132" w:rsidRPr="00D92A30" w:rsidRDefault="005A7132" w:rsidP="003E3EDC">
      <w:pPr>
        <w:shd w:val="clear" w:color="auto" w:fill="FFFFFF" w:themeFill="background1"/>
        <w:spacing w:line="360" w:lineRule="auto"/>
        <w:ind w:left="357" w:firstLine="709"/>
        <w:contextualSpacing/>
        <w:rPr>
          <w:rFonts w:ascii="Times New Roman" w:eastAsia="Calibri" w:hAnsi="Times New Roman" w:cs="Times New Roman"/>
          <w:b/>
          <w:sz w:val="24"/>
          <w:szCs w:val="24"/>
        </w:rPr>
      </w:pPr>
      <w:r w:rsidRPr="00D92A30">
        <w:rPr>
          <w:rFonts w:ascii="Times New Roman" w:eastAsia="Calibri" w:hAnsi="Times New Roman" w:cs="Times New Roman"/>
          <w:b/>
          <w:bCs/>
          <w:sz w:val="24"/>
          <w:szCs w:val="24"/>
        </w:rPr>
        <w:t xml:space="preserve">Para adelantar la investigación titulada: </w:t>
      </w:r>
      <w:bookmarkStart w:id="43" w:name="_Hlk120031557"/>
      <w:r w:rsidRPr="00D92A30">
        <w:rPr>
          <w:rFonts w:ascii="Times New Roman" w:eastAsia="Calibri" w:hAnsi="Times New Roman" w:cs="Times New Roman"/>
          <w:b/>
          <w:bCs/>
          <w:sz w:val="24"/>
          <w:szCs w:val="24"/>
        </w:rPr>
        <w:t>“</w:t>
      </w:r>
      <w:r w:rsidRPr="00D92A30">
        <w:rPr>
          <w:rFonts w:ascii="Times New Roman" w:hAnsi="Times New Roman" w:cs="Times New Roman"/>
          <w:sz w:val="24"/>
          <w:szCs w:val="24"/>
        </w:rPr>
        <w:t>Estrategia Pedagógica como Solución Sostenible que Promueva la Conciencia Ambiental, Conservación y Reforestación del Caño Guape en el barrio Paraíso Medio de la ciudad de Granada, Meta, Colombia”</w:t>
      </w:r>
      <w:bookmarkEnd w:id="43"/>
    </w:p>
    <w:p w14:paraId="2F4902AE" w14:textId="49FBA617" w:rsidR="005A7132" w:rsidRPr="00D92A30" w:rsidRDefault="005A7132" w:rsidP="003E3EDC">
      <w:pPr>
        <w:shd w:val="clear" w:color="auto" w:fill="FFFFFF" w:themeFill="background1"/>
        <w:spacing w:line="360" w:lineRule="auto"/>
        <w:ind w:left="357" w:firstLine="709"/>
        <w:contextualSpacing/>
        <w:rPr>
          <w:rFonts w:ascii="Times New Roman" w:eastAsia="Calibri" w:hAnsi="Times New Roman" w:cs="Times New Roman"/>
          <w:bCs/>
          <w:iCs/>
          <w:sz w:val="24"/>
          <w:szCs w:val="24"/>
          <w:u w:val="single"/>
        </w:rPr>
      </w:pPr>
      <w:r w:rsidRPr="00D92A30">
        <w:rPr>
          <w:rFonts w:ascii="Times New Roman" w:eastAsia="Calibri" w:hAnsi="Times New Roman" w:cs="Times New Roman"/>
          <w:bCs/>
          <w:iCs/>
          <w:sz w:val="24"/>
          <w:szCs w:val="24"/>
        </w:rPr>
        <w:t xml:space="preserve">Nombre del experto:  </w:t>
      </w:r>
    </w:p>
    <w:p w14:paraId="1EF892BF" w14:textId="77777777" w:rsidR="005A7132" w:rsidRPr="00D92A30" w:rsidRDefault="005A7132" w:rsidP="003E3EDC">
      <w:pPr>
        <w:shd w:val="clear" w:color="auto" w:fill="FFFFFF" w:themeFill="background1"/>
        <w:spacing w:line="360" w:lineRule="auto"/>
        <w:ind w:left="357" w:firstLine="709"/>
        <w:contextualSpacing/>
        <w:rPr>
          <w:rFonts w:ascii="Times New Roman" w:eastAsia="Calibri" w:hAnsi="Times New Roman" w:cs="Times New Roman"/>
          <w:bCs/>
          <w:iCs/>
          <w:sz w:val="24"/>
          <w:szCs w:val="24"/>
        </w:rPr>
      </w:pPr>
      <w:r w:rsidRPr="00D92A30">
        <w:rPr>
          <w:rFonts w:ascii="Times New Roman" w:eastAsia="Calibri" w:hAnsi="Times New Roman" w:cs="Times New Roman"/>
          <w:bCs/>
          <w:iCs/>
          <w:sz w:val="24"/>
          <w:szCs w:val="24"/>
        </w:rPr>
        <w:t>Fecha:17/07/2024</w:t>
      </w:r>
    </w:p>
    <w:p w14:paraId="41227271" w14:textId="77777777" w:rsidR="005A7132" w:rsidRPr="00D92A30" w:rsidRDefault="005A7132" w:rsidP="003E3EDC">
      <w:pPr>
        <w:shd w:val="clear" w:color="auto" w:fill="FFFFFF" w:themeFill="background1"/>
        <w:spacing w:line="360" w:lineRule="auto"/>
        <w:ind w:left="357" w:firstLine="709"/>
        <w:contextualSpacing/>
        <w:rPr>
          <w:rFonts w:ascii="Times New Roman" w:eastAsia="Calibri" w:hAnsi="Times New Roman" w:cs="Times New Roman"/>
          <w:bCs/>
          <w:iCs/>
          <w:sz w:val="24"/>
          <w:szCs w:val="24"/>
        </w:rPr>
      </w:pPr>
      <w:r w:rsidRPr="00D92A30">
        <w:rPr>
          <w:rFonts w:ascii="Times New Roman" w:eastAsia="Calibri" w:hAnsi="Times New Roman" w:cs="Times New Roman"/>
          <w:bCs/>
          <w:iCs/>
          <w:sz w:val="24"/>
          <w:szCs w:val="24"/>
        </w:rPr>
        <w:t>Organización donde se desempeña: Secretaría de Educación</w:t>
      </w:r>
    </w:p>
    <w:p w14:paraId="618D36B6" w14:textId="77777777" w:rsidR="005A7132" w:rsidRPr="00D92A30" w:rsidRDefault="005A7132" w:rsidP="003E3EDC">
      <w:pPr>
        <w:shd w:val="clear" w:color="auto" w:fill="FFFFFF" w:themeFill="background1"/>
        <w:spacing w:line="360" w:lineRule="auto"/>
        <w:ind w:left="357" w:firstLine="709"/>
        <w:contextualSpacing/>
        <w:rPr>
          <w:rFonts w:ascii="Times New Roman" w:eastAsia="Calibri" w:hAnsi="Times New Roman" w:cs="Times New Roman"/>
          <w:bCs/>
          <w:iCs/>
          <w:sz w:val="24"/>
          <w:szCs w:val="24"/>
        </w:rPr>
      </w:pPr>
      <w:r w:rsidRPr="00D92A30">
        <w:rPr>
          <w:rFonts w:ascii="Times New Roman" w:eastAsia="Calibri" w:hAnsi="Times New Roman" w:cs="Times New Roman"/>
          <w:bCs/>
          <w:iCs/>
          <w:sz w:val="24"/>
          <w:szCs w:val="24"/>
        </w:rPr>
        <w:t>Cargo: Docente</w:t>
      </w:r>
    </w:p>
    <w:p w14:paraId="0178BFE9" w14:textId="77777777" w:rsidR="005A7132" w:rsidRPr="00D92A30" w:rsidRDefault="005A7132" w:rsidP="003E3EDC">
      <w:pPr>
        <w:shd w:val="clear" w:color="auto" w:fill="FFFFFF" w:themeFill="background1"/>
        <w:spacing w:line="360" w:lineRule="auto"/>
        <w:ind w:left="357" w:firstLine="709"/>
        <w:contextualSpacing/>
        <w:rPr>
          <w:rFonts w:ascii="Times New Roman" w:eastAsia="Calibri" w:hAnsi="Times New Roman" w:cs="Times New Roman"/>
          <w:bCs/>
          <w:iCs/>
          <w:sz w:val="24"/>
          <w:szCs w:val="24"/>
        </w:rPr>
      </w:pPr>
      <w:r w:rsidRPr="00D92A30">
        <w:rPr>
          <w:rFonts w:ascii="Times New Roman" w:eastAsia="Calibri" w:hAnsi="Times New Roman" w:cs="Times New Roman"/>
          <w:bCs/>
          <w:iCs/>
          <w:sz w:val="24"/>
          <w:szCs w:val="24"/>
        </w:rPr>
        <w:t>Formación profesional: Maestría en Enseñanza de las Ciencias Naturales</w:t>
      </w:r>
    </w:p>
    <w:p w14:paraId="1066EE51" w14:textId="77777777" w:rsidR="005A7132" w:rsidRPr="00D92A30" w:rsidRDefault="005A7132" w:rsidP="003E3EDC">
      <w:pPr>
        <w:shd w:val="clear" w:color="auto" w:fill="FFFFFF" w:themeFill="background1"/>
        <w:spacing w:line="360" w:lineRule="auto"/>
        <w:ind w:left="357" w:firstLine="709"/>
        <w:contextualSpacing/>
        <w:rPr>
          <w:rFonts w:ascii="Times New Roman" w:hAnsi="Times New Roman" w:cs="Times New Roman"/>
          <w:b/>
          <w:bCs/>
          <w:sz w:val="24"/>
          <w:szCs w:val="24"/>
        </w:rPr>
      </w:pPr>
      <w:r w:rsidRPr="00D92A30">
        <w:rPr>
          <w:rFonts w:ascii="Times New Roman" w:eastAsia="Calibri" w:hAnsi="Times New Roman" w:cs="Times New Roman"/>
          <w:iCs/>
          <w:sz w:val="24"/>
          <w:szCs w:val="24"/>
        </w:rPr>
        <w:t xml:space="preserve">Apreciado experto validador: La información a la que se refiere el presente </w:t>
      </w:r>
      <w:proofErr w:type="spellStart"/>
      <w:r w:rsidRPr="00D92A30">
        <w:rPr>
          <w:rFonts w:ascii="Times New Roman" w:eastAsia="Calibri" w:hAnsi="Times New Roman" w:cs="Times New Roman"/>
          <w:iCs/>
          <w:sz w:val="24"/>
          <w:szCs w:val="24"/>
        </w:rPr>
        <w:t>Focus</w:t>
      </w:r>
      <w:proofErr w:type="spellEnd"/>
      <w:r w:rsidRPr="00D92A30">
        <w:rPr>
          <w:rFonts w:ascii="Times New Roman" w:eastAsia="Calibri" w:hAnsi="Times New Roman" w:cs="Times New Roman"/>
          <w:iCs/>
          <w:sz w:val="24"/>
          <w:szCs w:val="24"/>
        </w:rPr>
        <w:t xml:space="preserve"> </w:t>
      </w:r>
      <w:proofErr w:type="spellStart"/>
      <w:r w:rsidRPr="00D92A30">
        <w:rPr>
          <w:rFonts w:ascii="Times New Roman" w:eastAsia="Calibri" w:hAnsi="Times New Roman" w:cs="Times New Roman"/>
          <w:iCs/>
          <w:sz w:val="24"/>
          <w:szCs w:val="24"/>
        </w:rPr>
        <w:t>Group</w:t>
      </w:r>
      <w:proofErr w:type="spellEnd"/>
      <w:r w:rsidRPr="00D92A30">
        <w:rPr>
          <w:rFonts w:ascii="Times New Roman" w:eastAsia="Calibri" w:hAnsi="Times New Roman" w:cs="Times New Roman"/>
          <w:iCs/>
          <w:sz w:val="24"/>
          <w:szCs w:val="24"/>
        </w:rPr>
        <w:t xml:space="preserve"> ( Guion Estructurado) es diseñado para recopilar datos sobre la investigación</w:t>
      </w:r>
      <w:r w:rsidRPr="00D92A30">
        <w:rPr>
          <w:rFonts w:ascii="Times New Roman" w:eastAsia="Calibri" w:hAnsi="Times New Roman" w:cs="Times New Roman"/>
          <w:sz w:val="24"/>
          <w:szCs w:val="24"/>
        </w:rPr>
        <w:t>:</w:t>
      </w:r>
      <w:r w:rsidRPr="00D92A30">
        <w:rPr>
          <w:rFonts w:ascii="Times New Roman" w:eastAsia="Calibri" w:hAnsi="Times New Roman" w:cs="Times New Roman"/>
          <w:b/>
          <w:bCs/>
          <w:sz w:val="24"/>
          <w:szCs w:val="24"/>
        </w:rPr>
        <w:t xml:space="preserve"> </w:t>
      </w:r>
      <w:r w:rsidRPr="00D92A30">
        <w:rPr>
          <w:rFonts w:ascii="Times New Roman" w:hAnsi="Times New Roman" w:cs="Times New Roman"/>
          <w:sz w:val="24"/>
          <w:szCs w:val="24"/>
        </w:rPr>
        <w:t>“Estrategia Pedagógica como Solución Sostenible que Promueva la Conciencia Ambiental, Conservación y Reforestación del Caño Guape en el barrio Paraíso Medio de la ciudad de Granada, Meta, Colombia”</w:t>
      </w:r>
      <w:r w:rsidRPr="00D92A30">
        <w:rPr>
          <w:rFonts w:ascii="Times New Roman" w:eastAsia="Calibri" w:hAnsi="Times New Roman" w:cs="Times New Roman"/>
          <w:b/>
          <w:bCs/>
          <w:iCs/>
          <w:sz w:val="24"/>
          <w:szCs w:val="24"/>
        </w:rPr>
        <w:t xml:space="preserve"> </w:t>
      </w:r>
      <w:r w:rsidRPr="00D92A30">
        <w:rPr>
          <w:rFonts w:ascii="Times New Roman" w:eastAsia="Calibri" w:hAnsi="Times New Roman" w:cs="Times New Roman"/>
          <w:iCs/>
          <w:sz w:val="24"/>
          <w:szCs w:val="24"/>
        </w:rPr>
        <w:t xml:space="preserve">cuyo objetivo general es </w:t>
      </w:r>
      <w:r w:rsidRPr="00D92A30">
        <w:rPr>
          <w:rFonts w:ascii="Times New Roman" w:hAnsi="Times New Roman" w:cs="Times New Roman"/>
          <w:sz w:val="24"/>
          <w:szCs w:val="24"/>
        </w:rPr>
        <w:t>Implementar una estrategia pedagógica que promueva la conciencia ambiental, la participación comunitaria la acción sostenible en la conservación y la reforestación del caño Guape en el barrio Paraíso Medio de la Ciudad de Granada, Meta, Colombia.</w:t>
      </w:r>
    </w:p>
    <w:p w14:paraId="57D15465" w14:textId="77777777" w:rsidR="005A7132" w:rsidRPr="00D92A30" w:rsidRDefault="005A7132" w:rsidP="003E3EDC">
      <w:pPr>
        <w:pStyle w:val="APA7EDICION"/>
        <w:spacing w:line="360" w:lineRule="auto"/>
        <w:jc w:val="left"/>
        <w:rPr>
          <w:color w:val="000000" w:themeColor="text1"/>
        </w:rPr>
      </w:pPr>
      <w:r w:rsidRPr="00D92A30">
        <w:t xml:space="preserve">Para desarrollar la investigación se organizan las preguntas del </w:t>
      </w:r>
      <w:proofErr w:type="spellStart"/>
      <w:r w:rsidRPr="00D92A30">
        <w:t>focus</w:t>
      </w:r>
      <w:proofErr w:type="spellEnd"/>
      <w:r w:rsidRPr="00D92A30">
        <w:t xml:space="preserve"> </w:t>
      </w:r>
      <w:proofErr w:type="spellStart"/>
      <w:r w:rsidRPr="00D92A30">
        <w:t>group</w:t>
      </w:r>
      <w:proofErr w:type="spellEnd"/>
      <w:r w:rsidRPr="00D92A30">
        <w:t xml:space="preserve"> bajo la estructura de las categorías de estudio que direccionan e </w:t>
      </w:r>
      <w:proofErr w:type="spellStart"/>
      <w:r w:rsidRPr="00D92A30">
        <w:t>intencionan</w:t>
      </w:r>
      <w:proofErr w:type="spellEnd"/>
      <w:r w:rsidRPr="00D92A30">
        <w:t xml:space="preserve"> el trabajo en la etapa de recolección de información. A continuación, se presentan las categorías y subcategorías de estudio con una breve definición para facilitar la lectura y comprensión del contenido de la rúbrica</w:t>
      </w:r>
      <w:r w:rsidRPr="00D92A30">
        <w:rPr>
          <w:color w:val="000000" w:themeColor="text1"/>
        </w:rPr>
        <w:t>.</w:t>
      </w:r>
    </w:p>
    <w:tbl>
      <w:tblPr>
        <w:tblStyle w:val="Tablaconcuadrcula1"/>
        <w:tblW w:w="8926" w:type="dxa"/>
        <w:tblLook w:val="04A0" w:firstRow="1" w:lastRow="0" w:firstColumn="1" w:lastColumn="0" w:noHBand="0" w:noVBand="1"/>
      </w:tblPr>
      <w:tblGrid>
        <w:gridCol w:w="2763"/>
        <w:gridCol w:w="2800"/>
        <w:gridCol w:w="3363"/>
      </w:tblGrid>
      <w:tr w:rsidR="005A7132" w:rsidRPr="005A7132" w14:paraId="5A780B5E" w14:textId="77777777" w:rsidTr="001632B9">
        <w:trPr>
          <w:trHeight w:val="1038"/>
        </w:trPr>
        <w:tc>
          <w:tcPr>
            <w:tcW w:w="2244" w:type="dxa"/>
            <w:vAlign w:val="center"/>
          </w:tcPr>
          <w:p w14:paraId="149F8A29"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bookmarkStart w:id="44" w:name="_Hlk120123047"/>
            <w:r w:rsidRPr="005A7132">
              <w:rPr>
                <w:rFonts w:ascii="Times New Roman" w:eastAsia="Calibri" w:hAnsi="Times New Roman" w:cs="Times New Roman"/>
                <w:b/>
                <w:sz w:val="24"/>
                <w:szCs w:val="24"/>
                <w:lang w:val="es-CO"/>
              </w:rPr>
              <w:t>CATEGORIA DE ESTUDIO</w:t>
            </w:r>
          </w:p>
        </w:tc>
        <w:tc>
          <w:tcPr>
            <w:tcW w:w="3563" w:type="dxa"/>
            <w:vAlign w:val="center"/>
          </w:tcPr>
          <w:p w14:paraId="4784126C"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r w:rsidRPr="005A7132">
              <w:rPr>
                <w:rFonts w:ascii="Times New Roman" w:eastAsia="Calibri" w:hAnsi="Times New Roman" w:cs="Times New Roman"/>
                <w:b/>
                <w:sz w:val="24"/>
                <w:szCs w:val="24"/>
                <w:lang w:val="es-CO"/>
              </w:rPr>
              <w:t>DEFINICION</w:t>
            </w:r>
          </w:p>
        </w:tc>
        <w:tc>
          <w:tcPr>
            <w:tcW w:w="3119" w:type="dxa"/>
            <w:vAlign w:val="center"/>
          </w:tcPr>
          <w:p w14:paraId="30C396AC"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r w:rsidRPr="005A7132">
              <w:rPr>
                <w:rFonts w:ascii="Times New Roman" w:eastAsia="Calibri" w:hAnsi="Times New Roman" w:cs="Times New Roman"/>
                <w:b/>
                <w:sz w:val="24"/>
                <w:szCs w:val="24"/>
                <w:lang w:val="es-CO"/>
              </w:rPr>
              <w:t>SUBCATEGORIAS PARA INDAGACION</w:t>
            </w:r>
          </w:p>
        </w:tc>
      </w:tr>
      <w:tr w:rsidR="005A7132" w:rsidRPr="005A7132" w14:paraId="772EDC83" w14:textId="77777777" w:rsidTr="001632B9">
        <w:trPr>
          <w:trHeight w:val="328"/>
        </w:trPr>
        <w:tc>
          <w:tcPr>
            <w:tcW w:w="2244" w:type="dxa"/>
            <w:vAlign w:val="center"/>
          </w:tcPr>
          <w:p w14:paraId="4A58E88B"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bookmarkStart w:id="45" w:name="_Hlk179101071"/>
            <w:r w:rsidRPr="005A7132">
              <w:rPr>
                <w:rFonts w:ascii="Times New Roman" w:eastAsia="Calibri" w:hAnsi="Times New Roman" w:cs="Times New Roman"/>
                <w:sz w:val="24"/>
                <w:szCs w:val="24"/>
                <w:lang w:val="es-CO"/>
              </w:rPr>
              <w:t>Participación comunitaria.</w:t>
            </w:r>
          </w:p>
          <w:p w14:paraId="4FDDFCB4"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lastRenderedPageBreak/>
              <w:t xml:space="preserve"> </w:t>
            </w:r>
            <w:bookmarkEnd w:id="45"/>
          </w:p>
        </w:tc>
        <w:tc>
          <w:tcPr>
            <w:tcW w:w="3563" w:type="dxa"/>
            <w:vAlign w:val="center"/>
          </w:tcPr>
          <w:p w14:paraId="123467ED"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lastRenderedPageBreak/>
              <w:t xml:space="preserve">La participación </w:t>
            </w:r>
            <w:r w:rsidRPr="005A7132">
              <w:rPr>
                <w:rFonts w:ascii="Times New Roman" w:eastAsia="Calibri" w:hAnsi="Times New Roman" w:cs="Times New Roman"/>
                <w:sz w:val="24"/>
                <w:szCs w:val="24"/>
                <w:lang w:val="es-CO"/>
              </w:rPr>
              <w:lastRenderedPageBreak/>
              <w:t>comunitaria es el proceso mediante el cual los miembros de una comunidad se involucran activamente en la toma de decisiones y en la implementación de acciones que afectan su entorno y bienestar. Esto incluye la colaboración y el compromiso de individuos, grupos y organizaciones locales para resolver problemas comunes y mejorar la calidad de vida en la comunidad.</w:t>
            </w:r>
          </w:p>
        </w:tc>
        <w:tc>
          <w:tcPr>
            <w:tcW w:w="3119" w:type="dxa"/>
            <w:vAlign w:val="center"/>
          </w:tcPr>
          <w:p w14:paraId="7F839D1A"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p>
        </w:tc>
      </w:tr>
      <w:tr w:rsidR="005A7132" w:rsidRPr="005A7132" w14:paraId="1F26B4E6" w14:textId="77777777" w:rsidTr="001632B9">
        <w:trPr>
          <w:trHeight w:val="328"/>
        </w:trPr>
        <w:tc>
          <w:tcPr>
            <w:tcW w:w="2244" w:type="dxa"/>
            <w:vAlign w:val="center"/>
          </w:tcPr>
          <w:p w14:paraId="5BCE8759"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bookmarkStart w:id="46" w:name="_Hlk179101096"/>
            <w:r w:rsidRPr="005A7132">
              <w:rPr>
                <w:rFonts w:ascii="Times New Roman" w:eastAsia="Calibri" w:hAnsi="Times New Roman" w:cs="Times New Roman"/>
                <w:sz w:val="24"/>
                <w:szCs w:val="24"/>
                <w:lang w:val="es-CO"/>
              </w:rPr>
              <w:t>Estrategia</w:t>
            </w:r>
          </w:p>
          <w:p w14:paraId="1D2B419E"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t>Pedagógica.</w:t>
            </w:r>
            <w:bookmarkEnd w:id="46"/>
          </w:p>
        </w:tc>
        <w:tc>
          <w:tcPr>
            <w:tcW w:w="3563" w:type="dxa"/>
            <w:vAlign w:val="center"/>
          </w:tcPr>
          <w:p w14:paraId="1F810D89"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t xml:space="preserve">Una estrategia pedagógica es un conjunto de métodos y técnicas diseñadas para facilitar el aprendizaje y la enseñanza de manera efectiva. Estas estrategias son planificadas y aplicadas por educadores para mejorar la </w:t>
            </w:r>
            <w:r w:rsidRPr="005A7132">
              <w:rPr>
                <w:rFonts w:ascii="Times New Roman" w:eastAsia="Calibri" w:hAnsi="Times New Roman" w:cs="Times New Roman"/>
                <w:sz w:val="24"/>
                <w:szCs w:val="24"/>
                <w:lang w:val="es-CO"/>
              </w:rPr>
              <w:lastRenderedPageBreak/>
              <w:t>comprensión, retención y aplicación de conocimientos por parte de los estudiantes.</w:t>
            </w:r>
          </w:p>
        </w:tc>
        <w:tc>
          <w:tcPr>
            <w:tcW w:w="3119" w:type="dxa"/>
            <w:vAlign w:val="center"/>
          </w:tcPr>
          <w:p w14:paraId="34F11105"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bookmarkStart w:id="47" w:name="_Hlk179101144"/>
            <w:r w:rsidRPr="005A7132">
              <w:rPr>
                <w:rFonts w:ascii="Times New Roman" w:eastAsia="Calibri" w:hAnsi="Times New Roman" w:cs="Times New Roman"/>
                <w:b/>
                <w:bCs/>
                <w:sz w:val="24"/>
                <w:szCs w:val="24"/>
                <w:lang w:val="es-CO"/>
              </w:rPr>
              <w:lastRenderedPageBreak/>
              <w:t>Modelos Pedagógicos</w:t>
            </w:r>
            <w:bookmarkEnd w:id="47"/>
            <w:r w:rsidRPr="005A7132">
              <w:rPr>
                <w:rFonts w:ascii="Times New Roman" w:eastAsia="Calibri" w:hAnsi="Times New Roman" w:cs="Times New Roman"/>
                <w:b/>
                <w:bCs/>
                <w:sz w:val="24"/>
                <w:szCs w:val="24"/>
                <w:lang w:val="es-CO"/>
              </w:rPr>
              <w:t>:</w:t>
            </w:r>
            <w:r w:rsidRPr="005A7132">
              <w:rPr>
                <w:rFonts w:ascii="Times New Roman" w:hAnsi="Times New Roman" w:cs="Times New Roman"/>
                <w:sz w:val="24"/>
                <w:szCs w:val="24"/>
                <w:lang w:val="es-CO"/>
              </w:rPr>
              <w:t xml:space="preserve"> Los modelos pedagógicos son enfoques teóricos y prácticos que guían la enseñanza y el aprendizaje en contextos educativos. Estos modelos proporcionan una estructura y un marco de referencia para los educadores, ayudándolos a planificar, implementar y evaluar el proceso educativo. </w:t>
            </w:r>
            <w:r w:rsidRPr="005A7132">
              <w:rPr>
                <w:rFonts w:ascii="Times New Roman" w:hAnsi="Times New Roman" w:cs="Times New Roman"/>
                <w:sz w:val="24"/>
                <w:szCs w:val="24"/>
                <w:lang w:val="es-CO"/>
              </w:rPr>
              <w:lastRenderedPageBreak/>
              <w:t>Los modelos pedagógicos se basan en teorías del aprendizaje y pueden variar significativamente en sus principios y métodos</w:t>
            </w:r>
          </w:p>
        </w:tc>
      </w:tr>
      <w:tr w:rsidR="005A7132" w:rsidRPr="005A7132" w14:paraId="6F02B366" w14:textId="77777777" w:rsidTr="001632B9">
        <w:trPr>
          <w:trHeight w:val="328"/>
        </w:trPr>
        <w:tc>
          <w:tcPr>
            <w:tcW w:w="2244" w:type="dxa"/>
            <w:vMerge w:val="restart"/>
            <w:vAlign w:val="center"/>
          </w:tcPr>
          <w:p w14:paraId="2AF6AB5B"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bookmarkStart w:id="48" w:name="_Hlk179101167"/>
            <w:r w:rsidRPr="005A7132">
              <w:rPr>
                <w:rFonts w:ascii="Times New Roman" w:eastAsia="Calibri" w:hAnsi="Times New Roman" w:cs="Times New Roman"/>
                <w:sz w:val="24"/>
                <w:szCs w:val="24"/>
                <w:lang w:val="es-CO"/>
              </w:rPr>
              <w:lastRenderedPageBreak/>
              <w:t>Desarrollo Sostenible</w:t>
            </w:r>
            <w:bookmarkEnd w:id="48"/>
          </w:p>
        </w:tc>
        <w:tc>
          <w:tcPr>
            <w:tcW w:w="3563" w:type="dxa"/>
            <w:vMerge w:val="restart"/>
            <w:vAlign w:val="center"/>
          </w:tcPr>
          <w:p w14:paraId="541886B1"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hAnsi="Times New Roman" w:cs="Times New Roman"/>
                <w:sz w:val="24"/>
                <w:szCs w:val="24"/>
                <w:lang w:val="es-CO"/>
              </w:rPr>
              <w:t>El desarrollo sostenible es un modelo de crecimiento económico que satisface las necesidades del presente sin comprometer la capacidad de las futuras generaciones para satisfacer sus propias necesidades. Se basa en la armonía entre el progreso económico, la inclusión social y la protección del medio ambiente</w:t>
            </w:r>
          </w:p>
        </w:tc>
        <w:tc>
          <w:tcPr>
            <w:tcW w:w="3119" w:type="dxa"/>
            <w:vAlign w:val="center"/>
          </w:tcPr>
          <w:p w14:paraId="4BF41CD3"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sz w:val="24"/>
                <w:szCs w:val="24"/>
                <w:lang w:val="es-CO"/>
              </w:rPr>
            </w:pPr>
            <w:r w:rsidRPr="005A7132">
              <w:rPr>
                <w:rFonts w:ascii="Times New Roman" w:eastAsia="Calibri" w:hAnsi="Times New Roman" w:cs="Times New Roman"/>
                <w:b/>
                <w:bCs/>
                <w:sz w:val="24"/>
                <w:szCs w:val="24"/>
                <w:lang w:val="es-CO"/>
              </w:rPr>
              <w:t xml:space="preserve">Conciencia Ambiental: </w:t>
            </w:r>
            <w:r w:rsidRPr="005A7132">
              <w:rPr>
                <w:rFonts w:ascii="Times New Roman" w:eastAsia="Calibri" w:hAnsi="Times New Roman" w:cs="Times New Roman"/>
                <w:sz w:val="24"/>
                <w:szCs w:val="24"/>
                <w:lang w:val="es-CO"/>
              </w:rPr>
              <w:t>S</w:t>
            </w:r>
            <w:r w:rsidRPr="005A7132">
              <w:rPr>
                <w:rFonts w:ascii="Times New Roman" w:hAnsi="Times New Roman" w:cs="Times New Roman"/>
                <w:sz w:val="24"/>
                <w:szCs w:val="24"/>
                <w:lang w:val="es-CO"/>
              </w:rPr>
              <w:t>egún la ONU, es la comprensión y el reconocimiento de la importancia de proteger el medio ambiente para garantizar el bienestar humano y la sostenibilidad del planeta.</w:t>
            </w:r>
          </w:p>
        </w:tc>
      </w:tr>
      <w:tr w:rsidR="005A7132" w:rsidRPr="005A7132" w14:paraId="05B91FE4" w14:textId="77777777" w:rsidTr="001632B9">
        <w:trPr>
          <w:trHeight w:val="328"/>
        </w:trPr>
        <w:tc>
          <w:tcPr>
            <w:tcW w:w="2244" w:type="dxa"/>
            <w:vMerge/>
            <w:vAlign w:val="center"/>
          </w:tcPr>
          <w:p w14:paraId="55A94DB5"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p>
        </w:tc>
        <w:tc>
          <w:tcPr>
            <w:tcW w:w="3563" w:type="dxa"/>
            <w:vMerge/>
            <w:vAlign w:val="center"/>
          </w:tcPr>
          <w:p w14:paraId="5B170A1E"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p>
        </w:tc>
        <w:tc>
          <w:tcPr>
            <w:tcW w:w="3119" w:type="dxa"/>
            <w:vAlign w:val="center"/>
          </w:tcPr>
          <w:p w14:paraId="1DEC1A49"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b/>
                <w:bCs/>
                <w:sz w:val="24"/>
                <w:szCs w:val="24"/>
                <w:lang w:val="es-CO"/>
              </w:rPr>
              <w:t>Medio Ambiente</w:t>
            </w:r>
            <w:r w:rsidRPr="005A7132">
              <w:rPr>
                <w:rFonts w:ascii="Times New Roman" w:eastAsia="Calibri" w:hAnsi="Times New Roman" w:cs="Times New Roman"/>
                <w:sz w:val="24"/>
                <w:szCs w:val="24"/>
                <w:lang w:val="es-CO"/>
              </w:rPr>
              <w:t xml:space="preserve">: </w:t>
            </w:r>
            <w:r w:rsidRPr="005A7132">
              <w:rPr>
                <w:rFonts w:ascii="Times New Roman" w:hAnsi="Times New Roman" w:cs="Times New Roman"/>
                <w:sz w:val="24"/>
                <w:szCs w:val="24"/>
                <w:lang w:val="es-CO"/>
              </w:rPr>
              <w:t>El medio ambiente es el conjunto de elementos naturales y artificiales que rodean a los seres vivos e influyen en su desarrollo y bienestar. Incluye el aire, el agua, el suelo, los organismos vivos, así como las interacciones entre ellos. La protección y conservación del medio ambiente son esenciales para la salud y la sostenibilidad del planeta.</w:t>
            </w:r>
          </w:p>
        </w:tc>
      </w:tr>
      <w:bookmarkEnd w:id="44"/>
    </w:tbl>
    <w:p w14:paraId="2A09183D" w14:textId="77777777" w:rsidR="005A7132" w:rsidRPr="005A7132" w:rsidRDefault="005A7132" w:rsidP="003E3EDC">
      <w:pPr>
        <w:shd w:val="clear" w:color="auto" w:fill="FFFFFF" w:themeFill="background1"/>
        <w:spacing w:line="360" w:lineRule="auto"/>
        <w:ind w:left="357" w:firstLine="709"/>
        <w:contextualSpacing/>
        <w:jc w:val="both"/>
        <w:rPr>
          <w:rFonts w:ascii="Arial" w:eastAsia="Calibri" w:hAnsi="Arial" w:cs="Arial"/>
          <w:sz w:val="24"/>
          <w:szCs w:val="24"/>
        </w:rPr>
      </w:pPr>
    </w:p>
    <w:tbl>
      <w:tblPr>
        <w:tblStyle w:val="Tablaconcuadrcula1"/>
        <w:tblW w:w="9256" w:type="dxa"/>
        <w:tblLook w:val="04A0" w:firstRow="1" w:lastRow="0" w:firstColumn="1" w:lastColumn="0" w:noHBand="0" w:noVBand="1"/>
      </w:tblPr>
      <w:tblGrid>
        <w:gridCol w:w="4628"/>
        <w:gridCol w:w="4628"/>
      </w:tblGrid>
      <w:tr w:rsidR="005A7132" w:rsidRPr="005A7132" w14:paraId="5697E996" w14:textId="77777777" w:rsidTr="001632B9">
        <w:trPr>
          <w:trHeight w:val="916"/>
        </w:trPr>
        <w:tc>
          <w:tcPr>
            <w:tcW w:w="4628" w:type="dxa"/>
            <w:vAlign w:val="center"/>
          </w:tcPr>
          <w:p w14:paraId="39F3AEA8"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r w:rsidRPr="005A7132">
              <w:rPr>
                <w:rFonts w:ascii="Times New Roman" w:eastAsia="Calibri" w:hAnsi="Times New Roman" w:cs="Times New Roman"/>
                <w:b/>
                <w:sz w:val="24"/>
                <w:szCs w:val="24"/>
                <w:lang w:val="es-CO"/>
              </w:rPr>
              <w:lastRenderedPageBreak/>
              <w:t>VALORACION A LA CALIDAD Y ACERTIVIDAD DE LA PREGUNTA</w:t>
            </w:r>
          </w:p>
        </w:tc>
        <w:tc>
          <w:tcPr>
            <w:tcW w:w="4628" w:type="dxa"/>
            <w:vAlign w:val="center"/>
          </w:tcPr>
          <w:p w14:paraId="54803C58"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r w:rsidRPr="005A7132">
              <w:rPr>
                <w:rFonts w:ascii="Times New Roman" w:eastAsia="Calibri" w:hAnsi="Times New Roman" w:cs="Times New Roman"/>
                <w:b/>
                <w:sz w:val="24"/>
                <w:szCs w:val="24"/>
                <w:lang w:val="es-CO"/>
              </w:rPr>
              <w:t>VALORES</w:t>
            </w:r>
          </w:p>
        </w:tc>
      </w:tr>
      <w:tr w:rsidR="005A7132" w:rsidRPr="005A7132" w14:paraId="7A7DD62C" w14:textId="77777777" w:rsidTr="001632B9">
        <w:trPr>
          <w:trHeight w:val="440"/>
        </w:trPr>
        <w:tc>
          <w:tcPr>
            <w:tcW w:w="4628" w:type="dxa"/>
            <w:vAlign w:val="center"/>
          </w:tcPr>
          <w:p w14:paraId="1CE915BB"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Completamente de acuerdo</w:t>
            </w:r>
          </w:p>
        </w:tc>
        <w:tc>
          <w:tcPr>
            <w:tcW w:w="4628" w:type="dxa"/>
            <w:vAlign w:val="center"/>
          </w:tcPr>
          <w:p w14:paraId="34F3728A"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sz w:val="24"/>
                <w:szCs w:val="24"/>
                <w:lang w:val="es-CO"/>
              </w:rPr>
              <w:t>5</w:t>
            </w:r>
          </w:p>
        </w:tc>
      </w:tr>
      <w:tr w:rsidR="005A7132" w:rsidRPr="005A7132" w14:paraId="7453221B" w14:textId="77777777" w:rsidTr="001632B9">
        <w:trPr>
          <w:trHeight w:val="476"/>
        </w:trPr>
        <w:tc>
          <w:tcPr>
            <w:tcW w:w="4628" w:type="dxa"/>
            <w:vAlign w:val="center"/>
          </w:tcPr>
          <w:p w14:paraId="488E3F1C"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De acuerdo</w:t>
            </w:r>
          </w:p>
        </w:tc>
        <w:tc>
          <w:tcPr>
            <w:tcW w:w="4628" w:type="dxa"/>
            <w:vAlign w:val="center"/>
          </w:tcPr>
          <w:p w14:paraId="1417E905"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sz w:val="24"/>
                <w:szCs w:val="24"/>
                <w:lang w:val="es-CO"/>
              </w:rPr>
              <w:t>4</w:t>
            </w:r>
          </w:p>
        </w:tc>
      </w:tr>
      <w:tr w:rsidR="005A7132" w:rsidRPr="005A7132" w14:paraId="40A83780" w14:textId="77777777" w:rsidTr="001632B9">
        <w:trPr>
          <w:trHeight w:val="440"/>
        </w:trPr>
        <w:tc>
          <w:tcPr>
            <w:tcW w:w="4628" w:type="dxa"/>
            <w:vAlign w:val="center"/>
          </w:tcPr>
          <w:p w14:paraId="345055FA"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Medianamente de acuerdo</w:t>
            </w:r>
          </w:p>
        </w:tc>
        <w:tc>
          <w:tcPr>
            <w:tcW w:w="4628" w:type="dxa"/>
            <w:vAlign w:val="center"/>
          </w:tcPr>
          <w:p w14:paraId="08FF2E84"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sz w:val="24"/>
                <w:szCs w:val="24"/>
                <w:lang w:val="es-CO"/>
              </w:rPr>
              <w:t>3</w:t>
            </w:r>
          </w:p>
        </w:tc>
      </w:tr>
      <w:tr w:rsidR="005A7132" w:rsidRPr="005A7132" w14:paraId="70E3832C" w14:textId="77777777" w:rsidTr="001632B9">
        <w:trPr>
          <w:trHeight w:val="440"/>
        </w:trPr>
        <w:tc>
          <w:tcPr>
            <w:tcW w:w="4628" w:type="dxa"/>
            <w:vAlign w:val="center"/>
          </w:tcPr>
          <w:p w14:paraId="1065F029"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En desacuerdo</w:t>
            </w:r>
          </w:p>
        </w:tc>
        <w:tc>
          <w:tcPr>
            <w:tcW w:w="4628" w:type="dxa"/>
            <w:vAlign w:val="center"/>
          </w:tcPr>
          <w:p w14:paraId="31BB1363"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sz w:val="24"/>
                <w:szCs w:val="24"/>
                <w:lang w:val="es-CO"/>
              </w:rPr>
              <w:t>2</w:t>
            </w:r>
          </w:p>
        </w:tc>
      </w:tr>
      <w:tr w:rsidR="005A7132" w:rsidRPr="005A7132" w14:paraId="6C20087F" w14:textId="77777777" w:rsidTr="001632B9">
        <w:trPr>
          <w:trHeight w:val="440"/>
        </w:trPr>
        <w:tc>
          <w:tcPr>
            <w:tcW w:w="4628" w:type="dxa"/>
            <w:vAlign w:val="center"/>
          </w:tcPr>
          <w:p w14:paraId="632C1064"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Totalmente en desacuerdo</w:t>
            </w:r>
          </w:p>
        </w:tc>
        <w:tc>
          <w:tcPr>
            <w:tcW w:w="4628" w:type="dxa"/>
            <w:vAlign w:val="center"/>
          </w:tcPr>
          <w:p w14:paraId="2C7DAB44"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1</w:t>
            </w:r>
          </w:p>
        </w:tc>
      </w:tr>
    </w:tbl>
    <w:p w14:paraId="23F2E434"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tbl>
      <w:tblPr>
        <w:tblStyle w:val="Tablaconcuadrcula1"/>
        <w:tblW w:w="9209" w:type="dxa"/>
        <w:tblLayout w:type="fixed"/>
        <w:tblLook w:val="04A0" w:firstRow="1" w:lastRow="0" w:firstColumn="1" w:lastColumn="0" w:noHBand="0" w:noVBand="1"/>
      </w:tblPr>
      <w:tblGrid>
        <w:gridCol w:w="3964"/>
        <w:gridCol w:w="426"/>
        <w:gridCol w:w="425"/>
        <w:gridCol w:w="283"/>
        <w:gridCol w:w="426"/>
        <w:gridCol w:w="425"/>
        <w:gridCol w:w="3260"/>
      </w:tblGrid>
      <w:tr w:rsidR="005A7132" w:rsidRPr="005A7132" w14:paraId="68418D26" w14:textId="77777777" w:rsidTr="001632B9">
        <w:trPr>
          <w:trHeight w:val="786"/>
        </w:trPr>
        <w:tc>
          <w:tcPr>
            <w:tcW w:w="3964" w:type="dxa"/>
          </w:tcPr>
          <w:p w14:paraId="3829604E"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PREGUNTAS</w:t>
            </w:r>
          </w:p>
        </w:tc>
        <w:tc>
          <w:tcPr>
            <w:tcW w:w="1985" w:type="dxa"/>
            <w:gridSpan w:val="5"/>
          </w:tcPr>
          <w:p w14:paraId="266059C4"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VALORACION DEL EXPERTO</w:t>
            </w:r>
          </w:p>
        </w:tc>
        <w:tc>
          <w:tcPr>
            <w:tcW w:w="3260" w:type="dxa"/>
          </w:tcPr>
          <w:p w14:paraId="59608E5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OBSERVACIONES</w:t>
            </w:r>
          </w:p>
        </w:tc>
      </w:tr>
      <w:tr w:rsidR="005A7132" w:rsidRPr="005A7132" w14:paraId="3A08D3D7" w14:textId="77777777" w:rsidTr="001632B9">
        <w:trPr>
          <w:trHeight w:val="885"/>
        </w:trPr>
        <w:tc>
          <w:tcPr>
            <w:tcW w:w="3964" w:type="dxa"/>
            <w:shd w:val="clear" w:color="auto" w:fill="FFD966" w:themeFill="accent4" w:themeFillTint="99"/>
          </w:tcPr>
          <w:p w14:paraId="35D0DA13"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highlight w:val="yellow"/>
                <w:lang w:val="es-CO"/>
              </w:rPr>
            </w:pPr>
            <w:r w:rsidRPr="005A7132">
              <w:rPr>
                <w:rFonts w:ascii="Times New Roman" w:hAnsi="Times New Roman" w:cs="Times New Roman"/>
                <w:b/>
                <w:sz w:val="24"/>
                <w:szCs w:val="24"/>
                <w:lang w:val="es-CO"/>
              </w:rPr>
              <w:t>CATEGORIAS: Participación Comunitaria, propuestas Pedagogía y Desarrollo Sostenible.</w:t>
            </w:r>
          </w:p>
        </w:tc>
        <w:tc>
          <w:tcPr>
            <w:tcW w:w="426" w:type="dxa"/>
            <w:shd w:val="clear" w:color="auto" w:fill="FFD966" w:themeFill="accent4" w:themeFillTint="99"/>
            <w:vAlign w:val="center"/>
          </w:tcPr>
          <w:p w14:paraId="284ADAA1"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1</w:t>
            </w:r>
          </w:p>
        </w:tc>
        <w:tc>
          <w:tcPr>
            <w:tcW w:w="425" w:type="dxa"/>
            <w:shd w:val="clear" w:color="auto" w:fill="FFD966" w:themeFill="accent4" w:themeFillTint="99"/>
            <w:vAlign w:val="center"/>
          </w:tcPr>
          <w:p w14:paraId="5AB2102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2</w:t>
            </w:r>
          </w:p>
        </w:tc>
        <w:tc>
          <w:tcPr>
            <w:tcW w:w="283" w:type="dxa"/>
            <w:shd w:val="clear" w:color="auto" w:fill="FFD966" w:themeFill="accent4" w:themeFillTint="99"/>
            <w:vAlign w:val="center"/>
          </w:tcPr>
          <w:p w14:paraId="7C2294D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3</w:t>
            </w:r>
          </w:p>
        </w:tc>
        <w:tc>
          <w:tcPr>
            <w:tcW w:w="426" w:type="dxa"/>
            <w:shd w:val="clear" w:color="auto" w:fill="FFD966" w:themeFill="accent4" w:themeFillTint="99"/>
            <w:vAlign w:val="center"/>
          </w:tcPr>
          <w:p w14:paraId="55B3D7F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4</w:t>
            </w:r>
          </w:p>
        </w:tc>
        <w:tc>
          <w:tcPr>
            <w:tcW w:w="425" w:type="dxa"/>
            <w:shd w:val="clear" w:color="auto" w:fill="FFD966" w:themeFill="accent4" w:themeFillTint="99"/>
            <w:vAlign w:val="center"/>
          </w:tcPr>
          <w:p w14:paraId="6F6FED13"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5</w:t>
            </w:r>
          </w:p>
        </w:tc>
        <w:tc>
          <w:tcPr>
            <w:tcW w:w="3260" w:type="dxa"/>
            <w:shd w:val="clear" w:color="auto" w:fill="FFD966" w:themeFill="accent4" w:themeFillTint="99"/>
          </w:tcPr>
          <w:p w14:paraId="33E6D86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highlight w:val="yellow"/>
                <w:lang w:val="es-CO"/>
              </w:rPr>
            </w:pPr>
          </w:p>
        </w:tc>
      </w:tr>
      <w:tr w:rsidR="005A7132" w:rsidRPr="005A7132" w14:paraId="2BD69895" w14:textId="77777777" w:rsidTr="001632B9">
        <w:trPr>
          <w:trHeight w:val="421"/>
        </w:trPr>
        <w:tc>
          <w:tcPr>
            <w:tcW w:w="9209" w:type="dxa"/>
            <w:gridSpan w:val="7"/>
            <w:vAlign w:val="center"/>
          </w:tcPr>
          <w:p w14:paraId="7FB3B292"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PREGUNTAS: </w:t>
            </w:r>
          </w:p>
        </w:tc>
      </w:tr>
      <w:tr w:rsidR="005A7132" w:rsidRPr="005A7132" w14:paraId="6C4F26F6" w14:textId="77777777" w:rsidTr="001632B9">
        <w:trPr>
          <w:trHeight w:val="421"/>
        </w:trPr>
        <w:tc>
          <w:tcPr>
            <w:tcW w:w="9209" w:type="dxa"/>
            <w:gridSpan w:val="7"/>
            <w:vAlign w:val="center"/>
          </w:tcPr>
          <w:p w14:paraId="62A8444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b/>
                <w:bCs/>
                <w:sz w:val="24"/>
                <w:szCs w:val="24"/>
                <w:lang w:val="es-CO"/>
              </w:rPr>
              <w:t xml:space="preserve">Intervención de los moderadores: </w:t>
            </w:r>
            <w:r w:rsidRPr="005A7132">
              <w:rPr>
                <w:rFonts w:ascii="Times New Roman" w:hAnsi="Times New Roman" w:cs="Times New Roman"/>
                <w:sz w:val="24"/>
                <w:szCs w:val="24"/>
                <w:lang w:val="es-CO"/>
              </w:rPr>
              <w:t>los moderadores definirán y harán sus aportes. Dejando la temática abierta para que el que desee participar o contar alguna experiencia lo haga. Se harán pregunta abiertas, cabe destacar que no existen respuestas correctas o incorrectas lo importante es el punto de vista de cada uno.</w:t>
            </w:r>
          </w:p>
        </w:tc>
      </w:tr>
      <w:tr w:rsidR="005A7132" w:rsidRPr="005A7132" w14:paraId="4F394997" w14:textId="77777777" w:rsidTr="001632B9">
        <w:trPr>
          <w:trHeight w:val="421"/>
        </w:trPr>
        <w:tc>
          <w:tcPr>
            <w:tcW w:w="3964" w:type="dxa"/>
            <w:vAlign w:val="center"/>
          </w:tcPr>
          <w:p w14:paraId="339691CC"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¿Qué entienden ustedes por conciencia ambiental?</w:t>
            </w:r>
          </w:p>
        </w:tc>
        <w:tc>
          <w:tcPr>
            <w:tcW w:w="1985" w:type="dxa"/>
            <w:gridSpan w:val="5"/>
            <w:vAlign w:val="center"/>
          </w:tcPr>
          <w:p w14:paraId="3263FE46"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411EA1FD"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tc>
      </w:tr>
      <w:tr w:rsidR="005A7132" w:rsidRPr="005A7132" w14:paraId="628CBDB7" w14:textId="77777777" w:rsidTr="001632B9">
        <w:trPr>
          <w:trHeight w:val="463"/>
        </w:trPr>
        <w:tc>
          <w:tcPr>
            <w:tcW w:w="3964" w:type="dxa"/>
            <w:vAlign w:val="center"/>
          </w:tcPr>
          <w:p w14:paraId="63C90829"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p w14:paraId="324AF2B9"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2 - ¿Qué papel creen que juegan los medios de comunicación en la promoción de la conciencia ambiental en la ciudadanía?</w:t>
            </w:r>
          </w:p>
        </w:tc>
        <w:tc>
          <w:tcPr>
            <w:tcW w:w="1985" w:type="dxa"/>
            <w:gridSpan w:val="5"/>
            <w:vAlign w:val="center"/>
          </w:tcPr>
          <w:p w14:paraId="004E774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w:t>
            </w:r>
          </w:p>
        </w:tc>
        <w:tc>
          <w:tcPr>
            <w:tcW w:w="3260" w:type="dxa"/>
            <w:vAlign w:val="center"/>
          </w:tcPr>
          <w:p w14:paraId="5D42B0FD"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¿Los medios de comunicación son efectivos en la promoción de la conciencia ambiental en la ciudadanía? ¿Sí o No?  Y ¿Por qué?</w:t>
            </w:r>
          </w:p>
        </w:tc>
      </w:tr>
      <w:tr w:rsidR="005A7132" w:rsidRPr="005A7132" w14:paraId="40402E48" w14:textId="77777777" w:rsidTr="001632B9">
        <w:trPr>
          <w:trHeight w:val="843"/>
        </w:trPr>
        <w:tc>
          <w:tcPr>
            <w:tcW w:w="3964" w:type="dxa"/>
            <w:shd w:val="clear" w:color="auto" w:fill="FFD966" w:themeFill="accent4" w:themeFillTint="99"/>
          </w:tcPr>
          <w:p w14:paraId="4C56FB9B"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Cs/>
                <w:sz w:val="24"/>
                <w:szCs w:val="24"/>
                <w:highlight w:val="yellow"/>
                <w:lang w:val="es-CO"/>
              </w:rPr>
            </w:pPr>
            <w:r w:rsidRPr="005A7132">
              <w:rPr>
                <w:rFonts w:ascii="Times New Roman" w:hAnsi="Times New Roman" w:cs="Times New Roman"/>
                <w:b/>
                <w:sz w:val="24"/>
                <w:szCs w:val="24"/>
                <w:lang w:val="es-CO"/>
              </w:rPr>
              <w:lastRenderedPageBreak/>
              <w:t>Subcategorías:</w:t>
            </w:r>
            <w:r w:rsidRPr="005A7132">
              <w:rPr>
                <w:rFonts w:ascii="Times New Roman" w:eastAsia="Calibri" w:hAnsi="Times New Roman" w:cs="Times New Roman"/>
                <w:b/>
                <w:bCs/>
                <w:sz w:val="24"/>
                <w:szCs w:val="24"/>
                <w:lang w:val="es-CO"/>
              </w:rPr>
              <w:t xml:space="preserve"> Modelos Pedagógicos,</w:t>
            </w:r>
            <w:r w:rsidRPr="005A7132">
              <w:rPr>
                <w:rFonts w:ascii="Times New Roman" w:hAnsi="Times New Roman" w:cs="Times New Roman"/>
                <w:b/>
                <w:sz w:val="24"/>
                <w:szCs w:val="24"/>
                <w:lang w:val="es-CO"/>
              </w:rPr>
              <w:t xml:space="preserve"> Conciencia Ambiental y Medio Ambiente  </w:t>
            </w:r>
          </w:p>
        </w:tc>
        <w:tc>
          <w:tcPr>
            <w:tcW w:w="426" w:type="dxa"/>
            <w:shd w:val="clear" w:color="auto" w:fill="FFD966" w:themeFill="accent4" w:themeFillTint="99"/>
            <w:vAlign w:val="center"/>
          </w:tcPr>
          <w:p w14:paraId="3FFF594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1</w:t>
            </w:r>
          </w:p>
        </w:tc>
        <w:tc>
          <w:tcPr>
            <w:tcW w:w="425" w:type="dxa"/>
            <w:shd w:val="clear" w:color="auto" w:fill="FFD966" w:themeFill="accent4" w:themeFillTint="99"/>
            <w:vAlign w:val="center"/>
          </w:tcPr>
          <w:p w14:paraId="420FD453"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2</w:t>
            </w:r>
          </w:p>
        </w:tc>
        <w:tc>
          <w:tcPr>
            <w:tcW w:w="283" w:type="dxa"/>
            <w:shd w:val="clear" w:color="auto" w:fill="FFD966" w:themeFill="accent4" w:themeFillTint="99"/>
            <w:vAlign w:val="center"/>
          </w:tcPr>
          <w:p w14:paraId="74515974"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3</w:t>
            </w:r>
          </w:p>
        </w:tc>
        <w:tc>
          <w:tcPr>
            <w:tcW w:w="426" w:type="dxa"/>
            <w:shd w:val="clear" w:color="auto" w:fill="FFD966" w:themeFill="accent4" w:themeFillTint="99"/>
            <w:vAlign w:val="center"/>
          </w:tcPr>
          <w:p w14:paraId="6FE1A72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4</w:t>
            </w:r>
          </w:p>
        </w:tc>
        <w:tc>
          <w:tcPr>
            <w:tcW w:w="425" w:type="dxa"/>
            <w:shd w:val="clear" w:color="auto" w:fill="FFD966" w:themeFill="accent4" w:themeFillTint="99"/>
            <w:vAlign w:val="center"/>
          </w:tcPr>
          <w:p w14:paraId="3ED698A6"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5</w:t>
            </w:r>
          </w:p>
        </w:tc>
        <w:tc>
          <w:tcPr>
            <w:tcW w:w="3260" w:type="dxa"/>
            <w:shd w:val="clear" w:color="auto" w:fill="FFD966" w:themeFill="accent4" w:themeFillTint="99"/>
          </w:tcPr>
          <w:p w14:paraId="49AB008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highlight w:val="yellow"/>
                <w:lang w:val="es-CO"/>
              </w:rPr>
            </w:pPr>
          </w:p>
        </w:tc>
      </w:tr>
      <w:tr w:rsidR="005A7132" w:rsidRPr="005A7132" w14:paraId="1D6C0542" w14:textId="77777777" w:rsidTr="001632B9">
        <w:trPr>
          <w:trHeight w:val="463"/>
        </w:trPr>
        <w:tc>
          <w:tcPr>
            <w:tcW w:w="9209" w:type="dxa"/>
            <w:gridSpan w:val="7"/>
            <w:vAlign w:val="center"/>
          </w:tcPr>
          <w:p w14:paraId="793C67EE"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PREGUNTAS</w:t>
            </w:r>
          </w:p>
        </w:tc>
      </w:tr>
      <w:tr w:rsidR="005A7132" w:rsidRPr="005A7132" w14:paraId="70F126AD" w14:textId="77777777" w:rsidTr="001632B9">
        <w:trPr>
          <w:trHeight w:val="421"/>
        </w:trPr>
        <w:tc>
          <w:tcPr>
            <w:tcW w:w="3964" w:type="dxa"/>
            <w:vAlign w:val="center"/>
          </w:tcPr>
          <w:p w14:paraId="541268C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 “¿Qué acciones creen que son necesarias para garantizar la conservación de las aguas del caño Guape?</w:t>
            </w:r>
          </w:p>
        </w:tc>
        <w:tc>
          <w:tcPr>
            <w:tcW w:w="1985" w:type="dxa"/>
            <w:gridSpan w:val="5"/>
            <w:vAlign w:val="center"/>
          </w:tcPr>
          <w:p w14:paraId="61497B4B"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5B0BDB83"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tc>
      </w:tr>
      <w:tr w:rsidR="005A7132" w:rsidRPr="005A7132" w14:paraId="051AA6D1" w14:textId="77777777" w:rsidTr="001632B9">
        <w:trPr>
          <w:trHeight w:val="378"/>
        </w:trPr>
        <w:tc>
          <w:tcPr>
            <w:tcW w:w="3964" w:type="dxa"/>
            <w:vAlign w:val="center"/>
          </w:tcPr>
          <w:p w14:paraId="6E659EE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¿Qué </w:t>
            </w:r>
            <w:r w:rsidRPr="005A7132">
              <w:rPr>
                <w:rFonts w:ascii="Times New Roman" w:hAnsi="Times New Roman" w:cs="Times New Roman"/>
                <w:sz w:val="24"/>
                <w:szCs w:val="24"/>
                <w:highlight w:val="cyan"/>
                <w:lang w:val="es-CO"/>
              </w:rPr>
              <w:t>acciones</w:t>
            </w:r>
            <w:r w:rsidRPr="005A7132">
              <w:rPr>
                <w:rFonts w:ascii="Times New Roman" w:hAnsi="Times New Roman" w:cs="Times New Roman"/>
                <w:sz w:val="24"/>
                <w:szCs w:val="24"/>
                <w:lang w:val="es-CO"/>
              </w:rPr>
              <w:t xml:space="preserve"> toman en su vida diaria para cuidar el medio ambiente?</w:t>
            </w:r>
          </w:p>
        </w:tc>
        <w:tc>
          <w:tcPr>
            <w:tcW w:w="1985" w:type="dxa"/>
            <w:gridSpan w:val="5"/>
            <w:vAlign w:val="center"/>
          </w:tcPr>
          <w:p w14:paraId="4B8CE41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w:t>
            </w:r>
          </w:p>
        </w:tc>
        <w:tc>
          <w:tcPr>
            <w:tcW w:w="3260" w:type="dxa"/>
            <w:vAlign w:val="center"/>
          </w:tcPr>
          <w:p w14:paraId="77175C22"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Para que no quede repetida la palabra acciones en las dos preguntas, podría ser:</w:t>
            </w:r>
          </w:p>
          <w:p w14:paraId="5636886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¿Cómo contribuye al cuidado del medio ambiente en su vida diaria?</w:t>
            </w:r>
          </w:p>
        </w:tc>
      </w:tr>
      <w:tr w:rsidR="005A7132" w:rsidRPr="005A7132" w14:paraId="7E8E27E0" w14:textId="77777777" w:rsidTr="001632B9">
        <w:trPr>
          <w:trHeight w:val="378"/>
        </w:trPr>
        <w:tc>
          <w:tcPr>
            <w:tcW w:w="3964" w:type="dxa"/>
            <w:vAlign w:val="center"/>
          </w:tcPr>
          <w:p w14:paraId="6A7E4E8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p w14:paraId="0A97908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¿Qué tan informado/a se siente sobre los temas ambientales</w:t>
            </w:r>
          </w:p>
        </w:tc>
        <w:tc>
          <w:tcPr>
            <w:tcW w:w="1985" w:type="dxa"/>
            <w:gridSpan w:val="5"/>
            <w:vAlign w:val="center"/>
          </w:tcPr>
          <w:p w14:paraId="738F30D9"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w:t>
            </w:r>
          </w:p>
        </w:tc>
        <w:tc>
          <w:tcPr>
            <w:tcW w:w="3260" w:type="dxa"/>
            <w:vAlign w:val="center"/>
          </w:tcPr>
          <w:p w14:paraId="5751F76E"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¿Consideran que la información en temas ambientales es suficiente?</w:t>
            </w:r>
          </w:p>
        </w:tc>
      </w:tr>
    </w:tbl>
    <w:p w14:paraId="2E9CB250"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p w14:paraId="4C717D4E"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r w:rsidRPr="005A7132">
        <w:rPr>
          <w:rFonts w:ascii="Arial" w:hAnsi="Arial" w:cs="Arial"/>
          <w:b/>
          <w:bCs/>
          <w:sz w:val="24"/>
          <w:szCs w:val="24"/>
        </w:rPr>
        <w:t>Observaciones generales del experto</w:t>
      </w:r>
      <w:r w:rsidRPr="005A7132">
        <w:rPr>
          <w:rFonts w:ascii="Arial" w:hAnsi="Arial" w:cs="Arial"/>
          <w:sz w:val="24"/>
          <w:szCs w:val="24"/>
        </w:rPr>
        <w:t>:</w:t>
      </w:r>
    </w:p>
    <w:p w14:paraId="38E0F5CC"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r w:rsidRPr="005A7132">
        <w:rPr>
          <w:rFonts w:ascii="Arial" w:hAnsi="Arial" w:cs="Arial"/>
          <w:sz w:val="24"/>
          <w:szCs w:val="24"/>
        </w:rPr>
        <w:t xml:space="preserve">En general, el guion estructurado está bien. Hacer las respectivas correcciones </w:t>
      </w:r>
    </w:p>
    <w:p w14:paraId="2942727F"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686"/>
        <w:gridCol w:w="709"/>
      </w:tblGrid>
      <w:tr w:rsidR="005A7132" w:rsidRPr="005A7132" w14:paraId="2E131A94" w14:textId="77777777" w:rsidTr="001632B9">
        <w:trPr>
          <w:gridAfter w:val="1"/>
          <w:wAfter w:w="709" w:type="dxa"/>
          <w:trHeight w:val="495"/>
        </w:trPr>
        <w:tc>
          <w:tcPr>
            <w:tcW w:w="8217" w:type="dxa"/>
            <w:gridSpan w:val="5"/>
            <w:tcBorders>
              <w:top w:val="single" w:sz="4" w:space="0" w:color="000000"/>
              <w:left w:val="single" w:sz="4" w:space="0" w:color="000000"/>
              <w:bottom w:val="single" w:sz="4" w:space="0" w:color="000000"/>
              <w:right w:val="single" w:sz="4" w:space="0" w:color="000000"/>
            </w:tcBorders>
          </w:tcPr>
          <w:p w14:paraId="752F2E60"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Validez general del instrumento (Preguntas orientadoras para la aplicación del instrumento)</w:t>
            </w:r>
          </w:p>
        </w:tc>
      </w:tr>
      <w:tr w:rsidR="005A7132" w:rsidRPr="005A7132" w14:paraId="1C8CB621" w14:textId="77777777" w:rsidTr="001632B9">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2DEF636D"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53C62743"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73DD06EF"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015FF79D"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59AAEE04"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0D7A0133"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X</w:t>
            </w:r>
          </w:p>
        </w:tc>
      </w:tr>
    </w:tbl>
    <w:p w14:paraId="5D33D718" w14:textId="77777777" w:rsidR="005A7132" w:rsidRPr="005A7132" w:rsidRDefault="005A7132" w:rsidP="003E3EDC">
      <w:pPr>
        <w:shd w:val="clear" w:color="auto" w:fill="FFFFFF" w:themeFill="background1"/>
        <w:spacing w:line="360" w:lineRule="auto"/>
        <w:ind w:left="357" w:firstLine="709"/>
        <w:contextualSpacing/>
        <w:jc w:val="both"/>
        <w:rPr>
          <w:rFonts w:ascii="Arial" w:eastAsia="Calibri" w:hAnsi="Arial" w:cs="Arial"/>
          <w:sz w:val="24"/>
          <w:szCs w:val="24"/>
        </w:rPr>
      </w:pPr>
    </w:p>
    <w:p w14:paraId="28CF9C05"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hAnsi="Arial" w:cs="Arial"/>
          <w:sz w:val="24"/>
          <w:szCs w:val="24"/>
        </w:rPr>
        <w:tab/>
      </w:r>
      <w:r w:rsidRPr="005A7132">
        <w:rPr>
          <w:rFonts w:ascii="Arial" w:eastAsia="Times New Roman" w:hAnsi="Arial" w:cs="Arial"/>
          <w:b/>
          <w:sz w:val="24"/>
          <w:szCs w:val="24"/>
        </w:rPr>
        <w:t>Datos del experto</w:t>
      </w:r>
    </w:p>
    <w:tbl>
      <w:tblPr>
        <w:tblW w:w="8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5A7132" w:rsidRPr="005A7132" w14:paraId="545DC7A9" w14:textId="77777777" w:rsidTr="001632B9">
        <w:trPr>
          <w:trHeight w:val="446"/>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3FA13FA9"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lastRenderedPageBreak/>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26382E87" w14:textId="561FA369"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sz w:val="24"/>
                <w:szCs w:val="24"/>
              </w:rPr>
            </w:pPr>
          </w:p>
        </w:tc>
      </w:tr>
      <w:tr w:rsidR="005A7132" w:rsidRPr="005A7132" w14:paraId="04F7494D" w14:textId="77777777" w:rsidTr="001632B9">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2CC17756"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Móvil:</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150BE906" w14:textId="16CCD1EF"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sz w:val="24"/>
                <w:szCs w:val="24"/>
              </w:rPr>
            </w:pPr>
          </w:p>
        </w:tc>
      </w:tr>
      <w:tr w:rsidR="005A7132" w:rsidRPr="005A7132" w14:paraId="70C131AC" w14:textId="77777777" w:rsidTr="001632B9">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1DC3B257"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779D8340" w14:textId="4A9E68AF"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sz w:val="24"/>
                <w:szCs w:val="24"/>
              </w:rPr>
            </w:pPr>
          </w:p>
        </w:tc>
      </w:tr>
      <w:tr w:rsidR="005A7132" w:rsidRPr="005A7132" w14:paraId="1A3AF03D" w14:textId="77777777" w:rsidTr="001632B9">
        <w:trPr>
          <w:trHeight w:val="557"/>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3E9B8467"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Firma:</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6F333310" w14:textId="56433ACF"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sz w:val="24"/>
                <w:szCs w:val="24"/>
              </w:rPr>
            </w:pPr>
          </w:p>
        </w:tc>
      </w:tr>
    </w:tbl>
    <w:p w14:paraId="2C843A18" w14:textId="283AB9D8"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bCs/>
          <w:sz w:val="24"/>
          <w:szCs w:val="24"/>
        </w:rPr>
      </w:pPr>
      <w:r w:rsidRPr="005A7132">
        <w:rPr>
          <w:rFonts w:ascii="Arial" w:eastAsia="Times New Roman" w:hAnsi="Arial" w:cs="Arial"/>
          <w:b/>
          <w:bCs/>
          <w:sz w:val="24"/>
          <w:szCs w:val="24"/>
        </w:rPr>
        <w:t>Juana Bermúdez Mena</w:t>
      </w:r>
      <w:r w:rsidRPr="005A7132">
        <w:rPr>
          <w:rFonts w:ascii="Arial" w:eastAsia="Times New Roman" w:hAnsi="Arial" w:cs="Arial"/>
          <w:b/>
          <w:bCs/>
          <w:sz w:val="24"/>
          <w:szCs w:val="24"/>
        </w:rPr>
        <w:tab/>
      </w:r>
      <w:r w:rsidRPr="005A7132">
        <w:rPr>
          <w:rFonts w:ascii="Arial" w:eastAsia="Times New Roman" w:hAnsi="Arial" w:cs="Arial"/>
          <w:b/>
          <w:bCs/>
          <w:sz w:val="24"/>
          <w:szCs w:val="24"/>
        </w:rPr>
        <w:tab/>
      </w:r>
      <w:r w:rsidRPr="005A7132">
        <w:rPr>
          <w:rFonts w:ascii="Arial" w:eastAsia="Times New Roman" w:hAnsi="Arial" w:cs="Arial"/>
          <w:b/>
          <w:bCs/>
          <w:sz w:val="24"/>
          <w:szCs w:val="24"/>
        </w:rPr>
        <w:tab/>
      </w:r>
      <w:proofErr w:type="spellStart"/>
      <w:r w:rsidRPr="005A7132">
        <w:rPr>
          <w:rFonts w:ascii="Arial" w:eastAsia="Times New Roman" w:hAnsi="Arial" w:cs="Arial"/>
          <w:b/>
          <w:bCs/>
          <w:sz w:val="24"/>
          <w:szCs w:val="24"/>
        </w:rPr>
        <w:t>Tonny</w:t>
      </w:r>
      <w:proofErr w:type="spellEnd"/>
      <w:r w:rsidRPr="005A7132">
        <w:rPr>
          <w:rFonts w:ascii="Arial" w:eastAsia="Times New Roman" w:hAnsi="Arial" w:cs="Arial"/>
          <w:b/>
          <w:bCs/>
          <w:sz w:val="24"/>
          <w:szCs w:val="24"/>
        </w:rPr>
        <w:t xml:space="preserve"> </w:t>
      </w:r>
      <w:proofErr w:type="spellStart"/>
      <w:r w:rsidRPr="005A7132">
        <w:rPr>
          <w:rFonts w:ascii="Arial" w:eastAsia="Times New Roman" w:hAnsi="Arial" w:cs="Arial"/>
          <w:b/>
          <w:bCs/>
          <w:sz w:val="24"/>
          <w:szCs w:val="24"/>
        </w:rPr>
        <w:t>Leison</w:t>
      </w:r>
      <w:proofErr w:type="spellEnd"/>
      <w:r w:rsidRPr="005A7132">
        <w:rPr>
          <w:rFonts w:ascii="Arial" w:eastAsia="Times New Roman" w:hAnsi="Arial" w:cs="Arial"/>
          <w:b/>
          <w:bCs/>
          <w:sz w:val="24"/>
          <w:szCs w:val="24"/>
        </w:rPr>
        <w:t xml:space="preserve"> Cruz Murillo</w:t>
      </w:r>
    </w:p>
    <w:p w14:paraId="67B566BC"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r w:rsidRPr="005A7132">
        <w:rPr>
          <w:rFonts w:ascii="Arial" w:hAnsi="Arial" w:cs="Arial"/>
          <w:sz w:val="24"/>
          <w:szCs w:val="24"/>
        </w:rPr>
        <w:t>Equipo de investigadores.</w:t>
      </w:r>
    </w:p>
    <w:p w14:paraId="35332718"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b/>
          <w:sz w:val="24"/>
          <w:szCs w:val="24"/>
        </w:rPr>
      </w:pPr>
      <w:r w:rsidRPr="005A7132">
        <w:rPr>
          <w:rFonts w:ascii="Arial" w:hAnsi="Arial" w:cs="Arial"/>
          <w:sz w:val="24"/>
          <w:szCs w:val="24"/>
        </w:rPr>
        <w:t xml:space="preserve"> </w:t>
      </w:r>
      <w:r w:rsidRPr="005A7132">
        <w:rPr>
          <w:rFonts w:ascii="Arial" w:hAnsi="Arial" w:cs="Arial"/>
          <w:b/>
          <w:sz w:val="24"/>
          <w:szCs w:val="24"/>
        </w:rPr>
        <w:t>Maestría en Pedagogía Ambiental para el Desarrollo Sostenible UPC.</w:t>
      </w:r>
    </w:p>
    <w:p w14:paraId="066F93AC"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b/>
          <w:sz w:val="24"/>
          <w:szCs w:val="24"/>
        </w:rPr>
      </w:pPr>
      <w:r w:rsidRPr="005A7132">
        <w:rPr>
          <w:rFonts w:ascii="Times New Roman" w:hAnsi="Times New Roman" w:cs="Times New Roman"/>
          <w:noProof/>
          <w:sz w:val="24"/>
          <w:szCs w:val="24"/>
          <w:lang w:val="en-US"/>
        </w:rPr>
        <w:drawing>
          <wp:anchor distT="0" distB="0" distL="114300" distR="114300" simplePos="0" relativeHeight="251667456" behindDoc="1" locked="0" layoutInCell="1" allowOverlap="1" wp14:anchorId="3562F797" wp14:editId="30C12942">
            <wp:simplePos x="0" y="0"/>
            <wp:positionH relativeFrom="margin">
              <wp:posOffset>47625</wp:posOffset>
            </wp:positionH>
            <wp:positionV relativeFrom="paragraph">
              <wp:posOffset>179070</wp:posOffset>
            </wp:positionV>
            <wp:extent cx="2167890" cy="586740"/>
            <wp:effectExtent l="57150" t="57150" r="41910" b="41910"/>
            <wp:wrapNone/>
            <wp:docPr id="14" name="Imagen 14"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 Carta&#10;&#10;Descripción generada automáticamente"/>
                    <pic:cNvPicPr>
                      <a:picLocks noChangeAspect="1" noChangeArrowheads="1"/>
                    </pic:cNvPicPr>
                  </pic:nvPicPr>
                  <pic:blipFill>
                    <a:blip r:embed="rId18" cstate="print">
                      <a:biLevel thresh="50000"/>
                      <a:extLst>
                        <a:ext uri="{BEBA8EAE-BF5A-486C-A8C5-ECC9F3942E4B}">
                          <a14:imgProps xmlns:a14="http://schemas.microsoft.com/office/drawing/2010/main">
                            <a14:imgLayer r:embed="rId1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167890" cy="586740"/>
                    </a:xfrm>
                    <a:prstGeom prst="rect">
                      <a:avLst/>
                    </a:prstGeom>
                    <a:noFill/>
                    <a:ln>
                      <a:noFill/>
                    </a:ln>
                    <a:effectLst/>
                    <a:scene3d>
                      <a:camera prst="orthographicFront">
                        <a:rot lat="0" lon="0" rev="0"/>
                      </a:camera>
                      <a:lightRig rig="contrasting" dir="t">
                        <a:rot lat="0" lon="0" rev="7800000"/>
                      </a:lightRig>
                    </a:scene3d>
                    <a:sp3d>
                      <a:bevelT w="139700" h="139700"/>
                    </a:sp3d>
                  </pic:spPr>
                </pic:pic>
              </a:graphicData>
            </a:graphic>
          </wp:anchor>
        </w:drawing>
      </w:r>
    </w:p>
    <w:p w14:paraId="0180D9B2"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b/>
          <w:sz w:val="24"/>
          <w:szCs w:val="24"/>
        </w:rPr>
      </w:pPr>
      <w:r w:rsidRPr="005A7132">
        <w:rPr>
          <w:rFonts w:ascii="Arial" w:hAnsi="Arial" w:cs="Arial"/>
          <w:b/>
          <w:sz w:val="24"/>
          <w:szCs w:val="24"/>
        </w:rPr>
        <w:t>LUISA FERNANDA CADENA CORREDOR</w:t>
      </w:r>
    </w:p>
    <w:p w14:paraId="06F6ACA2"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b/>
          <w:sz w:val="24"/>
          <w:szCs w:val="24"/>
        </w:rPr>
      </w:pPr>
      <w:r w:rsidRPr="005A7132">
        <w:rPr>
          <w:rFonts w:ascii="Arial" w:hAnsi="Arial" w:cs="Arial"/>
          <w:bCs/>
          <w:sz w:val="24"/>
          <w:szCs w:val="24"/>
        </w:rPr>
        <w:t>Docente asesora de la investigación</w:t>
      </w:r>
      <w:r w:rsidRPr="005A7132">
        <w:rPr>
          <w:rFonts w:ascii="Arial" w:hAnsi="Arial" w:cs="Arial"/>
          <w:b/>
          <w:sz w:val="24"/>
          <w:szCs w:val="24"/>
        </w:rPr>
        <w:t>.</w:t>
      </w:r>
    </w:p>
    <w:p w14:paraId="40497833"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p w14:paraId="5D9522F4"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3D6AD018"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45BE004F"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251EBD81"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2758B96F"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11CE9A50"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3E02B160"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085B8034"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3951F394"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17FA4072" w14:textId="6FFF3E47" w:rsid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2E051C23" w14:textId="15152563" w:rsid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6748030E" w14:textId="50AA23D9" w:rsid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2A2E2E06" w14:textId="48A86F20" w:rsid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00BBFB64" w14:textId="46A7D9DC" w:rsid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305D9F0C"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76871A6C"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380D863D"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p>
    <w:p w14:paraId="79E3A64D" w14:textId="77777777" w:rsidR="005A7132" w:rsidRPr="005A7132" w:rsidRDefault="005A7132" w:rsidP="003E3EDC">
      <w:pPr>
        <w:shd w:val="clear" w:color="auto" w:fill="FFFFFF" w:themeFill="background1"/>
        <w:spacing w:line="360" w:lineRule="auto"/>
        <w:ind w:left="357" w:firstLine="709"/>
        <w:contextualSpacing/>
        <w:jc w:val="both"/>
        <w:rPr>
          <w:rFonts w:ascii="Times New Roman" w:hAnsi="Times New Roman" w:cs="Times New Roman"/>
          <w:sz w:val="24"/>
          <w:szCs w:val="24"/>
        </w:rPr>
      </w:pPr>
      <w:r w:rsidRPr="005A7132">
        <w:rPr>
          <w:rFonts w:ascii="Times New Roman" w:hAnsi="Times New Roman" w:cs="Times New Roman"/>
          <w:sz w:val="24"/>
          <w:szCs w:val="24"/>
        </w:rPr>
        <w:lastRenderedPageBreak/>
        <w:tab/>
      </w:r>
    </w:p>
    <w:p w14:paraId="2D6FD781" w14:textId="77777777" w:rsidR="005A7132" w:rsidRPr="005A7132" w:rsidRDefault="005A7132" w:rsidP="003E3EDC">
      <w:pPr>
        <w:shd w:val="clear" w:color="auto" w:fill="FFFFFF" w:themeFill="background1"/>
        <w:spacing w:line="360" w:lineRule="auto"/>
        <w:ind w:left="357" w:firstLine="709"/>
        <w:contextualSpacing/>
        <w:jc w:val="both"/>
        <w:rPr>
          <w:rFonts w:ascii="Arial" w:eastAsia="Calibri" w:hAnsi="Arial" w:cs="Arial"/>
          <w:b/>
          <w:sz w:val="24"/>
          <w:szCs w:val="24"/>
        </w:rPr>
      </w:pPr>
      <w:r w:rsidRPr="005A7132">
        <w:rPr>
          <w:rFonts w:ascii="Arial" w:eastAsia="Calibri" w:hAnsi="Arial" w:cs="Arial"/>
          <w:b/>
          <w:sz w:val="24"/>
          <w:szCs w:val="24"/>
        </w:rPr>
        <w:t>Anexo 3.</w:t>
      </w:r>
    </w:p>
    <w:p w14:paraId="36AB2956" w14:textId="77777777" w:rsidR="005A7132" w:rsidRPr="005A7132" w:rsidRDefault="005A7132" w:rsidP="003E3EDC">
      <w:pPr>
        <w:pStyle w:val="APA7EDICION"/>
        <w:spacing w:line="360" w:lineRule="auto"/>
        <w:jc w:val="left"/>
        <w:rPr>
          <w:bCs/>
        </w:rPr>
      </w:pPr>
      <w:r w:rsidRPr="005A7132">
        <w:t xml:space="preserve">RUBRICA PARA VALIDAR Y VIABILIZAR EL </w:t>
      </w:r>
      <w:r w:rsidRPr="005A7132">
        <w:rPr>
          <w:bCs/>
        </w:rPr>
        <w:t xml:space="preserve">INSTRUMENTO: </w:t>
      </w:r>
    </w:p>
    <w:p w14:paraId="5F5D87EE" w14:textId="77777777" w:rsidR="005A7132" w:rsidRPr="005A7132" w:rsidRDefault="005A7132" w:rsidP="003E3EDC">
      <w:pPr>
        <w:pStyle w:val="APA7EDICION"/>
        <w:spacing w:line="360" w:lineRule="auto"/>
        <w:jc w:val="left"/>
        <w:rPr>
          <w:bCs/>
          <w:u w:val="single"/>
        </w:rPr>
      </w:pPr>
      <w:r w:rsidRPr="005A7132">
        <w:rPr>
          <w:bCs/>
          <w:u w:val="single"/>
        </w:rPr>
        <w:t xml:space="preserve">Encuesta estructurada. Técnica: </w:t>
      </w:r>
      <w:r w:rsidRPr="005A7132">
        <w:rPr>
          <w:bCs/>
        </w:rPr>
        <w:t>Cuestionario tipo Likert</w:t>
      </w:r>
    </w:p>
    <w:p w14:paraId="22349E70" w14:textId="77777777" w:rsidR="005A7132" w:rsidRPr="005A7132" w:rsidRDefault="005A7132" w:rsidP="003E3EDC">
      <w:pPr>
        <w:pStyle w:val="APA7EDICION"/>
        <w:spacing w:line="360" w:lineRule="auto"/>
        <w:jc w:val="left"/>
        <w:rPr>
          <w:bCs/>
        </w:rPr>
      </w:pPr>
      <w:r w:rsidRPr="005A7132">
        <w:rPr>
          <w:bCs/>
          <w:u w:val="single"/>
        </w:rPr>
        <w:t>(</w:t>
      </w:r>
      <w:r w:rsidRPr="005A7132">
        <w:rPr>
          <w:bCs/>
        </w:rPr>
        <w:t>dirigido a habitantes del barrio paraíso medio)</w:t>
      </w:r>
    </w:p>
    <w:p w14:paraId="6DE7773E" w14:textId="77777777" w:rsidR="005A7132" w:rsidRPr="005A7132" w:rsidRDefault="005A7132" w:rsidP="003E3EDC">
      <w:pPr>
        <w:pStyle w:val="APA7EDICION"/>
        <w:spacing w:line="360" w:lineRule="auto"/>
        <w:jc w:val="left"/>
      </w:pPr>
      <w:r w:rsidRPr="005A7132">
        <w:rPr>
          <w:bCs/>
        </w:rPr>
        <w:t>Para adelantar la investigación titulada: “</w:t>
      </w:r>
      <w:r w:rsidRPr="005A7132">
        <w:t>Estrategia Pedagógica como Solución Sostenible que Promueva la Conciencia Ambiental, Conservación y Reforestación del Caño Guape en el barrio Paraíso Medio de la ciudad de Granada, Meta, Colombia”</w:t>
      </w:r>
    </w:p>
    <w:p w14:paraId="63D67910" w14:textId="3A22D785" w:rsidR="005A7132" w:rsidRPr="005A7132" w:rsidRDefault="005A7132" w:rsidP="003E3EDC">
      <w:pPr>
        <w:pStyle w:val="APA7EDICION"/>
        <w:spacing w:line="360" w:lineRule="auto"/>
        <w:jc w:val="left"/>
        <w:rPr>
          <w:bCs/>
          <w:iCs/>
          <w:u w:val="single"/>
        </w:rPr>
      </w:pPr>
      <w:r w:rsidRPr="005A7132">
        <w:rPr>
          <w:bCs/>
          <w:iCs/>
        </w:rPr>
        <w:t xml:space="preserve">Nombre del experto: </w:t>
      </w:r>
    </w:p>
    <w:p w14:paraId="35EF3840" w14:textId="77777777" w:rsidR="005A7132" w:rsidRPr="005A7132" w:rsidRDefault="005A7132" w:rsidP="003E3EDC">
      <w:pPr>
        <w:pStyle w:val="APA7EDICION"/>
        <w:spacing w:line="360" w:lineRule="auto"/>
        <w:jc w:val="left"/>
        <w:rPr>
          <w:bCs/>
          <w:iCs/>
        </w:rPr>
      </w:pPr>
      <w:r w:rsidRPr="005A7132">
        <w:rPr>
          <w:bCs/>
          <w:iCs/>
        </w:rPr>
        <w:t>Fecha: Julio 22 del 2024</w:t>
      </w:r>
    </w:p>
    <w:p w14:paraId="354DB622" w14:textId="77777777" w:rsidR="005A7132" w:rsidRPr="005A7132" w:rsidRDefault="005A7132" w:rsidP="003E3EDC">
      <w:pPr>
        <w:pStyle w:val="APA7EDICION"/>
        <w:spacing w:line="360" w:lineRule="auto"/>
        <w:jc w:val="left"/>
        <w:rPr>
          <w:bCs/>
          <w:iCs/>
        </w:rPr>
      </w:pPr>
      <w:r w:rsidRPr="005A7132">
        <w:rPr>
          <w:bCs/>
          <w:iCs/>
        </w:rPr>
        <w:t>Organización donde se desempeña: Secretaría de Educación</w:t>
      </w:r>
    </w:p>
    <w:p w14:paraId="015109C0" w14:textId="77777777" w:rsidR="005A7132" w:rsidRPr="005A7132" w:rsidRDefault="005A7132" w:rsidP="003E3EDC">
      <w:pPr>
        <w:pStyle w:val="APA7EDICION"/>
        <w:spacing w:line="360" w:lineRule="auto"/>
        <w:jc w:val="left"/>
        <w:rPr>
          <w:bCs/>
          <w:iCs/>
        </w:rPr>
      </w:pPr>
      <w:r w:rsidRPr="005A7132">
        <w:rPr>
          <w:bCs/>
          <w:iCs/>
        </w:rPr>
        <w:t>Cargo: Docente</w:t>
      </w:r>
    </w:p>
    <w:p w14:paraId="1CEFC499" w14:textId="77777777" w:rsidR="005A7132" w:rsidRPr="005A7132" w:rsidRDefault="005A7132" w:rsidP="003E3EDC">
      <w:pPr>
        <w:pStyle w:val="APA7EDICION"/>
        <w:spacing w:line="360" w:lineRule="auto"/>
        <w:jc w:val="left"/>
        <w:rPr>
          <w:bCs/>
          <w:iCs/>
        </w:rPr>
      </w:pPr>
      <w:r w:rsidRPr="005A7132">
        <w:rPr>
          <w:bCs/>
          <w:iCs/>
        </w:rPr>
        <w:t>Formación profesional: Maestría en Enseñanza de las Ciencias Exactas y Naturales</w:t>
      </w:r>
    </w:p>
    <w:p w14:paraId="3A28EE9F" w14:textId="77777777" w:rsidR="005A7132" w:rsidRPr="005A7132" w:rsidRDefault="005A7132" w:rsidP="003E3EDC">
      <w:pPr>
        <w:pStyle w:val="APA7EDICION"/>
        <w:spacing w:line="360" w:lineRule="auto"/>
        <w:jc w:val="left"/>
        <w:rPr>
          <w:sz w:val="20"/>
          <w:szCs w:val="20"/>
        </w:rPr>
      </w:pPr>
      <w:r w:rsidRPr="005A7132">
        <w:t xml:space="preserve">Apreciado experto validador: La información a la que se refiere la presente encuesta ( Cuestionario tipo Likert) </w:t>
      </w:r>
      <w:r w:rsidRPr="005A7132">
        <w:rPr>
          <w:bCs/>
        </w:rPr>
        <w:t xml:space="preserve">es diseñado para recopilar datos sobre la investigación: </w:t>
      </w:r>
      <w:r w:rsidRPr="005A7132">
        <w:t>“Estrategia Pedagógica como Solución Sostenible que Promueva la Conciencia Ambiental, Conservación y Reforestación del Caño Guape en el barrio Paraíso Medio de la ciudad de Granada, Meta, Colombia”</w:t>
      </w:r>
      <w:r w:rsidRPr="005A7132">
        <w:rPr>
          <w:bCs/>
        </w:rPr>
        <w:t xml:space="preserve"> </w:t>
      </w:r>
      <w:r w:rsidRPr="005A7132">
        <w:t>cuyo objetivo general es Implementar una estrategia pedagógica que promueva la conciencia ambiental, la participación comunitaria la acción sostenible en la conservación y la reforestación del caño Guape en el barrio Paraíso Medio de la Ciudad de Granada, Meta, Colombia.</w:t>
      </w:r>
    </w:p>
    <w:p w14:paraId="4F57201E" w14:textId="77777777" w:rsidR="005A7132" w:rsidRPr="005A7132" w:rsidRDefault="005A7132" w:rsidP="003E3EDC">
      <w:pPr>
        <w:pStyle w:val="APA7EDICION"/>
        <w:spacing w:line="360" w:lineRule="auto"/>
        <w:jc w:val="left"/>
        <w:rPr>
          <w:iCs/>
          <w:color w:val="000000" w:themeColor="text1"/>
        </w:rPr>
      </w:pPr>
      <w:bookmarkStart w:id="49" w:name="_Hlk171651726"/>
      <w:r w:rsidRPr="005A7132">
        <w:rPr>
          <w:iCs/>
        </w:rPr>
        <w:t xml:space="preserve">Para desarrollar la investigación se organizan las preguntas bajo la estructura de las </w:t>
      </w:r>
      <w:r w:rsidRPr="005A7132">
        <w:rPr>
          <w:bCs/>
          <w:iCs/>
        </w:rPr>
        <w:t>categorías de estudio</w:t>
      </w:r>
      <w:r w:rsidRPr="005A7132">
        <w:rPr>
          <w:iCs/>
        </w:rPr>
        <w:t xml:space="preserve"> que direccionan e </w:t>
      </w:r>
      <w:proofErr w:type="spellStart"/>
      <w:r w:rsidRPr="005A7132">
        <w:rPr>
          <w:iCs/>
        </w:rPr>
        <w:t>intencionan</w:t>
      </w:r>
      <w:proofErr w:type="spellEnd"/>
      <w:r w:rsidRPr="005A7132">
        <w:rPr>
          <w:iCs/>
        </w:rPr>
        <w:t xml:space="preserve"> el trabajo en la etapa de recolección de información. A continuación, se presentan las </w:t>
      </w:r>
      <w:r w:rsidRPr="005A7132">
        <w:rPr>
          <w:bCs/>
          <w:iCs/>
        </w:rPr>
        <w:t xml:space="preserve">categorías y subcategorías </w:t>
      </w:r>
      <w:r w:rsidRPr="005A7132">
        <w:rPr>
          <w:iCs/>
        </w:rPr>
        <w:t>de estudio con una breve definición para facilitar la lectura y comprensión del contenido de la rúbrica</w:t>
      </w:r>
      <w:r w:rsidRPr="005A7132">
        <w:rPr>
          <w:iCs/>
          <w:color w:val="000000" w:themeColor="text1"/>
        </w:rPr>
        <w:t>.</w:t>
      </w:r>
      <w:bookmarkStart w:id="50" w:name="_Hlk171651795"/>
      <w:bookmarkEnd w:id="49"/>
    </w:p>
    <w:tbl>
      <w:tblPr>
        <w:tblStyle w:val="Tablaconcuadrcula1"/>
        <w:tblW w:w="8926" w:type="dxa"/>
        <w:tblLook w:val="04A0" w:firstRow="1" w:lastRow="0" w:firstColumn="1" w:lastColumn="0" w:noHBand="0" w:noVBand="1"/>
      </w:tblPr>
      <w:tblGrid>
        <w:gridCol w:w="2763"/>
        <w:gridCol w:w="3285"/>
        <w:gridCol w:w="2878"/>
      </w:tblGrid>
      <w:tr w:rsidR="005A7132" w:rsidRPr="005A7132" w14:paraId="337A5EDF" w14:textId="77777777" w:rsidTr="001632B9">
        <w:trPr>
          <w:trHeight w:val="1038"/>
        </w:trPr>
        <w:tc>
          <w:tcPr>
            <w:tcW w:w="2244" w:type="dxa"/>
            <w:vAlign w:val="center"/>
          </w:tcPr>
          <w:p w14:paraId="5C77F2AB"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r w:rsidRPr="005A7132">
              <w:rPr>
                <w:rFonts w:ascii="Times New Roman" w:eastAsia="Calibri" w:hAnsi="Times New Roman" w:cs="Times New Roman"/>
                <w:b/>
                <w:sz w:val="24"/>
                <w:szCs w:val="24"/>
                <w:lang w:val="es-CO"/>
              </w:rPr>
              <w:t>CATEGORÌA DE ESTUDIO</w:t>
            </w:r>
          </w:p>
        </w:tc>
        <w:tc>
          <w:tcPr>
            <w:tcW w:w="3563" w:type="dxa"/>
            <w:vAlign w:val="center"/>
          </w:tcPr>
          <w:p w14:paraId="00A566D0"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r w:rsidRPr="005A7132">
              <w:rPr>
                <w:rFonts w:ascii="Times New Roman" w:eastAsia="Calibri" w:hAnsi="Times New Roman" w:cs="Times New Roman"/>
                <w:b/>
                <w:sz w:val="24"/>
                <w:szCs w:val="24"/>
                <w:lang w:val="es-CO"/>
              </w:rPr>
              <w:t>DEFINICIÒN</w:t>
            </w:r>
          </w:p>
        </w:tc>
        <w:tc>
          <w:tcPr>
            <w:tcW w:w="3119" w:type="dxa"/>
            <w:vAlign w:val="center"/>
          </w:tcPr>
          <w:p w14:paraId="6465E11F"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r w:rsidRPr="005A7132">
              <w:rPr>
                <w:rFonts w:ascii="Times New Roman" w:eastAsia="Calibri" w:hAnsi="Times New Roman" w:cs="Times New Roman"/>
                <w:b/>
                <w:sz w:val="24"/>
                <w:szCs w:val="24"/>
                <w:lang w:val="es-CO"/>
              </w:rPr>
              <w:t>SUB CATEGORIAS PARA INDAGACIÒN</w:t>
            </w:r>
          </w:p>
        </w:tc>
      </w:tr>
      <w:tr w:rsidR="005A7132" w:rsidRPr="005A7132" w14:paraId="495B810D" w14:textId="77777777" w:rsidTr="001632B9">
        <w:trPr>
          <w:trHeight w:val="328"/>
        </w:trPr>
        <w:tc>
          <w:tcPr>
            <w:tcW w:w="2244" w:type="dxa"/>
            <w:vAlign w:val="center"/>
          </w:tcPr>
          <w:p w14:paraId="78965292"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lastRenderedPageBreak/>
              <w:t>Participación comunitaria.</w:t>
            </w:r>
          </w:p>
          <w:p w14:paraId="39EAA8C5"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p>
        </w:tc>
        <w:tc>
          <w:tcPr>
            <w:tcW w:w="3563" w:type="dxa"/>
            <w:vAlign w:val="center"/>
          </w:tcPr>
          <w:p w14:paraId="7A595F9C"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t>La participación comunitaria es el proceso mediante el cual los miembros de una comunidad se involucran activamente en la toma de decisiones y en la implementación de acciones que afectan su entorno y bienestar. Esto incluye la colaboración y el compromiso de individuos, grupos y organizaciones locales para resolver problemas comunes y mejorar la calidad de vida en la comunidad.</w:t>
            </w:r>
          </w:p>
        </w:tc>
        <w:tc>
          <w:tcPr>
            <w:tcW w:w="3119" w:type="dxa"/>
            <w:vAlign w:val="center"/>
          </w:tcPr>
          <w:p w14:paraId="51B5DFE7"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p>
        </w:tc>
      </w:tr>
      <w:tr w:rsidR="005A7132" w:rsidRPr="005A7132" w14:paraId="689D06BF" w14:textId="77777777" w:rsidTr="001632B9">
        <w:trPr>
          <w:trHeight w:val="328"/>
        </w:trPr>
        <w:tc>
          <w:tcPr>
            <w:tcW w:w="2244" w:type="dxa"/>
            <w:vAlign w:val="center"/>
          </w:tcPr>
          <w:p w14:paraId="5672AB49"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t>Estrategia</w:t>
            </w:r>
          </w:p>
          <w:p w14:paraId="0821E803"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t>Pedagógica.</w:t>
            </w:r>
          </w:p>
        </w:tc>
        <w:tc>
          <w:tcPr>
            <w:tcW w:w="3563" w:type="dxa"/>
            <w:vAlign w:val="center"/>
          </w:tcPr>
          <w:p w14:paraId="17CE826D" w14:textId="77777777" w:rsidR="005A7132" w:rsidRPr="005A7132" w:rsidRDefault="005A7132" w:rsidP="003E3EDC">
            <w:pPr>
              <w:shd w:val="clear" w:color="auto" w:fill="FFFFFF" w:themeFill="background1"/>
              <w:spacing w:line="360" w:lineRule="auto"/>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t>Una estrategia pedagógica es un conjunto de métodos y técnicas diseñadas para facilitar el aprendizaje y la enseñanza de manera efectiva. Estas estrategias son planificadas y aplicadas por educadores para mejorar la comprensión, retención y aplicación de conocimientos por parte de los estudiantes.</w:t>
            </w:r>
          </w:p>
        </w:tc>
        <w:tc>
          <w:tcPr>
            <w:tcW w:w="3119" w:type="dxa"/>
            <w:vAlign w:val="center"/>
          </w:tcPr>
          <w:p w14:paraId="686E4013"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b/>
                <w:bCs/>
                <w:sz w:val="24"/>
                <w:szCs w:val="24"/>
                <w:lang w:val="es-CO"/>
              </w:rPr>
              <w:t>Modelos Pedagógicos:</w:t>
            </w:r>
            <w:r w:rsidRPr="005A7132">
              <w:rPr>
                <w:rFonts w:ascii="Times New Roman" w:hAnsi="Times New Roman" w:cs="Times New Roman"/>
                <w:sz w:val="24"/>
                <w:szCs w:val="24"/>
                <w:lang w:val="es-CO"/>
              </w:rPr>
              <w:t xml:space="preserve"> Los modelos pedagógicos son enfoques teóricos y prácticos que guían la enseñanza y el aprendizaje en contextos educativos. Estos modelos proporcionan una estructura y un marco de referencia para los educadores, ayudándolos a </w:t>
            </w:r>
            <w:r w:rsidRPr="005A7132">
              <w:rPr>
                <w:rFonts w:ascii="Times New Roman" w:hAnsi="Times New Roman" w:cs="Times New Roman"/>
                <w:sz w:val="24"/>
                <w:szCs w:val="24"/>
                <w:lang w:val="es-CO"/>
              </w:rPr>
              <w:lastRenderedPageBreak/>
              <w:t>planificar, implementar y evaluar el proceso educativo. Los modelos pedagógicos se basan en teorías del aprendizaje y pueden variar significativamente en sus principios y métodos</w:t>
            </w:r>
          </w:p>
        </w:tc>
      </w:tr>
      <w:tr w:rsidR="005A7132" w:rsidRPr="005A7132" w14:paraId="1EA18D57" w14:textId="77777777" w:rsidTr="001632B9">
        <w:trPr>
          <w:trHeight w:val="328"/>
        </w:trPr>
        <w:tc>
          <w:tcPr>
            <w:tcW w:w="2244" w:type="dxa"/>
            <w:vMerge w:val="restart"/>
            <w:vAlign w:val="center"/>
          </w:tcPr>
          <w:p w14:paraId="6B18B22A"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sz w:val="24"/>
                <w:szCs w:val="24"/>
                <w:lang w:val="es-CO"/>
              </w:rPr>
              <w:lastRenderedPageBreak/>
              <w:t>Desarrollo Sostenible</w:t>
            </w:r>
          </w:p>
        </w:tc>
        <w:tc>
          <w:tcPr>
            <w:tcW w:w="3563" w:type="dxa"/>
            <w:vMerge w:val="restart"/>
            <w:vAlign w:val="center"/>
          </w:tcPr>
          <w:p w14:paraId="2D77DADD"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hAnsi="Times New Roman" w:cs="Times New Roman"/>
                <w:sz w:val="24"/>
                <w:szCs w:val="24"/>
                <w:lang w:val="es-CO"/>
              </w:rPr>
              <w:t>El desarrollo sostenible es un modelo de crecimiento económico que satisface las necesidades del presente sin comprometer la capacidad de las futuras generaciones para satisfacer sus propias necesidades. Se basa en la armonía entre el progreso económico, la inclusión social y la protección del medio ambiente</w:t>
            </w:r>
          </w:p>
        </w:tc>
        <w:tc>
          <w:tcPr>
            <w:tcW w:w="3119" w:type="dxa"/>
            <w:vAlign w:val="center"/>
          </w:tcPr>
          <w:p w14:paraId="6A140F73"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sz w:val="24"/>
                <w:szCs w:val="24"/>
                <w:lang w:val="es-CO"/>
              </w:rPr>
            </w:pPr>
            <w:r w:rsidRPr="005A7132">
              <w:rPr>
                <w:rFonts w:ascii="Times New Roman" w:eastAsia="Calibri" w:hAnsi="Times New Roman" w:cs="Times New Roman"/>
                <w:b/>
                <w:bCs/>
                <w:sz w:val="24"/>
                <w:szCs w:val="24"/>
                <w:lang w:val="es-CO"/>
              </w:rPr>
              <w:t xml:space="preserve">Conciencia Ambiental: </w:t>
            </w:r>
            <w:r w:rsidRPr="005A7132">
              <w:rPr>
                <w:rFonts w:ascii="Times New Roman" w:eastAsia="Calibri" w:hAnsi="Times New Roman" w:cs="Times New Roman"/>
                <w:sz w:val="24"/>
                <w:szCs w:val="24"/>
                <w:lang w:val="es-CO"/>
              </w:rPr>
              <w:t>S</w:t>
            </w:r>
            <w:r w:rsidRPr="005A7132">
              <w:rPr>
                <w:rFonts w:ascii="Times New Roman" w:hAnsi="Times New Roman" w:cs="Times New Roman"/>
                <w:sz w:val="24"/>
                <w:szCs w:val="24"/>
                <w:lang w:val="es-CO"/>
              </w:rPr>
              <w:t>egún la ONU, es la comprensión y el reconocimiento de la importancia de proteger el medio ambiente para garantizar el bienestar humano y la sostenibilidad del planeta.</w:t>
            </w:r>
          </w:p>
        </w:tc>
      </w:tr>
      <w:tr w:rsidR="005A7132" w:rsidRPr="005A7132" w14:paraId="748169EF" w14:textId="77777777" w:rsidTr="001632B9">
        <w:trPr>
          <w:trHeight w:val="328"/>
        </w:trPr>
        <w:tc>
          <w:tcPr>
            <w:tcW w:w="2244" w:type="dxa"/>
            <w:vMerge/>
            <w:vAlign w:val="center"/>
          </w:tcPr>
          <w:p w14:paraId="36B7FEEC"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p>
        </w:tc>
        <w:tc>
          <w:tcPr>
            <w:tcW w:w="3563" w:type="dxa"/>
            <w:vMerge/>
            <w:vAlign w:val="center"/>
          </w:tcPr>
          <w:p w14:paraId="4BBB860A"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p>
        </w:tc>
        <w:tc>
          <w:tcPr>
            <w:tcW w:w="3119" w:type="dxa"/>
            <w:vAlign w:val="center"/>
          </w:tcPr>
          <w:p w14:paraId="74121375"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sz w:val="24"/>
                <w:szCs w:val="24"/>
                <w:lang w:val="es-CO"/>
              </w:rPr>
            </w:pPr>
            <w:r w:rsidRPr="005A7132">
              <w:rPr>
                <w:rFonts w:ascii="Times New Roman" w:eastAsia="Calibri" w:hAnsi="Times New Roman" w:cs="Times New Roman"/>
                <w:b/>
                <w:bCs/>
                <w:sz w:val="24"/>
                <w:szCs w:val="24"/>
                <w:lang w:val="es-CO"/>
              </w:rPr>
              <w:t>Medio Ambiente</w:t>
            </w:r>
            <w:r w:rsidRPr="005A7132">
              <w:rPr>
                <w:rFonts w:ascii="Times New Roman" w:eastAsia="Calibri" w:hAnsi="Times New Roman" w:cs="Times New Roman"/>
                <w:sz w:val="24"/>
                <w:szCs w:val="24"/>
                <w:lang w:val="es-CO"/>
              </w:rPr>
              <w:t xml:space="preserve">: </w:t>
            </w:r>
            <w:r w:rsidRPr="005A7132">
              <w:rPr>
                <w:rFonts w:ascii="Times New Roman" w:hAnsi="Times New Roman" w:cs="Times New Roman"/>
                <w:sz w:val="24"/>
                <w:szCs w:val="24"/>
                <w:lang w:val="es-CO"/>
              </w:rPr>
              <w:t xml:space="preserve">El medio ambiente es el conjunto de elementos naturales y artificiales que rodean a los seres vivos e influyen en su desarrollo y bienestar. Incluye el aire, el agua, el suelo, los organismos </w:t>
            </w:r>
            <w:r w:rsidRPr="005A7132">
              <w:rPr>
                <w:rFonts w:ascii="Times New Roman" w:hAnsi="Times New Roman" w:cs="Times New Roman"/>
                <w:sz w:val="24"/>
                <w:szCs w:val="24"/>
                <w:lang w:val="es-CO"/>
              </w:rPr>
              <w:lastRenderedPageBreak/>
              <w:t>vivos, así como las interacciones entre ellos. La protección y conservación del medio ambiente son esenciales para la salud y la sostenibilidad del planeta.</w:t>
            </w:r>
          </w:p>
        </w:tc>
      </w:tr>
    </w:tbl>
    <w:bookmarkEnd w:id="50"/>
    <w:p w14:paraId="23C9EE89" w14:textId="77777777" w:rsidR="005A7132" w:rsidRPr="005A7132" w:rsidRDefault="005A7132" w:rsidP="003E3EDC">
      <w:pPr>
        <w:pStyle w:val="APA7EDICION"/>
        <w:spacing w:line="360" w:lineRule="auto"/>
        <w:jc w:val="left"/>
      </w:pPr>
      <w:r w:rsidRPr="005A7132">
        <w:rPr>
          <w:b/>
        </w:rPr>
        <w:lastRenderedPageBreak/>
        <w:t>Medición:</w:t>
      </w:r>
      <w:r w:rsidRPr="005A7132">
        <w:t xml:space="preserve"> La siguiente escala de valoración tiene como objetivo que usted exprese su opinión sobre la calidad y asertividad de cada uno de los ítems que componen el Instrumento</w:t>
      </w:r>
      <w:r w:rsidRPr="005A7132">
        <w:rPr>
          <w:b/>
        </w:rPr>
        <w:t xml:space="preserve"> CUESTIONARIO TIPO LIKERT</w:t>
      </w:r>
      <w:r w:rsidRPr="005A7132">
        <w:t xml:space="preserve"> y exprese su valoración numérica teniendo en cuenta el siguiente cuadro.  </w:t>
      </w:r>
    </w:p>
    <w:tbl>
      <w:tblPr>
        <w:tblStyle w:val="Tablaconcuadrcula1"/>
        <w:tblW w:w="9256" w:type="dxa"/>
        <w:tblLook w:val="04A0" w:firstRow="1" w:lastRow="0" w:firstColumn="1" w:lastColumn="0" w:noHBand="0" w:noVBand="1"/>
      </w:tblPr>
      <w:tblGrid>
        <w:gridCol w:w="4628"/>
        <w:gridCol w:w="4628"/>
      </w:tblGrid>
      <w:tr w:rsidR="005A7132" w:rsidRPr="005A7132" w14:paraId="1190975B" w14:textId="77777777" w:rsidTr="001632B9">
        <w:trPr>
          <w:trHeight w:val="916"/>
        </w:trPr>
        <w:tc>
          <w:tcPr>
            <w:tcW w:w="4628" w:type="dxa"/>
            <w:vAlign w:val="center"/>
          </w:tcPr>
          <w:p w14:paraId="14D0C93A"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r w:rsidRPr="005A7132">
              <w:rPr>
                <w:rFonts w:ascii="Times New Roman" w:eastAsia="Calibri" w:hAnsi="Times New Roman" w:cs="Times New Roman"/>
                <w:b/>
                <w:sz w:val="24"/>
                <w:szCs w:val="24"/>
                <w:lang w:val="es-CO"/>
              </w:rPr>
              <w:t>VALORACION A LA CALIDAD Y ACERTIVIDAD DE LA PREGUNTA</w:t>
            </w:r>
          </w:p>
        </w:tc>
        <w:tc>
          <w:tcPr>
            <w:tcW w:w="4628" w:type="dxa"/>
            <w:vAlign w:val="center"/>
          </w:tcPr>
          <w:p w14:paraId="28C4662D"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sz w:val="24"/>
                <w:szCs w:val="24"/>
                <w:lang w:val="es-CO"/>
              </w:rPr>
            </w:pPr>
            <w:r w:rsidRPr="005A7132">
              <w:rPr>
                <w:rFonts w:ascii="Times New Roman" w:eastAsia="Calibri" w:hAnsi="Times New Roman" w:cs="Times New Roman"/>
                <w:b/>
                <w:sz w:val="24"/>
                <w:szCs w:val="24"/>
                <w:lang w:val="es-CO"/>
              </w:rPr>
              <w:t>VALORES</w:t>
            </w:r>
          </w:p>
        </w:tc>
      </w:tr>
      <w:tr w:rsidR="005A7132" w:rsidRPr="005A7132" w14:paraId="5C5FF277" w14:textId="77777777" w:rsidTr="001632B9">
        <w:trPr>
          <w:trHeight w:val="440"/>
        </w:trPr>
        <w:tc>
          <w:tcPr>
            <w:tcW w:w="4628" w:type="dxa"/>
            <w:vAlign w:val="center"/>
          </w:tcPr>
          <w:p w14:paraId="730B2AB7"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Completamente de acuerdo</w:t>
            </w:r>
          </w:p>
        </w:tc>
        <w:tc>
          <w:tcPr>
            <w:tcW w:w="4628" w:type="dxa"/>
            <w:vAlign w:val="center"/>
          </w:tcPr>
          <w:p w14:paraId="0E729237"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sz w:val="24"/>
                <w:szCs w:val="24"/>
                <w:lang w:val="es-CO"/>
              </w:rPr>
              <w:t>5</w:t>
            </w:r>
          </w:p>
        </w:tc>
      </w:tr>
      <w:tr w:rsidR="005A7132" w:rsidRPr="005A7132" w14:paraId="5229F48D" w14:textId="77777777" w:rsidTr="001632B9">
        <w:trPr>
          <w:trHeight w:val="476"/>
        </w:trPr>
        <w:tc>
          <w:tcPr>
            <w:tcW w:w="4628" w:type="dxa"/>
            <w:vAlign w:val="center"/>
          </w:tcPr>
          <w:p w14:paraId="67E598B1"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De acuerdo</w:t>
            </w:r>
          </w:p>
        </w:tc>
        <w:tc>
          <w:tcPr>
            <w:tcW w:w="4628" w:type="dxa"/>
            <w:vAlign w:val="center"/>
          </w:tcPr>
          <w:p w14:paraId="6E1FB9DB"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sz w:val="24"/>
                <w:szCs w:val="24"/>
                <w:lang w:val="es-CO"/>
              </w:rPr>
              <w:t>4</w:t>
            </w:r>
          </w:p>
        </w:tc>
      </w:tr>
      <w:tr w:rsidR="005A7132" w:rsidRPr="005A7132" w14:paraId="5B909423" w14:textId="77777777" w:rsidTr="001632B9">
        <w:trPr>
          <w:trHeight w:val="440"/>
        </w:trPr>
        <w:tc>
          <w:tcPr>
            <w:tcW w:w="4628" w:type="dxa"/>
            <w:vAlign w:val="center"/>
          </w:tcPr>
          <w:p w14:paraId="2E97B7F0"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Medianamente de acuerdo</w:t>
            </w:r>
          </w:p>
        </w:tc>
        <w:tc>
          <w:tcPr>
            <w:tcW w:w="4628" w:type="dxa"/>
            <w:vAlign w:val="center"/>
          </w:tcPr>
          <w:p w14:paraId="0D784F8D"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sz w:val="24"/>
                <w:szCs w:val="24"/>
                <w:lang w:val="es-CO"/>
              </w:rPr>
              <w:t>3</w:t>
            </w:r>
          </w:p>
        </w:tc>
      </w:tr>
      <w:tr w:rsidR="005A7132" w:rsidRPr="005A7132" w14:paraId="6A08BBC1" w14:textId="77777777" w:rsidTr="001632B9">
        <w:trPr>
          <w:trHeight w:val="440"/>
        </w:trPr>
        <w:tc>
          <w:tcPr>
            <w:tcW w:w="4628" w:type="dxa"/>
            <w:vAlign w:val="center"/>
          </w:tcPr>
          <w:p w14:paraId="548FDA3B"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En desacuerdo</w:t>
            </w:r>
          </w:p>
        </w:tc>
        <w:tc>
          <w:tcPr>
            <w:tcW w:w="4628" w:type="dxa"/>
            <w:vAlign w:val="center"/>
          </w:tcPr>
          <w:p w14:paraId="2DB3E945"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sz w:val="24"/>
                <w:szCs w:val="24"/>
                <w:lang w:val="es-CO"/>
              </w:rPr>
              <w:t>2</w:t>
            </w:r>
          </w:p>
        </w:tc>
      </w:tr>
      <w:tr w:rsidR="005A7132" w:rsidRPr="005A7132" w14:paraId="7EA5525D" w14:textId="77777777" w:rsidTr="001632B9">
        <w:trPr>
          <w:trHeight w:val="440"/>
        </w:trPr>
        <w:tc>
          <w:tcPr>
            <w:tcW w:w="4628" w:type="dxa"/>
            <w:vAlign w:val="center"/>
          </w:tcPr>
          <w:p w14:paraId="6C17C416"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Totalmente en desacuerdo</w:t>
            </w:r>
          </w:p>
        </w:tc>
        <w:tc>
          <w:tcPr>
            <w:tcW w:w="4628" w:type="dxa"/>
            <w:vAlign w:val="center"/>
          </w:tcPr>
          <w:p w14:paraId="66CA6C30" w14:textId="77777777" w:rsidR="005A7132" w:rsidRPr="005A7132" w:rsidRDefault="005A7132" w:rsidP="003E3EDC">
            <w:pPr>
              <w:shd w:val="clear" w:color="auto" w:fill="FFFFFF" w:themeFill="background1"/>
              <w:spacing w:line="360" w:lineRule="auto"/>
              <w:ind w:left="357" w:firstLine="709"/>
              <w:jc w:val="both"/>
              <w:rPr>
                <w:rFonts w:ascii="Times New Roman" w:eastAsia="Calibri" w:hAnsi="Times New Roman" w:cs="Times New Roman"/>
                <w:b/>
                <w:bCs/>
                <w:iCs/>
                <w:sz w:val="24"/>
                <w:szCs w:val="24"/>
                <w:lang w:val="es-CO"/>
              </w:rPr>
            </w:pPr>
            <w:r w:rsidRPr="005A7132">
              <w:rPr>
                <w:rFonts w:ascii="Times New Roman" w:eastAsia="Calibri" w:hAnsi="Times New Roman" w:cs="Times New Roman"/>
                <w:b/>
                <w:bCs/>
                <w:iCs/>
                <w:sz w:val="24"/>
                <w:szCs w:val="24"/>
                <w:lang w:val="es-CO"/>
              </w:rPr>
              <w:t>1</w:t>
            </w:r>
          </w:p>
        </w:tc>
      </w:tr>
    </w:tbl>
    <w:p w14:paraId="2755AD54"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p w14:paraId="1CE72697"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p w14:paraId="6AC035BC"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tbl>
      <w:tblPr>
        <w:tblStyle w:val="Tablaconcuadrcula1"/>
        <w:tblW w:w="9209" w:type="dxa"/>
        <w:tblLayout w:type="fixed"/>
        <w:tblLook w:val="04A0" w:firstRow="1" w:lastRow="0" w:firstColumn="1" w:lastColumn="0" w:noHBand="0" w:noVBand="1"/>
      </w:tblPr>
      <w:tblGrid>
        <w:gridCol w:w="3964"/>
        <w:gridCol w:w="426"/>
        <w:gridCol w:w="425"/>
        <w:gridCol w:w="283"/>
        <w:gridCol w:w="426"/>
        <w:gridCol w:w="425"/>
        <w:gridCol w:w="3260"/>
      </w:tblGrid>
      <w:tr w:rsidR="005A7132" w:rsidRPr="005A7132" w14:paraId="36DA6DAA" w14:textId="77777777" w:rsidTr="001632B9">
        <w:trPr>
          <w:trHeight w:val="786"/>
        </w:trPr>
        <w:tc>
          <w:tcPr>
            <w:tcW w:w="3964" w:type="dxa"/>
          </w:tcPr>
          <w:p w14:paraId="6ADA670E"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PREGUNTAS</w:t>
            </w:r>
          </w:p>
        </w:tc>
        <w:tc>
          <w:tcPr>
            <w:tcW w:w="1985" w:type="dxa"/>
            <w:gridSpan w:val="5"/>
          </w:tcPr>
          <w:p w14:paraId="57B0644B"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VALORACION DEL EXPERTO</w:t>
            </w:r>
          </w:p>
        </w:tc>
        <w:tc>
          <w:tcPr>
            <w:tcW w:w="3260" w:type="dxa"/>
          </w:tcPr>
          <w:p w14:paraId="250473C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OBSERVACIONES</w:t>
            </w:r>
          </w:p>
        </w:tc>
      </w:tr>
      <w:tr w:rsidR="005A7132" w:rsidRPr="005A7132" w14:paraId="70E65590" w14:textId="77777777" w:rsidTr="001632B9">
        <w:trPr>
          <w:trHeight w:val="885"/>
        </w:trPr>
        <w:tc>
          <w:tcPr>
            <w:tcW w:w="3964" w:type="dxa"/>
            <w:shd w:val="clear" w:color="auto" w:fill="FFD966" w:themeFill="accent4" w:themeFillTint="99"/>
          </w:tcPr>
          <w:p w14:paraId="74ADDA76" w14:textId="7BD945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 xml:space="preserve">CATEGORIAS: Participación Comunitaria, </w:t>
            </w:r>
            <w:r w:rsidRPr="005A7132">
              <w:rPr>
                <w:rFonts w:ascii="Times New Roman" w:hAnsi="Times New Roman" w:cs="Times New Roman"/>
                <w:b/>
                <w:sz w:val="24"/>
                <w:szCs w:val="24"/>
                <w:lang w:val="es-CO"/>
              </w:rPr>
              <w:lastRenderedPageBreak/>
              <w:t xml:space="preserve">propuestas </w:t>
            </w:r>
            <w:r w:rsidR="00607280" w:rsidRPr="005A7132">
              <w:rPr>
                <w:rFonts w:ascii="Times New Roman" w:hAnsi="Times New Roman" w:cs="Times New Roman"/>
                <w:b/>
                <w:sz w:val="24"/>
                <w:szCs w:val="24"/>
                <w:lang w:val="es-CO"/>
              </w:rPr>
              <w:t>Pedagógica</w:t>
            </w:r>
            <w:r w:rsidRPr="005A7132">
              <w:rPr>
                <w:rFonts w:ascii="Times New Roman" w:hAnsi="Times New Roman" w:cs="Times New Roman"/>
                <w:b/>
                <w:sz w:val="24"/>
                <w:szCs w:val="24"/>
                <w:lang w:val="es-CO"/>
              </w:rPr>
              <w:t xml:space="preserve"> y Desarrollo Sostenible.</w:t>
            </w:r>
          </w:p>
        </w:tc>
        <w:tc>
          <w:tcPr>
            <w:tcW w:w="426" w:type="dxa"/>
            <w:shd w:val="clear" w:color="auto" w:fill="FFD966" w:themeFill="accent4" w:themeFillTint="99"/>
            <w:vAlign w:val="center"/>
          </w:tcPr>
          <w:p w14:paraId="4CA2DA8D"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lastRenderedPageBreak/>
              <w:t>1</w:t>
            </w:r>
          </w:p>
        </w:tc>
        <w:tc>
          <w:tcPr>
            <w:tcW w:w="425" w:type="dxa"/>
            <w:shd w:val="clear" w:color="auto" w:fill="FFD966" w:themeFill="accent4" w:themeFillTint="99"/>
            <w:vAlign w:val="center"/>
          </w:tcPr>
          <w:p w14:paraId="1EA72C7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2</w:t>
            </w:r>
          </w:p>
        </w:tc>
        <w:tc>
          <w:tcPr>
            <w:tcW w:w="283" w:type="dxa"/>
            <w:shd w:val="clear" w:color="auto" w:fill="FFD966" w:themeFill="accent4" w:themeFillTint="99"/>
            <w:vAlign w:val="center"/>
          </w:tcPr>
          <w:p w14:paraId="0E619186"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3</w:t>
            </w:r>
          </w:p>
        </w:tc>
        <w:tc>
          <w:tcPr>
            <w:tcW w:w="426" w:type="dxa"/>
            <w:shd w:val="clear" w:color="auto" w:fill="FFD966" w:themeFill="accent4" w:themeFillTint="99"/>
            <w:vAlign w:val="center"/>
          </w:tcPr>
          <w:p w14:paraId="50186F4F"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4</w:t>
            </w:r>
          </w:p>
        </w:tc>
        <w:tc>
          <w:tcPr>
            <w:tcW w:w="425" w:type="dxa"/>
            <w:shd w:val="clear" w:color="auto" w:fill="FFD966" w:themeFill="accent4" w:themeFillTint="99"/>
            <w:vAlign w:val="center"/>
          </w:tcPr>
          <w:p w14:paraId="54731B4A"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5</w:t>
            </w:r>
          </w:p>
        </w:tc>
        <w:tc>
          <w:tcPr>
            <w:tcW w:w="3260" w:type="dxa"/>
            <w:shd w:val="clear" w:color="auto" w:fill="FFD966" w:themeFill="accent4" w:themeFillTint="99"/>
          </w:tcPr>
          <w:p w14:paraId="5EEACDCF"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highlight w:val="yellow"/>
                <w:lang w:val="es-CO"/>
              </w:rPr>
            </w:pPr>
          </w:p>
        </w:tc>
      </w:tr>
      <w:tr w:rsidR="005A7132" w:rsidRPr="005A7132" w14:paraId="34116869" w14:textId="77777777" w:rsidTr="001632B9">
        <w:trPr>
          <w:trHeight w:val="421"/>
        </w:trPr>
        <w:tc>
          <w:tcPr>
            <w:tcW w:w="9209" w:type="dxa"/>
            <w:gridSpan w:val="7"/>
            <w:vAlign w:val="center"/>
          </w:tcPr>
          <w:p w14:paraId="4F6D6D92"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PREGUNTAS</w:t>
            </w:r>
          </w:p>
        </w:tc>
      </w:tr>
      <w:tr w:rsidR="005A7132" w:rsidRPr="005A7132" w14:paraId="50570590" w14:textId="77777777" w:rsidTr="001632B9">
        <w:trPr>
          <w:trHeight w:val="421"/>
        </w:trPr>
        <w:tc>
          <w:tcPr>
            <w:tcW w:w="3964" w:type="dxa"/>
            <w:vAlign w:val="center"/>
          </w:tcPr>
          <w:p w14:paraId="1ADF4CFA"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Significativamente es importante el cuidado de las aguas del Caño Guape.</w:t>
            </w:r>
          </w:p>
          <w:p w14:paraId="0398DB94" w14:textId="77777777" w:rsidR="005A7132" w:rsidRPr="00607280" w:rsidRDefault="005A7132" w:rsidP="00D52A91">
            <w:pPr>
              <w:pStyle w:val="Prrafodelista"/>
              <w:numPr>
                <w:ilvl w:val="0"/>
                <w:numId w:val="4"/>
              </w:numPr>
              <w:shd w:val="clear" w:color="auto" w:fill="FFFFFF" w:themeFill="background1"/>
              <w:spacing w:line="360" w:lineRule="auto"/>
              <w:jc w:val="both"/>
              <w:rPr>
                <w:rFonts w:ascii="Times New Roman" w:hAnsi="Times New Roman" w:cs="Times New Roman"/>
                <w:sz w:val="24"/>
                <w:szCs w:val="24"/>
              </w:rPr>
            </w:pPr>
            <w:r w:rsidRPr="00607280">
              <w:rPr>
                <w:rFonts w:ascii="Times New Roman" w:hAnsi="Times New Roman" w:cs="Times New Roman"/>
                <w:sz w:val="24"/>
                <w:szCs w:val="24"/>
              </w:rPr>
              <w:t xml:space="preserve">No sabe no </w:t>
            </w:r>
            <w:proofErr w:type="spellStart"/>
            <w:r w:rsidRPr="00607280">
              <w:rPr>
                <w:rFonts w:ascii="Times New Roman" w:hAnsi="Times New Roman" w:cs="Times New Roman"/>
                <w:sz w:val="24"/>
                <w:szCs w:val="24"/>
              </w:rPr>
              <w:t>responde</w:t>
            </w:r>
            <w:proofErr w:type="spellEnd"/>
          </w:p>
          <w:p w14:paraId="1A2C7E8E" w14:textId="77777777" w:rsidR="005A7132" w:rsidRPr="00607280" w:rsidRDefault="005A7132" w:rsidP="00D52A91">
            <w:pPr>
              <w:pStyle w:val="Prrafodelista"/>
              <w:numPr>
                <w:ilvl w:val="0"/>
                <w:numId w:val="4"/>
              </w:numPr>
              <w:shd w:val="clear" w:color="auto" w:fill="FFFFFF" w:themeFill="background1"/>
              <w:spacing w:line="360" w:lineRule="auto"/>
              <w:jc w:val="both"/>
              <w:rPr>
                <w:rFonts w:ascii="Times New Roman" w:hAnsi="Times New Roman" w:cs="Times New Roman"/>
                <w:sz w:val="24"/>
                <w:szCs w:val="24"/>
              </w:rPr>
            </w:pPr>
            <w:proofErr w:type="spellStart"/>
            <w:r w:rsidRPr="00607280">
              <w:rPr>
                <w:rFonts w:ascii="Times New Roman" w:hAnsi="Times New Roman" w:cs="Times New Roman"/>
                <w:sz w:val="24"/>
                <w:szCs w:val="24"/>
              </w:rPr>
              <w:t>Totalmente</w:t>
            </w:r>
            <w:proofErr w:type="spellEnd"/>
            <w:r w:rsidRPr="00607280">
              <w:rPr>
                <w:rFonts w:ascii="Times New Roman" w:hAnsi="Times New Roman" w:cs="Times New Roman"/>
                <w:sz w:val="24"/>
                <w:szCs w:val="24"/>
              </w:rPr>
              <w:t xml:space="preserve"> </w:t>
            </w:r>
            <w:proofErr w:type="spellStart"/>
            <w:r w:rsidRPr="00607280">
              <w:rPr>
                <w:rFonts w:ascii="Times New Roman" w:hAnsi="Times New Roman" w:cs="Times New Roman"/>
                <w:sz w:val="24"/>
                <w:szCs w:val="24"/>
              </w:rPr>
              <w:t>en</w:t>
            </w:r>
            <w:proofErr w:type="spellEnd"/>
            <w:r w:rsidRPr="00607280">
              <w:rPr>
                <w:rFonts w:ascii="Times New Roman" w:hAnsi="Times New Roman" w:cs="Times New Roman"/>
                <w:sz w:val="24"/>
                <w:szCs w:val="24"/>
              </w:rPr>
              <w:t xml:space="preserve"> </w:t>
            </w:r>
            <w:proofErr w:type="spellStart"/>
            <w:r w:rsidRPr="00607280">
              <w:rPr>
                <w:rFonts w:ascii="Times New Roman" w:hAnsi="Times New Roman" w:cs="Times New Roman"/>
                <w:sz w:val="24"/>
                <w:szCs w:val="24"/>
              </w:rPr>
              <w:t>desacuerdo</w:t>
            </w:r>
            <w:proofErr w:type="spellEnd"/>
          </w:p>
          <w:p w14:paraId="37FFD37F" w14:textId="77777777" w:rsidR="005A7132" w:rsidRPr="00607280" w:rsidRDefault="005A7132" w:rsidP="00D52A91">
            <w:pPr>
              <w:pStyle w:val="Prrafodelista"/>
              <w:numPr>
                <w:ilvl w:val="0"/>
                <w:numId w:val="4"/>
              </w:numPr>
              <w:shd w:val="clear" w:color="auto" w:fill="FFFFFF" w:themeFill="background1"/>
              <w:spacing w:line="360" w:lineRule="auto"/>
              <w:jc w:val="both"/>
              <w:rPr>
                <w:rFonts w:ascii="Times New Roman" w:hAnsi="Times New Roman" w:cs="Times New Roman"/>
                <w:sz w:val="24"/>
                <w:szCs w:val="24"/>
              </w:rPr>
            </w:pPr>
            <w:proofErr w:type="spellStart"/>
            <w:r w:rsidRPr="00607280">
              <w:rPr>
                <w:rFonts w:ascii="Times New Roman" w:hAnsi="Times New Roman" w:cs="Times New Roman"/>
                <w:sz w:val="24"/>
                <w:szCs w:val="24"/>
              </w:rPr>
              <w:t>En</w:t>
            </w:r>
            <w:proofErr w:type="spellEnd"/>
            <w:r w:rsidRPr="00607280">
              <w:rPr>
                <w:rFonts w:ascii="Times New Roman" w:hAnsi="Times New Roman" w:cs="Times New Roman"/>
                <w:sz w:val="24"/>
                <w:szCs w:val="24"/>
              </w:rPr>
              <w:t xml:space="preserve"> </w:t>
            </w:r>
            <w:proofErr w:type="spellStart"/>
            <w:r w:rsidRPr="00607280">
              <w:rPr>
                <w:rFonts w:ascii="Times New Roman" w:hAnsi="Times New Roman" w:cs="Times New Roman"/>
                <w:sz w:val="24"/>
                <w:szCs w:val="24"/>
              </w:rPr>
              <w:t>desacuerdo</w:t>
            </w:r>
            <w:proofErr w:type="spellEnd"/>
          </w:p>
          <w:p w14:paraId="6C6174AB" w14:textId="77777777" w:rsidR="005A7132" w:rsidRPr="00607280" w:rsidRDefault="005A7132" w:rsidP="00D52A91">
            <w:pPr>
              <w:pStyle w:val="Prrafodelista"/>
              <w:numPr>
                <w:ilvl w:val="0"/>
                <w:numId w:val="4"/>
              </w:numPr>
              <w:shd w:val="clear" w:color="auto" w:fill="FFFFFF" w:themeFill="background1"/>
              <w:spacing w:line="360" w:lineRule="auto"/>
              <w:jc w:val="both"/>
              <w:rPr>
                <w:rFonts w:ascii="Times New Roman" w:hAnsi="Times New Roman" w:cs="Times New Roman"/>
                <w:sz w:val="24"/>
                <w:szCs w:val="24"/>
              </w:rPr>
            </w:pPr>
            <w:r w:rsidRPr="00607280">
              <w:rPr>
                <w:rFonts w:ascii="Times New Roman" w:hAnsi="Times New Roman" w:cs="Times New Roman"/>
                <w:sz w:val="24"/>
                <w:szCs w:val="24"/>
              </w:rPr>
              <w:t xml:space="preserve">De </w:t>
            </w:r>
            <w:proofErr w:type="spellStart"/>
            <w:r w:rsidRPr="00607280">
              <w:rPr>
                <w:rFonts w:ascii="Times New Roman" w:hAnsi="Times New Roman" w:cs="Times New Roman"/>
                <w:sz w:val="24"/>
                <w:szCs w:val="24"/>
              </w:rPr>
              <w:t>acuerdo</w:t>
            </w:r>
            <w:proofErr w:type="spellEnd"/>
          </w:p>
          <w:p w14:paraId="71C5B389" w14:textId="77777777" w:rsidR="005A7132" w:rsidRPr="00607280" w:rsidRDefault="005A7132" w:rsidP="00D52A91">
            <w:pPr>
              <w:pStyle w:val="Prrafodelista"/>
              <w:numPr>
                <w:ilvl w:val="0"/>
                <w:numId w:val="4"/>
              </w:numPr>
              <w:shd w:val="clear" w:color="auto" w:fill="FFFFFF" w:themeFill="background1"/>
              <w:spacing w:line="360" w:lineRule="auto"/>
              <w:jc w:val="both"/>
              <w:rPr>
                <w:rFonts w:ascii="Times New Roman" w:hAnsi="Times New Roman" w:cs="Times New Roman"/>
                <w:sz w:val="24"/>
                <w:szCs w:val="24"/>
              </w:rPr>
            </w:pPr>
            <w:proofErr w:type="spellStart"/>
            <w:r w:rsidRPr="00607280">
              <w:rPr>
                <w:rFonts w:ascii="Times New Roman" w:hAnsi="Times New Roman" w:cs="Times New Roman"/>
                <w:sz w:val="24"/>
                <w:szCs w:val="24"/>
              </w:rPr>
              <w:t>Totalmente</w:t>
            </w:r>
            <w:proofErr w:type="spellEnd"/>
            <w:r w:rsidRPr="00607280">
              <w:rPr>
                <w:rFonts w:ascii="Times New Roman" w:hAnsi="Times New Roman" w:cs="Times New Roman"/>
                <w:sz w:val="24"/>
                <w:szCs w:val="24"/>
              </w:rPr>
              <w:t xml:space="preserve"> de </w:t>
            </w:r>
            <w:proofErr w:type="spellStart"/>
            <w:r w:rsidRPr="00607280">
              <w:rPr>
                <w:rFonts w:ascii="Times New Roman" w:hAnsi="Times New Roman" w:cs="Times New Roman"/>
                <w:sz w:val="24"/>
                <w:szCs w:val="24"/>
              </w:rPr>
              <w:t>acuerdo</w:t>
            </w:r>
            <w:proofErr w:type="spellEnd"/>
          </w:p>
        </w:tc>
        <w:tc>
          <w:tcPr>
            <w:tcW w:w="1985" w:type="dxa"/>
            <w:gridSpan w:val="5"/>
            <w:vAlign w:val="center"/>
          </w:tcPr>
          <w:p w14:paraId="488592DE"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4760317B"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Ojalá creemos conciencia en el cuidado del agua; muchos de nuestros hábitos ponen en riesgo este valioso líquido</w:t>
            </w:r>
          </w:p>
        </w:tc>
      </w:tr>
      <w:tr w:rsidR="005A7132" w:rsidRPr="005A7132" w14:paraId="6DA0427D" w14:textId="77777777" w:rsidTr="001632B9">
        <w:trPr>
          <w:trHeight w:val="463"/>
        </w:trPr>
        <w:tc>
          <w:tcPr>
            <w:tcW w:w="3964" w:type="dxa"/>
            <w:vAlign w:val="center"/>
          </w:tcPr>
          <w:p w14:paraId="357D42E6"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p w14:paraId="217C466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2 - Caño Guape es </w:t>
            </w:r>
            <w:r w:rsidRPr="005A7132">
              <w:rPr>
                <w:rFonts w:ascii="Times New Roman" w:hAnsi="Times New Roman" w:cs="Times New Roman"/>
                <w:sz w:val="24"/>
                <w:szCs w:val="24"/>
                <w:highlight w:val="cyan"/>
                <w:lang w:val="es-CO"/>
              </w:rPr>
              <w:t>muy importante</w:t>
            </w:r>
            <w:r w:rsidRPr="005A7132">
              <w:rPr>
                <w:rFonts w:ascii="Times New Roman" w:hAnsi="Times New Roman" w:cs="Times New Roman"/>
                <w:sz w:val="24"/>
                <w:szCs w:val="24"/>
                <w:lang w:val="es-CO"/>
              </w:rPr>
              <w:t xml:space="preserve"> para la conservación y mantenimiento del agua en nuestros aljibes.</w:t>
            </w:r>
          </w:p>
          <w:p w14:paraId="37A49C07"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No sabe no responde</w:t>
            </w:r>
          </w:p>
          <w:p w14:paraId="41029980"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Totalmente en desacuerdo</w:t>
            </w:r>
          </w:p>
          <w:p w14:paraId="1BC79EFD"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En desacuerdo</w:t>
            </w:r>
          </w:p>
          <w:p w14:paraId="542B216E"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De acuerdo</w:t>
            </w:r>
          </w:p>
          <w:p w14:paraId="15AE6AC8"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Totalmente de acuerdo</w:t>
            </w:r>
          </w:p>
        </w:tc>
        <w:tc>
          <w:tcPr>
            <w:tcW w:w="1985" w:type="dxa"/>
            <w:gridSpan w:val="5"/>
            <w:vAlign w:val="center"/>
          </w:tcPr>
          <w:p w14:paraId="5F432AC2"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2ECC45D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La palabra importante ya estaba en el ítem anterior. Mejor cambiarla por “primordial” u otro sinónimo</w:t>
            </w:r>
          </w:p>
        </w:tc>
      </w:tr>
      <w:tr w:rsidR="005A7132" w:rsidRPr="005A7132" w14:paraId="7E886F68" w14:textId="77777777" w:rsidTr="001632B9">
        <w:trPr>
          <w:trHeight w:val="463"/>
        </w:trPr>
        <w:tc>
          <w:tcPr>
            <w:tcW w:w="3964" w:type="dxa"/>
            <w:vAlign w:val="center"/>
          </w:tcPr>
          <w:p w14:paraId="38239924"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 3 – A la comunidad del barrio Paraíso medio  </w:t>
            </w:r>
            <w:r w:rsidRPr="005A7132">
              <w:rPr>
                <w:rFonts w:ascii="Times New Roman" w:hAnsi="Times New Roman" w:cs="Times New Roman"/>
                <w:sz w:val="24"/>
                <w:szCs w:val="24"/>
                <w:highlight w:val="cyan"/>
                <w:lang w:val="es-CO"/>
              </w:rPr>
              <w:t>le falta más compromiso</w:t>
            </w:r>
            <w:r w:rsidRPr="005A7132">
              <w:rPr>
                <w:rFonts w:ascii="Times New Roman" w:hAnsi="Times New Roman" w:cs="Times New Roman"/>
                <w:sz w:val="24"/>
                <w:szCs w:val="24"/>
                <w:lang w:val="es-CO"/>
              </w:rPr>
              <w:t xml:space="preserve"> con el cuidado y conservación de la flora y fauna caño Guape.</w:t>
            </w:r>
          </w:p>
          <w:p w14:paraId="48B6CAED"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No sabe no responde</w:t>
            </w:r>
          </w:p>
          <w:p w14:paraId="2793BF90"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Totalmente en desacuerdo</w:t>
            </w:r>
          </w:p>
          <w:p w14:paraId="6A28CC81"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En desacuerdo</w:t>
            </w:r>
          </w:p>
          <w:p w14:paraId="3A3A5EDC"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De acuerdo</w:t>
            </w:r>
          </w:p>
          <w:p w14:paraId="6C55EA45" w14:textId="77777777" w:rsidR="005A7132" w:rsidRPr="00535F81"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35F81">
              <w:rPr>
                <w:rFonts w:ascii="Times New Roman" w:hAnsi="Times New Roman" w:cs="Times New Roman"/>
                <w:sz w:val="24"/>
                <w:szCs w:val="24"/>
                <w:lang w:val="es-CO"/>
              </w:rPr>
              <w:t>Totalmente de acuerdo</w:t>
            </w:r>
          </w:p>
        </w:tc>
        <w:tc>
          <w:tcPr>
            <w:tcW w:w="1985" w:type="dxa"/>
            <w:gridSpan w:val="5"/>
            <w:vAlign w:val="center"/>
          </w:tcPr>
          <w:p w14:paraId="37095CCB"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w:t>
            </w:r>
          </w:p>
        </w:tc>
        <w:tc>
          <w:tcPr>
            <w:tcW w:w="3260" w:type="dxa"/>
            <w:vAlign w:val="center"/>
          </w:tcPr>
          <w:p w14:paraId="7D3997CE"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No es conveniente colocar frases negativas en las preguntas. </w:t>
            </w:r>
          </w:p>
          <w:p w14:paraId="2581C5A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¿La comunidad del barrio Paraíso medio tiene compromiso con el cuidado y conservación de la flora y fauna Caño Guape?</w:t>
            </w:r>
          </w:p>
        </w:tc>
      </w:tr>
      <w:tr w:rsidR="005A7132" w:rsidRPr="005A7132" w14:paraId="03F09ECA" w14:textId="77777777" w:rsidTr="001632B9">
        <w:trPr>
          <w:trHeight w:val="463"/>
        </w:trPr>
        <w:tc>
          <w:tcPr>
            <w:tcW w:w="3964" w:type="dxa"/>
            <w:vAlign w:val="center"/>
          </w:tcPr>
          <w:p w14:paraId="5326DD85"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lastRenderedPageBreak/>
              <w:t>Es interesante participar activamente en actividades de reforestación del Caño Guape.</w:t>
            </w:r>
          </w:p>
          <w:p w14:paraId="150D1129" w14:textId="77777777" w:rsidR="005A7132" w:rsidRPr="00607280" w:rsidRDefault="005A7132" w:rsidP="00D52A91">
            <w:pPr>
              <w:pStyle w:val="Prrafodelista"/>
              <w:numPr>
                <w:ilvl w:val="0"/>
                <w:numId w:val="5"/>
              </w:numPr>
              <w:shd w:val="clear" w:color="auto" w:fill="FFFFFF" w:themeFill="background1"/>
              <w:spacing w:line="360" w:lineRule="auto"/>
              <w:jc w:val="both"/>
              <w:rPr>
                <w:rFonts w:ascii="Times New Roman" w:hAnsi="Times New Roman" w:cs="Times New Roman"/>
                <w:sz w:val="24"/>
                <w:szCs w:val="24"/>
              </w:rPr>
            </w:pPr>
            <w:r w:rsidRPr="00607280">
              <w:rPr>
                <w:rFonts w:ascii="Times New Roman" w:hAnsi="Times New Roman" w:cs="Times New Roman"/>
                <w:sz w:val="24"/>
                <w:szCs w:val="24"/>
              </w:rPr>
              <w:t xml:space="preserve">No sabe no </w:t>
            </w:r>
            <w:proofErr w:type="spellStart"/>
            <w:r w:rsidRPr="00607280">
              <w:rPr>
                <w:rFonts w:ascii="Times New Roman" w:hAnsi="Times New Roman" w:cs="Times New Roman"/>
                <w:sz w:val="24"/>
                <w:szCs w:val="24"/>
              </w:rPr>
              <w:t>responde</w:t>
            </w:r>
            <w:proofErr w:type="spellEnd"/>
          </w:p>
          <w:p w14:paraId="3157FD34" w14:textId="77777777" w:rsidR="005A7132" w:rsidRPr="00607280" w:rsidRDefault="005A7132" w:rsidP="00D52A91">
            <w:pPr>
              <w:pStyle w:val="Prrafodelista"/>
              <w:numPr>
                <w:ilvl w:val="0"/>
                <w:numId w:val="5"/>
              </w:numPr>
              <w:shd w:val="clear" w:color="auto" w:fill="FFFFFF" w:themeFill="background1"/>
              <w:spacing w:line="360" w:lineRule="auto"/>
              <w:jc w:val="both"/>
              <w:rPr>
                <w:rFonts w:ascii="Times New Roman" w:hAnsi="Times New Roman" w:cs="Times New Roman"/>
                <w:sz w:val="24"/>
                <w:szCs w:val="24"/>
              </w:rPr>
            </w:pPr>
            <w:proofErr w:type="spellStart"/>
            <w:r w:rsidRPr="00607280">
              <w:rPr>
                <w:rFonts w:ascii="Times New Roman" w:hAnsi="Times New Roman" w:cs="Times New Roman"/>
                <w:sz w:val="24"/>
                <w:szCs w:val="24"/>
              </w:rPr>
              <w:t>Totalmente</w:t>
            </w:r>
            <w:proofErr w:type="spellEnd"/>
            <w:r w:rsidRPr="00607280">
              <w:rPr>
                <w:rFonts w:ascii="Times New Roman" w:hAnsi="Times New Roman" w:cs="Times New Roman"/>
                <w:sz w:val="24"/>
                <w:szCs w:val="24"/>
              </w:rPr>
              <w:t xml:space="preserve"> </w:t>
            </w:r>
            <w:proofErr w:type="spellStart"/>
            <w:r w:rsidRPr="00607280">
              <w:rPr>
                <w:rFonts w:ascii="Times New Roman" w:hAnsi="Times New Roman" w:cs="Times New Roman"/>
                <w:sz w:val="24"/>
                <w:szCs w:val="24"/>
              </w:rPr>
              <w:t>en</w:t>
            </w:r>
            <w:proofErr w:type="spellEnd"/>
            <w:r w:rsidRPr="00607280">
              <w:rPr>
                <w:rFonts w:ascii="Times New Roman" w:hAnsi="Times New Roman" w:cs="Times New Roman"/>
                <w:sz w:val="24"/>
                <w:szCs w:val="24"/>
              </w:rPr>
              <w:t xml:space="preserve"> </w:t>
            </w:r>
            <w:proofErr w:type="spellStart"/>
            <w:r w:rsidRPr="00607280">
              <w:rPr>
                <w:rFonts w:ascii="Times New Roman" w:hAnsi="Times New Roman" w:cs="Times New Roman"/>
                <w:sz w:val="24"/>
                <w:szCs w:val="24"/>
              </w:rPr>
              <w:t>desacuerdo</w:t>
            </w:r>
            <w:proofErr w:type="spellEnd"/>
          </w:p>
          <w:p w14:paraId="17998D48" w14:textId="77777777" w:rsidR="005A7132" w:rsidRPr="00607280" w:rsidRDefault="005A7132" w:rsidP="00D52A91">
            <w:pPr>
              <w:pStyle w:val="Prrafodelista"/>
              <w:numPr>
                <w:ilvl w:val="0"/>
                <w:numId w:val="5"/>
              </w:numPr>
              <w:shd w:val="clear" w:color="auto" w:fill="FFFFFF" w:themeFill="background1"/>
              <w:spacing w:line="360" w:lineRule="auto"/>
              <w:jc w:val="both"/>
              <w:rPr>
                <w:rFonts w:ascii="Times New Roman" w:hAnsi="Times New Roman" w:cs="Times New Roman"/>
                <w:sz w:val="24"/>
                <w:szCs w:val="24"/>
              </w:rPr>
            </w:pPr>
            <w:proofErr w:type="spellStart"/>
            <w:r w:rsidRPr="00607280">
              <w:rPr>
                <w:rFonts w:ascii="Times New Roman" w:hAnsi="Times New Roman" w:cs="Times New Roman"/>
                <w:sz w:val="24"/>
                <w:szCs w:val="24"/>
              </w:rPr>
              <w:t>En</w:t>
            </w:r>
            <w:proofErr w:type="spellEnd"/>
            <w:r w:rsidRPr="00607280">
              <w:rPr>
                <w:rFonts w:ascii="Times New Roman" w:hAnsi="Times New Roman" w:cs="Times New Roman"/>
                <w:sz w:val="24"/>
                <w:szCs w:val="24"/>
              </w:rPr>
              <w:t xml:space="preserve"> </w:t>
            </w:r>
            <w:proofErr w:type="spellStart"/>
            <w:r w:rsidRPr="00607280">
              <w:rPr>
                <w:rFonts w:ascii="Times New Roman" w:hAnsi="Times New Roman" w:cs="Times New Roman"/>
                <w:sz w:val="24"/>
                <w:szCs w:val="24"/>
              </w:rPr>
              <w:t>desacuerdo</w:t>
            </w:r>
            <w:proofErr w:type="spellEnd"/>
          </w:p>
          <w:p w14:paraId="78CDD161" w14:textId="77777777" w:rsidR="005A7132" w:rsidRPr="00607280" w:rsidRDefault="005A7132" w:rsidP="00D52A91">
            <w:pPr>
              <w:pStyle w:val="Prrafodelista"/>
              <w:numPr>
                <w:ilvl w:val="0"/>
                <w:numId w:val="5"/>
              </w:numPr>
              <w:shd w:val="clear" w:color="auto" w:fill="FFFFFF" w:themeFill="background1"/>
              <w:spacing w:line="360" w:lineRule="auto"/>
              <w:jc w:val="both"/>
              <w:rPr>
                <w:rFonts w:ascii="Times New Roman" w:hAnsi="Times New Roman" w:cs="Times New Roman"/>
                <w:sz w:val="24"/>
                <w:szCs w:val="24"/>
              </w:rPr>
            </w:pPr>
            <w:r w:rsidRPr="00607280">
              <w:rPr>
                <w:rFonts w:ascii="Times New Roman" w:hAnsi="Times New Roman" w:cs="Times New Roman"/>
                <w:sz w:val="24"/>
                <w:szCs w:val="24"/>
              </w:rPr>
              <w:t xml:space="preserve">De </w:t>
            </w:r>
            <w:proofErr w:type="spellStart"/>
            <w:r w:rsidRPr="00607280">
              <w:rPr>
                <w:rFonts w:ascii="Times New Roman" w:hAnsi="Times New Roman" w:cs="Times New Roman"/>
                <w:sz w:val="24"/>
                <w:szCs w:val="24"/>
              </w:rPr>
              <w:t>acuerdo</w:t>
            </w:r>
            <w:proofErr w:type="spellEnd"/>
          </w:p>
          <w:p w14:paraId="0AE6685C" w14:textId="77777777" w:rsidR="005A7132" w:rsidRPr="00607280" w:rsidRDefault="005A7132" w:rsidP="00D52A91">
            <w:pPr>
              <w:pStyle w:val="Prrafodelista"/>
              <w:numPr>
                <w:ilvl w:val="0"/>
                <w:numId w:val="5"/>
              </w:numPr>
              <w:shd w:val="clear" w:color="auto" w:fill="FFFFFF" w:themeFill="background1"/>
              <w:spacing w:line="360" w:lineRule="auto"/>
              <w:jc w:val="both"/>
              <w:rPr>
                <w:rFonts w:ascii="Times New Roman" w:hAnsi="Times New Roman" w:cs="Times New Roman"/>
                <w:sz w:val="24"/>
                <w:szCs w:val="24"/>
                <w:lang w:val="es-CO"/>
              </w:rPr>
            </w:pPr>
            <w:proofErr w:type="spellStart"/>
            <w:r w:rsidRPr="00607280">
              <w:rPr>
                <w:rFonts w:ascii="Times New Roman" w:hAnsi="Times New Roman" w:cs="Times New Roman"/>
                <w:sz w:val="24"/>
                <w:szCs w:val="24"/>
              </w:rPr>
              <w:t>Totalmente</w:t>
            </w:r>
            <w:proofErr w:type="spellEnd"/>
            <w:r w:rsidRPr="00607280">
              <w:rPr>
                <w:rFonts w:ascii="Times New Roman" w:hAnsi="Times New Roman" w:cs="Times New Roman"/>
                <w:sz w:val="24"/>
                <w:szCs w:val="24"/>
              </w:rPr>
              <w:t xml:space="preserve"> de </w:t>
            </w:r>
            <w:proofErr w:type="spellStart"/>
            <w:r w:rsidRPr="00607280">
              <w:rPr>
                <w:rFonts w:ascii="Times New Roman" w:hAnsi="Times New Roman" w:cs="Times New Roman"/>
                <w:sz w:val="24"/>
                <w:szCs w:val="24"/>
              </w:rPr>
              <w:t>acuerdo</w:t>
            </w:r>
            <w:proofErr w:type="spellEnd"/>
          </w:p>
          <w:p w14:paraId="443E371C"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tc>
        <w:tc>
          <w:tcPr>
            <w:tcW w:w="1985" w:type="dxa"/>
            <w:gridSpan w:val="5"/>
            <w:vAlign w:val="center"/>
          </w:tcPr>
          <w:p w14:paraId="21D51506"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06945795"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Con esta pregunta se puede involucrar la comunidad para abordar hábitos sostenibles que requieren de un compromiso colectivo y acciones concretas a nivel individual, comunitario y gubernamental</w:t>
            </w:r>
          </w:p>
        </w:tc>
      </w:tr>
      <w:tr w:rsidR="005A7132" w:rsidRPr="005A7132" w14:paraId="41D2274E" w14:textId="77777777" w:rsidTr="001632B9">
        <w:trPr>
          <w:trHeight w:val="463"/>
        </w:trPr>
        <w:tc>
          <w:tcPr>
            <w:tcW w:w="3964" w:type="dxa"/>
            <w:vAlign w:val="center"/>
          </w:tcPr>
          <w:p w14:paraId="41084C94"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5 – La participación en actividades ambientales puede influir positivamente en los comportamientos </w:t>
            </w:r>
            <w:r w:rsidRPr="005A7132">
              <w:rPr>
                <w:rFonts w:ascii="Times New Roman" w:hAnsi="Times New Roman" w:cs="Times New Roman"/>
                <w:sz w:val="24"/>
                <w:szCs w:val="24"/>
                <w:highlight w:val="cyan"/>
                <w:lang w:val="es-CO"/>
              </w:rPr>
              <w:t>ambientales</w:t>
            </w:r>
            <w:r w:rsidRPr="005A7132">
              <w:rPr>
                <w:rFonts w:ascii="Times New Roman" w:hAnsi="Times New Roman" w:cs="Times New Roman"/>
                <w:sz w:val="24"/>
                <w:szCs w:val="24"/>
                <w:lang w:val="es-CO"/>
              </w:rPr>
              <w:t xml:space="preserve"> de la comunidad.</w:t>
            </w:r>
          </w:p>
          <w:p w14:paraId="766E8F25"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 No sabe no responde</w:t>
            </w:r>
          </w:p>
          <w:p w14:paraId="0A76864A" w14:textId="29B79762"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2.Totalmente en desacuerdo</w:t>
            </w:r>
          </w:p>
          <w:p w14:paraId="000A8480"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3. En desacuerdo</w:t>
            </w:r>
          </w:p>
          <w:p w14:paraId="2E89DE25"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 De acuerdo</w:t>
            </w:r>
          </w:p>
          <w:p w14:paraId="7A1BFB65"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 Totalmente de acuerdo</w:t>
            </w:r>
          </w:p>
          <w:p w14:paraId="1E8843E2"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tc>
        <w:tc>
          <w:tcPr>
            <w:tcW w:w="1985" w:type="dxa"/>
            <w:gridSpan w:val="5"/>
            <w:vAlign w:val="center"/>
          </w:tcPr>
          <w:p w14:paraId="6CA1080B"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78BE911E"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Sería adecuado cambiar la palabra “ambientales” por ecológicos para que no quede repetida en la misma frase.</w:t>
            </w:r>
          </w:p>
        </w:tc>
      </w:tr>
      <w:tr w:rsidR="005A7132" w:rsidRPr="005A7132" w14:paraId="1FE9A122" w14:textId="77777777" w:rsidTr="001632B9">
        <w:trPr>
          <w:trHeight w:val="463"/>
        </w:trPr>
        <w:tc>
          <w:tcPr>
            <w:tcW w:w="3964" w:type="dxa"/>
            <w:vAlign w:val="center"/>
          </w:tcPr>
          <w:p w14:paraId="363ABB7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6 - Esta dispuesto a participar con recursos o tiempo en las actividades de conservación y reforestación del caño Guape.</w:t>
            </w:r>
          </w:p>
          <w:p w14:paraId="0636C629"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 1. No sabe no responde</w:t>
            </w:r>
          </w:p>
          <w:p w14:paraId="7E5CC505" w14:textId="594AF23C"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2.Totalmente en desacuerdo</w:t>
            </w:r>
          </w:p>
          <w:p w14:paraId="47FF3E83"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3. En desacuerdo</w:t>
            </w:r>
          </w:p>
          <w:p w14:paraId="260DFE6F"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 De acuerdo</w:t>
            </w:r>
          </w:p>
          <w:p w14:paraId="01E6AFCF"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 Totalmente de acuerdo</w:t>
            </w:r>
          </w:p>
        </w:tc>
        <w:tc>
          <w:tcPr>
            <w:tcW w:w="1985" w:type="dxa"/>
            <w:gridSpan w:val="5"/>
            <w:vAlign w:val="center"/>
          </w:tcPr>
          <w:p w14:paraId="09F3569E"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w:t>
            </w:r>
          </w:p>
        </w:tc>
        <w:tc>
          <w:tcPr>
            <w:tcW w:w="3260" w:type="dxa"/>
            <w:vAlign w:val="center"/>
          </w:tcPr>
          <w:p w14:paraId="574EAAA4"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Cuando se trata de poner algo por parte de la comunidad casi siempre responden que le corresponde al municipio. </w:t>
            </w:r>
          </w:p>
          <w:p w14:paraId="7FF52BBC"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p w14:paraId="7B9BB7DD"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Por ejemplo: Está dispuesto a brindar su valiosa colaboración con recursos o tiempo en las actividades de conservación </w:t>
            </w:r>
            <w:r w:rsidRPr="005A7132">
              <w:rPr>
                <w:rFonts w:ascii="Times New Roman" w:hAnsi="Times New Roman" w:cs="Times New Roman"/>
                <w:sz w:val="24"/>
                <w:szCs w:val="24"/>
                <w:lang w:val="es-CO"/>
              </w:rPr>
              <w:lastRenderedPageBreak/>
              <w:t xml:space="preserve">y reforestación del caño Guape </w:t>
            </w:r>
          </w:p>
        </w:tc>
      </w:tr>
      <w:tr w:rsidR="005A7132" w:rsidRPr="005A7132" w14:paraId="764F0093" w14:textId="77777777" w:rsidTr="001632B9">
        <w:trPr>
          <w:trHeight w:val="463"/>
        </w:trPr>
        <w:tc>
          <w:tcPr>
            <w:tcW w:w="3964" w:type="dxa"/>
            <w:vAlign w:val="center"/>
          </w:tcPr>
          <w:p w14:paraId="60D754F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lastRenderedPageBreak/>
              <w:t>7 – Evita arrojar basura en las cercanías del Caño Guape.</w:t>
            </w:r>
          </w:p>
          <w:p w14:paraId="3FE369BD"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 No sabe no responde</w:t>
            </w:r>
          </w:p>
          <w:p w14:paraId="125C419E" w14:textId="2B3BD4AB"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2.Totalmente en desacuerdo</w:t>
            </w:r>
          </w:p>
          <w:p w14:paraId="784E0896"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3. En desacuerdo</w:t>
            </w:r>
          </w:p>
          <w:p w14:paraId="64AC598D"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 De acuerdo</w:t>
            </w:r>
          </w:p>
          <w:p w14:paraId="42F46830"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 Totalmente de acuerdo</w:t>
            </w:r>
          </w:p>
          <w:p w14:paraId="354DDDD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tc>
        <w:tc>
          <w:tcPr>
            <w:tcW w:w="1985" w:type="dxa"/>
            <w:gridSpan w:val="5"/>
            <w:vAlign w:val="center"/>
          </w:tcPr>
          <w:p w14:paraId="07446A3C"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66AC2D34"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tc>
      </w:tr>
      <w:tr w:rsidR="005A7132" w:rsidRPr="005A7132" w14:paraId="749B3B59" w14:textId="77777777" w:rsidTr="001632B9">
        <w:trPr>
          <w:trHeight w:val="843"/>
        </w:trPr>
        <w:tc>
          <w:tcPr>
            <w:tcW w:w="3964" w:type="dxa"/>
            <w:shd w:val="clear" w:color="auto" w:fill="FFD966" w:themeFill="accent4" w:themeFillTint="99"/>
          </w:tcPr>
          <w:p w14:paraId="4FD5FBB1" w14:textId="772EFD14"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Cs/>
                <w:sz w:val="24"/>
                <w:szCs w:val="24"/>
                <w:highlight w:val="yellow"/>
                <w:lang w:val="es-CO"/>
              </w:rPr>
            </w:pPr>
            <w:r w:rsidRPr="005A7132">
              <w:rPr>
                <w:rFonts w:ascii="Times New Roman" w:hAnsi="Times New Roman" w:cs="Times New Roman"/>
                <w:b/>
                <w:sz w:val="24"/>
                <w:szCs w:val="24"/>
                <w:lang w:val="es-CO"/>
              </w:rPr>
              <w:t>Subcategorías:</w:t>
            </w:r>
            <w:r w:rsidRPr="005A7132">
              <w:rPr>
                <w:rFonts w:ascii="Times New Roman" w:eastAsia="Calibri" w:hAnsi="Times New Roman" w:cs="Times New Roman"/>
                <w:b/>
                <w:bCs/>
                <w:sz w:val="24"/>
                <w:szCs w:val="24"/>
                <w:lang w:val="es-CO"/>
              </w:rPr>
              <w:t xml:space="preserve"> Modelos </w:t>
            </w:r>
            <w:r w:rsidR="00607280" w:rsidRPr="005A7132">
              <w:rPr>
                <w:rFonts w:ascii="Times New Roman" w:eastAsia="Calibri" w:hAnsi="Times New Roman" w:cs="Times New Roman"/>
                <w:b/>
                <w:bCs/>
                <w:sz w:val="24"/>
                <w:szCs w:val="24"/>
                <w:lang w:val="es-CO"/>
              </w:rPr>
              <w:t>Pedagógicos</w:t>
            </w:r>
            <w:r w:rsidRPr="005A7132">
              <w:rPr>
                <w:rFonts w:ascii="Times New Roman" w:eastAsia="Calibri" w:hAnsi="Times New Roman" w:cs="Times New Roman"/>
                <w:b/>
                <w:bCs/>
                <w:sz w:val="24"/>
                <w:szCs w:val="24"/>
                <w:lang w:val="es-CO"/>
              </w:rPr>
              <w:t>,</w:t>
            </w:r>
            <w:r w:rsidRPr="005A7132">
              <w:rPr>
                <w:rFonts w:ascii="Times New Roman" w:hAnsi="Times New Roman" w:cs="Times New Roman"/>
                <w:b/>
                <w:sz w:val="24"/>
                <w:szCs w:val="24"/>
                <w:lang w:val="es-CO"/>
              </w:rPr>
              <w:t xml:space="preserve"> Conciencia Ambiental y Medio Ambiente  </w:t>
            </w:r>
          </w:p>
        </w:tc>
        <w:tc>
          <w:tcPr>
            <w:tcW w:w="426" w:type="dxa"/>
            <w:shd w:val="clear" w:color="auto" w:fill="FFD966" w:themeFill="accent4" w:themeFillTint="99"/>
            <w:vAlign w:val="center"/>
          </w:tcPr>
          <w:p w14:paraId="5F258B8B"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1</w:t>
            </w:r>
          </w:p>
        </w:tc>
        <w:tc>
          <w:tcPr>
            <w:tcW w:w="425" w:type="dxa"/>
            <w:shd w:val="clear" w:color="auto" w:fill="FFD966" w:themeFill="accent4" w:themeFillTint="99"/>
            <w:vAlign w:val="center"/>
          </w:tcPr>
          <w:p w14:paraId="3E672FF5"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2</w:t>
            </w:r>
          </w:p>
        </w:tc>
        <w:tc>
          <w:tcPr>
            <w:tcW w:w="283" w:type="dxa"/>
            <w:shd w:val="clear" w:color="auto" w:fill="FFD966" w:themeFill="accent4" w:themeFillTint="99"/>
            <w:vAlign w:val="center"/>
          </w:tcPr>
          <w:p w14:paraId="17A7A964"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3</w:t>
            </w:r>
          </w:p>
        </w:tc>
        <w:tc>
          <w:tcPr>
            <w:tcW w:w="426" w:type="dxa"/>
            <w:shd w:val="clear" w:color="auto" w:fill="FFD966" w:themeFill="accent4" w:themeFillTint="99"/>
            <w:vAlign w:val="center"/>
          </w:tcPr>
          <w:p w14:paraId="161A1D93"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4</w:t>
            </w:r>
          </w:p>
        </w:tc>
        <w:tc>
          <w:tcPr>
            <w:tcW w:w="425" w:type="dxa"/>
            <w:shd w:val="clear" w:color="auto" w:fill="FFD966" w:themeFill="accent4" w:themeFillTint="99"/>
            <w:vAlign w:val="center"/>
          </w:tcPr>
          <w:p w14:paraId="02ED4561"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b/>
                <w:sz w:val="24"/>
                <w:szCs w:val="24"/>
                <w:lang w:val="es-CO"/>
              </w:rPr>
            </w:pPr>
            <w:r w:rsidRPr="005A7132">
              <w:rPr>
                <w:rFonts w:ascii="Times New Roman" w:hAnsi="Times New Roman" w:cs="Times New Roman"/>
                <w:b/>
                <w:sz w:val="24"/>
                <w:szCs w:val="24"/>
                <w:lang w:val="es-CO"/>
              </w:rPr>
              <w:t>5</w:t>
            </w:r>
          </w:p>
        </w:tc>
        <w:tc>
          <w:tcPr>
            <w:tcW w:w="3260" w:type="dxa"/>
            <w:shd w:val="clear" w:color="auto" w:fill="FFD966" w:themeFill="accent4" w:themeFillTint="99"/>
          </w:tcPr>
          <w:p w14:paraId="638B5DD2"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highlight w:val="yellow"/>
                <w:lang w:val="es-CO"/>
              </w:rPr>
            </w:pPr>
          </w:p>
        </w:tc>
      </w:tr>
      <w:tr w:rsidR="005A7132" w:rsidRPr="005A7132" w14:paraId="06FB8C25" w14:textId="77777777" w:rsidTr="001632B9">
        <w:trPr>
          <w:trHeight w:val="463"/>
        </w:trPr>
        <w:tc>
          <w:tcPr>
            <w:tcW w:w="9209" w:type="dxa"/>
            <w:gridSpan w:val="7"/>
            <w:vAlign w:val="center"/>
          </w:tcPr>
          <w:p w14:paraId="0240B20F"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PREGUNTAS</w:t>
            </w:r>
          </w:p>
        </w:tc>
      </w:tr>
      <w:tr w:rsidR="005A7132" w:rsidRPr="005A7132" w14:paraId="3FBBB7B7" w14:textId="77777777" w:rsidTr="001632B9">
        <w:trPr>
          <w:trHeight w:val="421"/>
        </w:trPr>
        <w:tc>
          <w:tcPr>
            <w:tcW w:w="3964" w:type="dxa"/>
            <w:vAlign w:val="center"/>
          </w:tcPr>
          <w:p w14:paraId="7B3C1EBD"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8 - La comunidad del barrio está bien informada sobre los problemas ambientales locales.</w:t>
            </w:r>
          </w:p>
          <w:p w14:paraId="4C742B71"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 No sabe no responde</w:t>
            </w:r>
          </w:p>
          <w:p w14:paraId="1FB3633F" w14:textId="60AFEF49"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2.Totalmente en desacuerdo</w:t>
            </w:r>
          </w:p>
          <w:p w14:paraId="3FF32F85"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3. En desacuerdo</w:t>
            </w:r>
          </w:p>
          <w:p w14:paraId="6F72CDAA"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 De acuerdo</w:t>
            </w:r>
          </w:p>
          <w:p w14:paraId="2248F67C"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 Totalmente de acuerdo</w:t>
            </w:r>
          </w:p>
        </w:tc>
        <w:tc>
          <w:tcPr>
            <w:tcW w:w="1985" w:type="dxa"/>
            <w:gridSpan w:val="5"/>
            <w:vAlign w:val="center"/>
          </w:tcPr>
          <w:p w14:paraId="6424B31C"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6EF81E9F"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A veces se cometen errores por el simple hecho del desconocimiento de la información</w:t>
            </w:r>
          </w:p>
        </w:tc>
      </w:tr>
      <w:tr w:rsidR="005A7132" w:rsidRPr="005A7132" w14:paraId="1DAAB9D2" w14:textId="77777777" w:rsidTr="001632B9">
        <w:trPr>
          <w:trHeight w:val="378"/>
        </w:trPr>
        <w:tc>
          <w:tcPr>
            <w:tcW w:w="3964" w:type="dxa"/>
            <w:vAlign w:val="center"/>
          </w:tcPr>
          <w:p w14:paraId="1F83CE5C"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9 – Es importante desarrollar actividades que enseñen a la comunidad sobre como conservar y reforestar del caño Guape.</w:t>
            </w:r>
          </w:p>
          <w:p w14:paraId="1E9061F6"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 No sabe no responde</w:t>
            </w:r>
          </w:p>
          <w:p w14:paraId="240AD93C" w14:textId="587BA9A5"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2.Totalmente en desacuerdo</w:t>
            </w:r>
          </w:p>
          <w:p w14:paraId="4F3C957C"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3. En desacuerdo</w:t>
            </w:r>
          </w:p>
          <w:p w14:paraId="623F82D9"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 De acuerdo</w:t>
            </w:r>
          </w:p>
          <w:p w14:paraId="398B9FA4"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lastRenderedPageBreak/>
              <w:t>5. Totalmente de acuerdo</w:t>
            </w:r>
          </w:p>
        </w:tc>
        <w:tc>
          <w:tcPr>
            <w:tcW w:w="1985" w:type="dxa"/>
            <w:gridSpan w:val="5"/>
            <w:vAlign w:val="center"/>
          </w:tcPr>
          <w:p w14:paraId="3C782421"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lastRenderedPageBreak/>
              <w:t>4</w:t>
            </w:r>
          </w:p>
        </w:tc>
        <w:tc>
          <w:tcPr>
            <w:tcW w:w="3260" w:type="dxa"/>
            <w:vAlign w:val="center"/>
          </w:tcPr>
          <w:p w14:paraId="680EDFC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Hay varias preguntas parecidas de desarrollar actividades de conservación y reforestación</w:t>
            </w:r>
          </w:p>
        </w:tc>
      </w:tr>
      <w:tr w:rsidR="005A7132" w:rsidRPr="005A7132" w14:paraId="73DFFBC8" w14:textId="77777777" w:rsidTr="001632B9">
        <w:trPr>
          <w:trHeight w:val="378"/>
        </w:trPr>
        <w:tc>
          <w:tcPr>
            <w:tcW w:w="3964" w:type="dxa"/>
            <w:vAlign w:val="center"/>
          </w:tcPr>
          <w:p w14:paraId="39A7647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10 – Las prácticas de recolección y depósitos de residuos sólidos son las correctas y contribuyen al cuidado el Caño Guape.</w:t>
            </w:r>
          </w:p>
          <w:p w14:paraId="65C4EA89"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 No sabe no responde</w:t>
            </w:r>
          </w:p>
          <w:p w14:paraId="4E667F68" w14:textId="30AD4CF5"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2.Totalmente en desacuerdo</w:t>
            </w:r>
          </w:p>
          <w:p w14:paraId="4D32995D"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3. En desacuerdo</w:t>
            </w:r>
          </w:p>
          <w:p w14:paraId="293263CC"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 De acuerdo</w:t>
            </w:r>
          </w:p>
          <w:p w14:paraId="0D2B48E0" w14:textId="77777777" w:rsidR="005A7132" w:rsidRPr="00535F81"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 Totalmente de acuerdo</w:t>
            </w:r>
          </w:p>
        </w:tc>
        <w:tc>
          <w:tcPr>
            <w:tcW w:w="1985" w:type="dxa"/>
            <w:gridSpan w:val="5"/>
            <w:vAlign w:val="center"/>
          </w:tcPr>
          <w:p w14:paraId="509782F4"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5F87B2B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tc>
      </w:tr>
      <w:tr w:rsidR="005A7132" w:rsidRPr="005A7132" w14:paraId="6C42EC96" w14:textId="77777777" w:rsidTr="001632B9">
        <w:trPr>
          <w:trHeight w:val="378"/>
        </w:trPr>
        <w:tc>
          <w:tcPr>
            <w:tcW w:w="3964" w:type="dxa"/>
            <w:vAlign w:val="center"/>
          </w:tcPr>
          <w:p w14:paraId="72CB17AC"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11 –Hay que reducir la producción de desperdicios en el hogar de carácter urgente</w:t>
            </w:r>
          </w:p>
          <w:p w14:paraId="7458109A"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 No sabe no responde</w:t>
            </w:r>
          </w:p>
          <w:p w14:paraId="7181CC2B" w14:textId="02F14478"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2.Totalmente en desacuerdo</w:t>
            </w:r>
          </w:p>
          <w:p w14:paraId="1B8280F0"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3. En desacuerdo</w:t>
            </w:r>
          </w:p>
          <w:p w14:paraId="78993FA4"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 De acuerdo</w:t>
            </w:r>
          </w:p>
          <w:p w14:paraId="2A2B6938" w14:textId="77777777" w:rsidR="005A7132" w:rsidRPr="00535F81"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 Totalmente de acuerdo</w:t>
            </w:r>
          </w:p>
        </w:tc>
        <w:tc>
          <w:tcPr>
            <w:tcW w:w="1985" w:type="dxa"/>
            <w:gridSpan w:val="5"/>
            <w:vAlign w:val="center"/>
          </w:tcPr>
          <w:p w14:paraId="5E705FE2"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181B5970"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En ocasiones es difícil reducir la producción de desperdicios; es más importante que aprendan a la separación de los residuos “in situ”</w:t>
            </w:r>
          </w:p>
        </w:tc>
      </w:tr>
      <w:tr w:rsidR="005A7132" w:rsidRPr="005A7132" w14:paraId="1FC2263A" w14:textId="77777777" w:rsidTr="001632B9">
        <w:trPr>
          <w:trHeight w:val="378"/>
        </w:trPr>
        <w:tc>
          <w:tcPr>
            <w:tcW w:w="3964" w:type="dxa"/>
            <w:vAlign w:val="center"/>
          </w:tcPr>
          <w:p w14:paraId="5E7B1A9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12 - Es importante brindar formación a las futuras generaciones sobre la conservación y cuidado del caño Guape. </w:t>
            </w:r>
          </w:p>
          <w:p w14:paraId="33B82CD6"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 No sabe no responde</w:t>
            </w:r>
          </w:p>
          <w:p w14:paraId="3B9CCBA2" w14:textId="7CDC57D4"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2.Totalmente en desacuerdo</w:t>
            </w:r>
          </w:p>
          <w:p w14:paraId="093CE10B"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3. En desacuerdo</w:t>
            </w:r>
          </w:p>
          <w:p w14:paraId="7F9218A4"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 De acuerdo</w:t>
            </w:r>
          </w:p>
          <w:p w14:paraId="22C84DE1" w14:textId="77777777" w:rsidR="005A7132" w:rsidRPr="00535F81"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 Totalmente de acuerdo</w:t>
            </w:r>
          </w:p>
        </w:tc>
        <w:tc>
          <w:tcPr>
            <w:tcW w:w="1985" w:type="dxa"/>
            <w:gridSpan w:val="5"/>
            <w:vAlign w:val="center"/>
          </w:tcPr>
          <w:p w14:paraId="796085C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w:t>
            </w:r>
          </w:p>
        </w:tc>
        <w:tc>
          <w:tcPr>
            <w:tcW w:w="3260" w:type="dxa"/>
            <w:vAlign w:val="center"/>
          </w:tcPr>
          <w:p w14:paraId="06F929B8"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tc>
      </w:tr>
      <w:tr w:rsidR="005A7132" w:rsidRPr="005A7132" w14:paraId="0A5E9B8C" w14:textId="77777777" w:rsidTr="001632B9">
        <w:trPr>
          <w:trHeight w:val="378"/>
        </w:trPr>
        <w:tc>
          <w:tcPr>
            <w:tcW w:w="3964" w:type="dxa"/>
            <w:vAlign w:val="center"/>
          </w:tcPr>
          <w:p w14:paraId="76414341"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 xml:space="preserve">13 - Apoya las iniciativas de conservación y cuidado de las aguas del Caño Guape promovidas </w:t>
            </w:r>
            <w:r w:rsidRPr="005A7132">
              <w:rPr>
                <w:rFonts w:ascii="Times New Roman" w:hAnsi="Times New Roman" w:cs="Times New Roman"/>
                <w:sz w:val="24"/>
                <w:szCs w:val="24"/>
                <w:lang w:val="es-CO"/>
              </w:rPr>
              <w:lastRenderedPageBreak/>
              <w:t>por organizaciones locales de carácter público y privado.</w:t>
            </w:r>
          </w:p>
          <w:p w14:paraId="40BDF9B1"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1. No sabe no responde</w:t>
            </w:r>
          </w:p>
          <w:p w14:paraId="5320D67D" w14:textId="2C224E9D"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2.Totalmente en desacuerdo</w:t>
            </w:r>
          </w:p>
          <w:p w14:paraId="2DD1556C"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3. En desacuerdo</w:t>
            </w:r>
          </w:p>
          <w:p w14:paraId="52C6EC2C"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4. De acuerdo</w:t>
            </w:r>
          </w:p>
          <w:p w14:paraId="345F28F4" w14:textId="77777777" w:rsidR="005A7132" w:rsidRPr="005A7132" w:rsidRDefault="005A7132" w:rsidP="003E3EDC">
            <w:pPr>
              <w:shd w:val="clear" w:color="auto" w:fill="FFFFFF" w:themeFill="background1"/>
              <w:spacing w:line="360" w:lineRule="auto"/>
              <w:ind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t>5. Totalmente de acuerdo</w:t>
            </w:r>
          </w:p>
        </w:tc>
        <w:tc>
          <w:tcPr>
            <w:tcW w:w="1985" w:type="dxa"/>
            <w:gridSpan w:val="5"/>
            <w:vAlign w:val="center"/>
          </w:tcPr>
          <w:p w14:paraId="41B2F1BB"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r w:rsidRPr="005A7132">
              <w:rPr>
                <w:rFonts w:ascii="Times New Roman" w:hAnsi="Times New Roman" w:cs="Times New Roman"/>
                <w:sz w:val="24"/>
                <w:szCs w:val="24"/>
                <w:lang w:val="es-CO"/>
              </w:rPr>
              <w:lastRenderedPageBreak/>
              <w:t>5</w:t>
            </w:r>
          </w:p>
        </w:tc>
        <w:tc>
          <w:tcPr>
            <w:tcW w:w="3260" w:type="dxa"/>
            <w:vAlign w:val="center"/>
          </w:tcPr>
          <w:p w14:paraId="08F06BA7" w14:textId="77777777" w:rsidR="005A7132" w:rsidRPr="005A7132" w:rsidRDefault="005A7132" w:rsidP="003E3EDC">
            <w:pPr>
              <w:shd w:val="clear" w:color="auto" w:fill="FFFFFF" w:themeFill="background1"/>
              <w:spacing w:line="360" w:lineRule="auto"/>
              <w:ind w:left="357" w:firstLine="709"/>
              <w:jc w:val="both"/>
              <w:rPr>
                <w:rFonts w:ascii="Times New Roman" w:hAnsi="Times New Roman" w:cs="Times New Roman"/>
                <w:sz w:val="24"/>
                <w:szCs w:val="24"/>
                <w:lang w:val="es-CO"/>
              </w:rPr>
            </w:pPr>
          </w:p>
        </w:tc>
      </w:tr>
    </w:tbl>
    <w:p w14:paraId="6A81EDF9"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p w14:paraId="1593586E"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p w14:paraId="50B427D0"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r w:rsidRPr="005A7132">
        <w:rPr>
          <w:rFonts w:ascii="Arial" w:hAnsi="Arial" w:cs="Arial"/>
          <w:sz w:val="24"/>
          <w:szCs w:val="24"/>
        </w:rPr>
        <w:t>Observaciones generales del experto:</w:t>
      </w:r>
    </w:p>
    <w:p w14:paraId="2A6824B7"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r w:rsidRPr="005A7132">
        <w:rPr>
          <w:rFonts w:ascii="Arial" w:hAnsi="Arial" w:cs="Arial"/>
          <w:sz w:val="24"/>
          <w:szCs w:val="24"/>
        </w:rPr>
        <w:t xml:space="preserve">Con algunas ligeras sugerencias, la rúbrica llena las expectativas. </w:t>
      </w:r>
    </w:p>
    <w:p w14:paraId="78554543" w14:textId="77777777" w:rsidR="005A7132" w:rsidRPr="005A7132" w:rsidRDefault="005A7132" w:rsidP="003E3EDC">
      <w:pPr>
        <w:shd w:val="clear" w:color="auto" w:fill="FFFFFF" w:themeFill="background1"/>
        <w:spacing w:line="360" w:lineRule="auto"/>
        <w:ind w:left="357" w:firstLine="709"/>
        <w:contextualSpacing/>
        <w:jc w:val="both"/>
        <w:rPr>
          <w:rFonts w:ascii="Arial" w:hAnsi="Arial" w:cs="Arial"/>
          <w:sz w:val="24"/>
          <w:szCs w:val="24"/>
        </w:rPr>
      </w:pP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686"/>
        <w:gridCol w:w="709"/>
      </w:tblGrid>
      <w:tr w:rsidR="005A7132" w:rsidRPr="005A7132" w14:paraId="466AC60E" w14:textId="77777777" w:rsidTr="001632B9">
        <w:trPr>
          <w:gridAfter w:val="1"/>
          <w:wAfter w:w="709" w:type="dxa"/>
          <w:trHeight w:val="495"/>
        </w:trPr>
        <w:tc>
          <w:tcPr>
            <w:tcW w:w="8217" w:type="dxa"/>
            <w:gridSpan w:val="5"/>
            <w:tcBorders>
              <w:top w:val="single" w:sz="4" w:space="0" w:color="000000"/>
              <w:left w:val="single" w:sz="4" w:space="0" w:color="000000"/>
              <w:bottom w:val="single" w:sz="4" w:space="0" w:color="000000"/>
              <w:right w:val="single" w:sz="4" w:space="0" w:color="000000"/>
            </w:tcBorders>
          </w:tcPr>
          <w:p w14:paraId="7A4F11CC"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Validez general del instrumento (Preguntas orientadoras para la aplicación del instrumento)</w:t>
            </w:r>
          </w:p>
        </w:tc>
      </w:tr>
      <w:tr w:rsidR="005A7132" w:rsidRPr="005A7132" w14:paraId="1D256515" w14:textId="77777777" w:rsidTr="001632B9">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093CE62C"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0056ECB9"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21C4144E"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7A4BB66C"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45A23D67"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7C1A6F1B"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X</w:t>
            </w:r>
          </w:p>
        </w:tc>
      </w:tr>
    </w:tbl>
    <w:p w14:paraId="5ED6A967" w14:textId="77777777" w:rsidR="00607280" w:rsidRDefault="005A7132" w:rsidP="003E3EDC">
      <w:pPr>
        <w:shd w:val="clear" w:color="auto" w:fill="FFFFFF" w:themeFill="background1"/>
        <w:spacing w:line="360" w:lineRule="auto"/>
        <w:ind w:left="357" w:firstLine="709"/>
        <w:contextualSpacing/>
        <w:jc w:val="both"/>
        <w:rPr>
          <w:rFonts w:ascii="Arial" w:hAnsi="Arial" w:cs="Arial"/>
          <w:sz w:val="24"/>
          <w:szCs w:val="24"/>
        </w:rPr>
      </w:pPr>
      <w:r w:rsidRPr="005A7132">
        <w:rPr>
          <w:rFonts w:ascii="Arial" w:hAnsi="Arial" w:cs="Arial"/>
          <w:sz w:val="24"/>
          <w:szCs w:val="24"/>
        </w:rPr>
        <w:tab/>
      </w:r>
    </w:p>
    <w:p w14:paraId="2F606D34" w14:textId="77777777" w:rsidR="00607280" w:rsidRDefault="00607280" w:rsidP="003E3EDC">
      <w:pPr>
        <w:shd w:val="clear" w:color="auto" w:fill="FFFFFF" w:themeFill="background1"/>
        <w:spacing w:line="360" w:lineRule="auto"/>
        <w:ind w:left="357" w:firstLine="709"/>
        <w:contextualSpacing/>
        <w:jc w:val="both"/>
        <w:rPr>
          <w:rFonts w:ascii="Arial" w:hAnsi="Arial" w:cs="Arial"/>
          <w:sz w:val="24"/>
          <w:szCs w:val="24"/>
        </w:rPr>
      </w:pPr>
    </w:p>
    <w:p w14:paraId="3EA39D49" w14:textId="6C2DAD5B"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Datos del experto</w:t>
      </w:r>
    </w:p>
    <w:tbl>
      <w:tblPr>
        <w:tblW w:w="8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27"/>
        <w:gridCol w:w="6062"/>
      </w:tblGrid>
      <w:tr w:rsidR="005A7132" w:rsidRPr="005A7132" w14:paraId="37D53A09" w14:textId="77777777" w:rsidTr="001632B9">
        <w:trPr>
          <w:trHeight w:val="615"/>
        </w:trPr>
        <w:tc>
          <w:tcPr>
            <w:tcW w:w="2827" w:type="dxa"/>
            <w:tcBorders>
              <w:top w:val="single" w:sz="4" w:space="0" w:color="000000"/>
              <w:left w:val="single" w:sz="4" w:space="0" w:color="000000"/>
              <w:bottom w:val="single" w:sz="4" w:space="0" w:color="000000"/>
              <w:right w:val="single" w:sz="4" w:space="0" w:color="000000"/>
            </w:tcBorders>
            <w:vAlign w:val="center"/>
            <w:hideMark/>
          </w:tcPr>
          <w:p w14:paraId="25D5DE60"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Nombre y número de identificación:</w:t>
            </w:r>
          </w:p>
        </w:tc>
        <w:tc>
          <w:tcPr>
            <w:tcW w:w="6062" w:type="dxa"/>
            <w:tcBorders>
              <w:top w:val="single" w:sz="4" w:space="0" w:color="000000"/>
              <w:left w:val="single" w:sz="4" w:space="0" w:color="000000"/>
              <w:bottom w:val="single" w:sz="4" w:space="0" w:color="000000"/>
              <w:right w:val="single" w:sz="4" w:space="0" w:color="000000"/>
            </w:tcBorders>
            <w:vAlign w:val="center"/>
            <w:hideMark/>
          </w:tcPr>
          <w:p w14:paraId="18C0CF16" w14:textId="65B2C9E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sz w:val="24"/>
                <w:szCs w:val="24"/>
              </w:rPr>
            </w:pPr>
          </w:p>
        </w:tc>
      </w:tr>
      <w:tr w:rsidR="005A7132" w:rsidRPr="005A7132" w14:paraId="02C89C6D" w14:textId="77777777" w:rsidTr="001632B9">
        <w:trPr>
          <w:trHeight w:val="65"/>
        </w:trPr>
        <w:tc>
          <w:tcPr>
            <w:tcW w:w="2827" w:type="dxa"/>
            <w:tcBorders>
              <w:top w:val="single" w:sz="4" w:space="0" w:color="000000"/>
              <w:left w:val="single" w:sz="4" w:space="0" w:color="000000"/>
              <w:bottom w:val="single" w:sz="4" w:space="0" w:color="000000"/>
              <w:right w:val="single" w:sz="4" w:space="0" w:color="000000"/>
            </w:tcBorders>
            <w:vAlign w:val="center"/>
            <w:hideMark/>
          </w:tcPr>
          <w:p w14:paraId="0A204A35"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Móvil:</w:t>
            </w:r>
          </w:p>
        </w:tc>
        <w:tc>
          <w:tcPr>
            <w:tcW w:w="6062" w:type="dxa"/>
            <w:tcBorders>
              <w:top w:val="single" w:sz="4" w:space="0" w:color="000000"/>
              <w:left w:val="single" w:sz="4" w:space="0" w:color="000000"/>
              <w:bottom w:val="single" w:sz="4" w:space="0" w:color="000000"/>
              <w:right w:val="single" w:sz="4" w:space="0" w:color="000000"/>
            </w:tcBorders>
            <w:vAlign w:val="center"/>
            <w:hideMark/>
          </w:tcPr>
          <w:p w14:paraId="13CB8C0D" w14:textId="59240A20"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sz w:val="24"/>
                <w:szCs w:val="24"/>
              </w:rPr>
            </w:pPr>
          </w:p>
        </w:tc>
      </w:tr>
      <w:tr w:rsidR="005A7132" w:rsidRPr="005A7132" w14:paraId="402E5C91" w14:textId="77777777" w:rsidTr="001632B9">
        <w:trPr>
          <w:trHeight w:val="369"/>
        </w:trPr>
        <w:tc>
          <w:tcPr>
            <w:tcW w:w="2827" w:type="dxa"/>
            <w:tcBorders>
              <w:top w:val="single" w:sz="4" w:space="0" w:color="000000"/>
              <w:left w:val="single" w:sz="4" w:space="0" w:color="000000"/>
              <w:bottom w:val="single" w:sz="4" w:space="0" w:color="000000"/>
              <w:right w:val="single" w:sz="4" w:space="0" w:color="000000"/>
            </w:tcBorders>
            <w:vAlign w:val="center"/>
            <w:hideMark/>
          </w:tcPr>
          <w:p w14:paraId="6525C2EF"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Correo electrónico:</w:t>
            </w:r>
          </w:p>
        </w:tc>
        <w:tc>
          <w:tcPr>
            <w:tcW w:w="6062" w:type="dxa"/>
            <w:tcBorders>
              <w:top w:val="single" w:sz="4" w:space="0" w:color="000000"/>
              <w:left w:val="single" w:sz="4" w:space="0" w:color="000000"/>
              <w:bottom w:val="single" w:sz="4" w:space="0" w:color="000000"/>
              <w:right w:val="single" w:sz="4" w:space="0" w:color="000000"/>
            </w:tcBorders>
            <w:vAlign w:val="center"/>
            <w:hideMark/>
          </w:tcPr>
          <w:p w14:paraId="74B433A6" w14:textId="16F892CA"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sz w:val="24"/>
                <w:szCs w:val="24"/>
              </w:rPr>
            </w:pPr>
          </w:p>
        </w:tc>
      </w:tr>
      <w:tr w:rsidR="005A7132" w:rsidRPr="005A7132" w14:paraId="4CD97D6D" w14:textId="77777777" w:rsidTr="001632B9">
        <w:trPr>
          <w:trHeight w:val="496"/>
        </w:trPr>
        <w:tc>
          <w:tcPr>
            <w:tcW w:w="2827" w:type="dxa"/>
            <w:tcBorders>
              <w:top w:val="single" w:sz="4" w:space="0" w:color="000000"/>
              <w:left w:val="single" w:sz="4" w:space="0" w:color="000000"/>
              <w:bottom w:val="single" w:sz="4" w:space="0" w:color="000000"/>
              <w:right w:val="single" w:sz="4" w:space="0" w:color="000000"/>
            </w:tcBorders>
            <w:vAlign w:val="center"/>
            <w:hideMark/>
          </w:tcPr>
          <w:p w14:paraId="4DA20ADB"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sz w:val="24"/>
                <w:szCs w:val="24"/>
              </w:rPr>
            </w:pPr>
            <w:r w:rsidRPr="005A7132">
              <w:rPr>
                <w:rFonts w:ascii="Arial" w:eastAsia="Times New Roman" w:hAnsi="Arial" w:cs="Arial"/>
                <w:b/>
                <w:sz w:val="24"/>
                <w:szCs w:val="24"/>
              </w:rPr>
              <w:t>Firma:</w:t>
            </w:r>
          </w:p>
        </w:tc>
        <w:tc>
          <w:tcPr>
            <w:tcW w:w="6062" w:type="dxa"/>
            <w:tcBorders>
              <w:top w:val="single" w:sz="4" w:space="0" w:color="000000"/>
              <w:left w:val="single" w:sz="4" w:space="0" w:color="000000"/>
              <w:bottom w:val="single" w:sz="4" w:space="0" w:color="000000"/>
              <w:right w:val="single" w:sz="4" w:space="0" w:color="000000"/>
            </w:tcBorders>
            <w:vAlign w:val="center"/>
            <w:hideMark/>
          </w:tcPr>
          <w:p w14:paraId="5C8747C7" w14:textId="6FF85CBF"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sz w:val="24"/>
                <w:szCs w:val="24"/>
              </w:rPr>
            </w:pPr>
          </w:p>
        </w:tc>
      </w:tr>
    </w:tbl>
    <w:p w14:paraId="2ED3EA74" w14:textId="77777777"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sz w:val="24"/>
          <w:szCs w:val="24"/>
        </w:rPr>
      </w:pPr>
    </w:p>
    <w:p w14:paraId="12D62BA0" w14:textId="131DE82B" w:rsidR="005A7132" w:rsidRPr="005A7132" w:rsidRDefault="005A7132" w:rsidP="003E3EDC">
      <w:pPr>
        <w:shd w:val="clear" w:color="auto" w:fill="FFFFFF" w:themeFill="background1"/>
        <w:spacing w:line="360" w:lineRule="auto"/>
        <w:ind w:left="357" w:firstLine="709"/>
        <w:contextualSpacing/>
        <w:jc w:val="both"/>
        <w:rPr>
          <w:rFonts w:ascii="Arial" w:eastAsia="Times New Roman" w:hAnsi="Arial" w:cs="Arial"/>
          <w:b/>
          <w:bCs/>
          <w:sz w:val="24"/>
          <w:szCs w:val="24"/>
        </w:rPr>
      </w:pPr>
      <w:r w:rsidRPr="005A7132">
        <w:rPr>
          <w:rFonts w:ascii="Arial" w:eastAsia="Times New Roman" w:hAnsi="Arial" w:cs="Arial"/>
          <w:b/>
          <w:bCs/>
          <w:sz w:val="24"/>
          <w:szCs w:val="24"/>
        </w:rPr>
        <w:t>Juana Bermúdez Mena</w:t>
      </w:r>
      <w:r w:rsidRPr="005A7132">
        <w:rPr>
          <w:rFonts w:ascii="Arial" w:eastAsia="Times New Roman" w:hAnsi="Arial" w:cs="Arial"/>
          <w:b/>
          <w:bCs/>
          <w:sz w:val="24"/>
          <w:szCs w:val="24"/>
        </w:rPr>
        <w:tab/>
      </w:r>
      <w:r w:rsidRPr="005A7132">
        <w:rPr>
          <w:rFonts w:ascii="Arial" w:eastAsia="Times New Roman" w:hAnsi="Arial" w:cs="Arial"/>
          <w:b/>
          <w:bCs/>
          <w:sz w:val="24"/>
          <w:szCs w:val="24"/>
        </w:rPr>
        <w:tab/>
      </w:r>
      <w:proofErr w:type="spellStart"/>
      <w:r w:rsidRPr="005A7132">
        <w:rPr>
          <w:rFonts w:ascii="Arial" w:eastAsia="Times New Roman" w:hAnsi="Arial" w:cs="Arial"/>
          <w:b/>
          <w:bCs/>
          <w:sz w:val="24"/>
          <w:szCs w:val="24"/>
        </w:rPr>
        <w:t>Tonny</w:t>
      </w:r>
      <w:proofErr w:type="spellEnd"/>
      <w:r w:rsidRPr="005A7132">
        <w:rPr>
          <w:rFonts w:ascii="Arial" w:eastAsia="Times New Roman" w:hAnsi="Arial" w:cs="Arial"/>
          <w:b/>
          <w:bCs/>
          <w:sz w:val="24"/>
          <w:szCs w:val="24"/>
        </w:rPr>
        <w:t xml:space="preserve"> </w:t>
      </w:r>
      <w:proofErr w:type="spellStart"/>
      <w:r w:rsidRPr="005A7132">
        <w:rPr>
          <w:rFonts w:ascii="Arial" w:eastAsia="Times New Roman" w:hAnsi="Arial" w:cs="Arial"/>
          <w:b/>
          <w:bCs/>
          <w:sz w:val="24"/>
          <w:szCs w:val="24"/>
        </w:rPr>
        <w:t>Leison</w:t>
      </w:r>
      <w:proofErr w:type="spellEnd"/>
      <w:r w:rsidRPr="005A7132">
        <w:rPr>
          <w:rFonts w:ascii="Arial" w:eastAsia="Times New Roman" w:hAnsi="Arial" w:cs="Arial"/>
          <w:b/>
          <w:bCs/>
          <w:sz w:val="24"/>
          <w:szCs w:val="24"/>
        </w:rPr>
        <w:t xml:space="preserve"> Cruz Murillo</w:t>
      </w:r>
    </w:p>
    <w:p w14:paraId="67AF2EBC" w14:textId="76F88D3E" w:rsidR="005A7132" w:rsidRDefault="005A7132" w:rsidP="003E3EDC">
      <w:pPr>
        <w:shd w:val="clear" w:color="auto" w:fill="FFFFFF" w:themeFill="background1"/>
        <w:spacing w:line="360" w:lineRule="auto"/>
        <w:ind w:left="357" w:firstLine="709"/>
        <w:contextualSpacing/>
        <w:jc w:val="both"/>
        <w:rPr>
          <w:rFonts w:ascii="Arial" w:hAnsi="Arial" w:cs="Arial"/>
          <w:b/>
          <w:sz w:val="24"/>
          <w:szCs w:val="24"/>
        </w:rPr>
      </w:pPr>
      <w:r w:rsidRPr="005A7132">
        <w:rPr>
          <w:rFonts w:ascii="Arial" w:hAnsi="Arial" w:cs="Arial"/>
          <w:sz w:val="24"/>
          <w:szCs w:val="24"/>
        </w:rPr>
        <w:t xml:space="preserve">Equipo de </w:t>
      </w:r>
      <w:proofErr w:type="spellStart"/>
      <w:r w:rsidRPr="005A7132">
        <w:rPr>
          <w:rFonts w:ascii="Arial" w:hAnsi="Arial" w:cs="Arial"/>
          <w:sz w:val="24"/>
          <w:szCs w:val="24"/>
        </w:rPr>
        <w:t>investigadores.</w:t>
      </w:r>
      <w:r w:rsidRPr="005A7132">
        <w:rPr>
          <w:rFonts w:ascii="Arial" w:hAnsi="Arial" w:cs="Arial"/>
          <w:b/>
          <w:sz w:val="24"/>
          <w:szCs w:val="24"/>
        </w:rPr>
        <w:t>Maestría</w:t>
      </w:r>
      <w:proofErr w:type="spellEnd"/>
      <w:r w:rsidRPr="005A7132">
        <w:rPr>
          <w:rFonts w:ascii="Arial" w:hAnsi="Arial" w:cs="Arial"/>
          <w:b/>
          <w:sz w:val="24"/>
          <w:szCs w:val="24"/>
        </w:rPr>
        <w:t xml:space="preserve"> en Pedagogía Ambiental para el Desarrollo Sostenible UPC.</w:t>
      </w:r>
    </w:p>
    <w:p w14:paraId="5CDC4F8F" w14:textId="77777777" w:rsidR="00B4481D" w:rsidRPr="00B4481D" w:rsidRDefault="00B4481D" w:rsidP="003E3EDC">
      <w:pPr>
        <w:shd w:val="clear" w:color="auto" w:fill="FFFFFF" w:themeFill="background1"/>
        <w:spacing w:line="360" w:lineRule="auto"/>
        <w:ind w:left="357" w:firstLine="709"/>
        <w:contextualSpacing/>
        <w:jc w:val="both"/>
        <w:rPr>
          <w:rFonts w:ascii="Arial" w:hAnsi="Arial" w:cs="Arial"/>
          <w:sz w:val="24"/>
          <w:szCs w:val="24"/>
        </w:rPr>
      </w:pPr>
    </w:p>
    <w:p w14:paraId="34F3A24C" w14:textId="0AE501E9" w:rsidR="005A7132" w:rsidRPr="005A7132" w:rsidRDefault="005A7132" w:rsidP="003E3EDC">
      <w:pPr>
        <w:shd w:val="clear" w:color="auto" w:fill="FFFFFF" w:themeFill="background1"/>
        <w:spacing w:line="360" w:lineRule="auto"/>
        <w:ind w:left="357" w:firstLine="709"/>
        <w:contextualSpacing/>
        <w:jc w:val="both"/>
        <w:rPr>
          <w:rFonts w:ascii="Arial" w:hAnsi="Arial" w:cs="Arial"/>
          <w:b/>
          <w:sz w:val="24"/>
          <w:szCs w:val="24"/>
        </w:rPr>
      </w:pPr>
      <w:r w:rsidRPr="005A7132">
        <w:rPr>
          <w:rFonts w:ascii="Arial" w:hAnsi="Arial" w:cs="Arial"/>
          <w:b/>
          <w:sz w:val="24"/>
          <w:szCs w:val="24"/>
        </w:rPr>
        <w:lastRenderedPageBreak/>
        <w:t>PhD. Luisa Fernanda Cadena Corredor</w:t>
      </w:r>
    </w:p>
    <w:p w14:paraId="5D2339D5" w14:textId="3B2EAB7C" w:rsidR="005A7132" w:rsidRPr="00B4481D" w:rsidRDefault="005A7132" w:rsidP="003E3EDC">
      <w:pPr>
        <w:shd w:val="clear" w:color="auto" w:fill="FFFFFF" w:themeFill="background1"/>
        <w:spacing w:line="360" w:lineRule="auto"/>
        <w:ind w:left="357" w:firstLine="709"/>
        <w:contextualSpacing/>
        <w:jc w:val="both"/>
        <w:rPr>
          <w:rFonts w:ascii="Arial" w:hAnsi="Arial" w:cs="Arial"/>
          <w:bCs/>
          <w:sz w:val="24"/>
          <w:szCs w:val="24"/>
        </w:rPr>
      </w:pPr>
      <w:r w:rsidRPr="00B4481D">
        <w:rPr>
          <w:rFonts w:ascii="Arial" w:hAnsi="Arial" w:cs="Arial"/>
          <w:bCs/>
          <w:sz w:val="24"/>
          <w:szCs w:val="24"/>
        </w:rPr>
        <w:t>Docente asesora de la investigación.</w:t>
      </w:r>
    </w:p>
    <w:p w14:paraId="087594B5" w14:textId="21D6A35F" w:rsidR="005A7132" w:rsidRDefault="005A7132" w:rsidP="003E3EDC">
      <w:pPr>
        <w:shd w:val="clear" w:color="auto" w:fill="FFFFFF" w:themeFill="background1"/>
        <w:spacing w:line="360" w:lineRule="auto"/>
        <w:ind w:left="357" w:firstLine="709"/>
        <w:contextualSpacing/>
        <w:jc w:val="both"/>
        <w:rPr>
          <w:rFonts w:ascii="Arial" w:hAnsi="Arial" w:cs="Arial"/>
          <w:b/>
          <w:sz w:val="24"/>
          <w:szCs w:val="24"/>
        </w:rPr>
      </w:pPr>
    </w:p>
    <w:p w14:paraId="42462F28" w14:textId="198BDB7D" w:rsidR="005A7132" w:rsidRDefault="005A7132" w:rsidP="003E3EDC">
      <w:pPr>
        <w:shd w:val="clear" w:color="auto" w:fill="FFFFFF" w:themeFill="background1"/>
        <w:spacing w:line="360" w:lineRule="auto"/>
        <w:ind w:left="357" w:firstLine="709"/>
        <w:contextualSpacing/>
        <w:jc w:val="both"/>
        <w:rPr>
          <w:rFonts w:ascii="Arial" w:hAnsi="Arial" w:cs="Arial"/>
          <w:b/>
          <w:sz w:val="24"/>
          <w:szCs w:val="24"/>
        </w:rPr>
      </w:pPr>
    </w:p>
    <w:p w14:paraId="0298C609" w14:textId="77777777" w:rsidR="00AC7C87" w:rsidRDefault="00AC7C87" w:rsidP="003E3EDC">
      <w:pPr>
        <w:pStyle w:val="APA7EDICION"/>
        <w:spacing w:line="360" w:lineRule="auto"/>
        <w:rPr>
          <w:rFonts w:ascii="Arial" w:hAnsi="Arial" w:cs="Arial"/>
          <w:b/>
        </w:rPr>
      </w:pPr>
    </w:p>
    <w:p w14:paraId="11501888" w14:textId="77777777" w:rsidR="00AC7C87" w:rsidRDefault="00AC7C87" w:rsidP="003E3EDC">
      <w:pPr>
        <w:pStyle w:val="APA7EDICION"/>
        <w:spacing w:line="360" w:lineRule="auto"/>
        <w:rPr>
          <w:rFonts w:ascii="Arial" w:hAnsi="Arial" w:cs="Arial"/>
          <w:b/>
        </w:rPr>
      </w:pPr>
    </w:p>
    <w:p w14:paraId="032FCFF9" w14:textId="77777777" w:rsidR="00AC7C87" w:rsidRDefault="00AC7C87" w:rsidP="003E3EDC">
      <w:pPr>
        <w:pStyle w:val="APA7EDICION"/>
        <w:spacing w:line="360" w:lineRule="auto"/>
        <w:rPr>
          <w:rFonts w:ascii="Arial" w:hAnsi="Arial" w:cs="Arial"/>
          <w:b/>
        </w:rPr>
      </w:pPr>
    </w:p>
    <w:p w14:paraId="258C279D" w14:textId="77777777" w:rsidR="00AC7C87" w:rsidRDefault="00AC7C87" w:rsidP="003E3EDC">
      <w:pPr>
        <w:pStyle w:val="APA7EDICION"/>
        <w:spacing w:line="360" w:lineRule="auto"/>
        <w:rPr>
          <w:rFonts w:ascii="Arial" w:hAnsi="Arial" w:cs="Arial"/>
          <w:b/>
        </w:rPr>
      </w:pPr>
    </w:p>
    <w:p w14:paraId="5DE5A178" w14:textId="2D8B1555" w:rsidR="00607280" w:rsidRDefault="00AC7C87" w:rsidP="003E3EDC">
      <w:pPr>
        <w:pStyle w:val="APA7EDICION"/>
        <w:spacing w:line="360" w:lineRule="auto"/>
        <w:rPr>
          <w:rFonts w:ascii="Arial" w:hAnsi="Arial" w:cs="Arial"/>
          <w:b/>
        </w:rPr>
      </w:pPr>
      <w:r>
        <w:rPr>
          <w:noProof/>
          <w:lang w:val="en-US"/>
        </w:rPr>
        <w:lastRenderedPageBreak/>
        <w:drawing>
          <wp:anchor distT="0" distB="0" distL="114300" distR="114300" simplePos="0" relativeHeight="251675648" behindDoc="0" locked="0" layoutInCell="1" allowOverlap="1" wp14:anchorId="5A544C80" wp14:editId="779A9467">
            <wp:simplePos x="0" y="0"/>
            <wp:positionH relativeFrom="column">
              <wp:posOffset>285493</wp:posOffset>
            </wp:positionH>
            <wp:positionV relativeFrom="paragraph">
              <wp:posOffset>381098</wp:posOffset>
            </wp:positionV>
            <wp:extent cx="5612130" cy="7169345"/>
            <wp:effectExtent l="0" t="0" r="7620" b="0"/>
            <wp:wrapThrough wrapText="bothSides">
              <wp:wrapPolygon edited="0">
                <wp:start x="0" y="0"/>
                <wp:lineTo x="0" y="21523"/>
                <wp:lineTo x="21556" y="21523"/>
                <wp:lineTo x="21556" y="0"/>
                <wp:lineTo x="0" y="0"/>
              </wp:wrapPolygon>
            </wp:wrapThrough>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2130" cy="7169345"/>
                    </a:xfrm>
                    <a:prstGeom prst="rect">
                      <a:avLst/>
                    </a:prstGeom>
                    <a:noFill/>
                    <a:ln>
                      <a:noFill/>
                    </a:ln>
                  </pic:spPr>
                </pic:pic>
              </a:graphicData>
            </a:graphic>
          </wp:anchor>
        </w:drawing>
      </w:r>
      <w:r w:rsidR="00607280">
        <w:rPr>
          <w:rFonts w:ascii="Arial" w:hAnsi="Arial" w:cs="Arial"/>
          <w:b/>
        </w:rPr>
        <w:t>Anexo 4.</w:t>
      </w:r>
    </w:p>
    <w:p w14:paraId="0DA5A0D1" w14:textId="33D72D9C" w:rsidR="009D71F5" w:rsidRPr="009D71F5" w:rsidRDefault="009D71F5" w:rsidP="003E3EDC">
      <w:pPr>
        <w:spacing w:line="360" w:lineRule="auto"/>
      </w:pPr>
    </w:p>
    <w:p w14:paraId="605919B8" w14:textId="01F663E3" w:rsidR="009D71F5" w:rsidRPr="0098422B" w:rsidRDefault="0098422B" w:rsidP="003E3EDC">
      <w:pPr>
        <w:spacing w:line="360" w:lineRule="auto"/>
        <w:rPr>
          <w:rFonts w:ascii="Times New Roman" w:hAnsi="Times New Roman" w:cs="Times New Roman"/>
          <w:sz w:val="24"/>
          <w:szCs w:val="24"/>
        </w:rPr>
      </w:pPr>
      <w:r w:rsidRPr="0098422B">
        <w:rPr>
          <w:rFonts w:ascii="Times New Roman" w:hAnsi="Times New Roman" w:cs="Times New Roman"/>
          <w:b/>
          <w:bCs/>
          <w:noProof/>
          <w:sz w:val="24"/>
          <w:szCs w:val="24"/>
          <w:lang w:val="en-US"/>
        </w:rPr>
        <w:lastRenderedPageBreak/>
        <w:drawing>
          <wp:anchor distT="0" distB="0" distL="114300" distR="114300" simplePos="0" relativeHeight="251677696" behindDoc="0" locked="0" layoutInCell="1" allowOverlap="1" wp14:anchorId="55ECDBDA" wp14:editId="03E13E35">
            <wp:simplePos x="0" y="0"/>
            <wp:positionH relativeFrom="column">
              <wp:posOffset>508635</wp:posOffset>
            </wp:positionH>
            <wp:positionV relativeFrom="paragraph">
              <wp:posOffset>664210</wp:posOffset>
            </wp:positionV>
            <wp:extent cx="5300980" cy="7216140"/>
            <wp:effectExtent l="0" t="0" r="0" b="3810"/>
            <wp:wrapThrough wrapText="bothSides">
              <wp:wrapPolygon edited="0">
                <wp:start x="0" y="0"/>
                <wp:lineTo x="0" y="21554"/>
                <wp:lineTo x="21502" y="21554"/>
                <wp:lineTo x="21502" y="0"/>
                <wp:lineTo x="0" y="0"/>
              </wp:wrapPolygon>
            </wp:wrapThrough>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00980" cy="7216140"/>
                    </a:xfrm>
                    <a:prstGeom prst="rect">
                      <a:avLst/>
                    </a:prstGeom>
                    <a:noFill/>
                    <a:ln>
                      <a:noFill/>
                    </a:ln>
                  </pic:spPr>
                </pic:pic>
              </a:graphicData>
            </a:graphic>
            <wp14:sizeRelV relativeFrom="margin">
              <wp14:pctHeight>0</wp14:pctHeight>
            </wp14:sizeRelV>
          </wp:anchor>
        </w:drawing>
      </w:r>
      <w:r w:rsidRPr="0098422B">
        <w:rPr>
          <w:rFonts w:ascii="Times New Roman" w:hAnsi="Times New Roman" w:cs="Times New Roman"/>
          <w:sz w:val="24"/>
          <w:szCs w:val="24"/>
        </w:rPr>
        <w:t>Anexo 5</w:t>
      </w:r>
    </w:p>
    <w:p w14:paraId="0F27F2A7" w14:textId="0A94A605" w:rsidR="009D71F5" w:rsidRPr="009D71F5" w:rsidRDefault="009D71F5" w:rsidP="003E3EDC">
      <w:pPr>
        <w:spacing w:line="360" w:lineRule="auto"/>
      </w:pPr>
    </w:p>
    <w:p w14:paraId="03B1CDE2" w14:textId="57341631" w:rsidR="009D71F5" w:rsidRPr="009D71F5" w:rsidRDefault="009D71F5" w:rsidP="003E3EDC">
      <w:pPr>
        <w:spacing w:line="360" w:lineRule="auto"/>
      </w:pPr>
    </w:p>
    <w:p w14:paraId="04442D65" w14:textId="468E3C21" w:rsidR="009D71F5" w:rsidRPr="009D71F5" w:rsidRDefault="009D71F5" w:rsidP="003E3EDC">
      <w:pPr>
        <w:spacing w:line="360" w:lineRule="auto"/>
      </w:pPr>
    </w:p>
    <w:p w14:paraId="59A59FEB" w14:textId="41F4E3B8" w:rsidR="009D71F5" w:rsidRPr="009D71F5" w:rsidRDefault="009D71F5" w:rsidP="003E3EDC">
      <w:pPr>
        <w:spacing w:line="360" w:lineRule="auto"/>
      </w:pPr>
    </w:p>
    <w:p w14:paraId="6AD0F284" w14:textId="6CF4A8A3" w:rsidR="009D71F5" w:rsidRPr="009D71F5" w:rsidRDefault="009D71F5" w:rsidP="003E3EDC">
      <w:pPr>
        <w:spacing w:line="360" w:lineRule="auto"/>
      </w:pPr>
    </w:p>
    <w:p w14:paraId="00F66AA2" w14:textId="08656E3F" w:rsidR="009D71F5" w:rsidRPr="009D71F5" w:rsidRDefault="009D71F5" w:rsidP="003E3EDC">
      <w:pPr>
        <w:spacing w:line="360" w:lineRule="auto"/>
      </w:pPr>
    </w:p>
    <w:p w14:paraId="36430C81" w14:textId="454376E2" w:rsidR="009D71F5" w:rsidRPr="009D71F5" w:rsidRDefault="009D71F5" w:rsidP="003E3EDC">
      <w:pPr>
        <w:spacing w:line="360" w:lineRule="auto"/>
      </w:pPr>
    </w:p>
    <w:p w14:paraId="48349F4E" w14:textId="25D0600F" w:rsidR="009D71F5" w:rsidRPr="009D71F5" w:rsidRDefault="009D71F5" w:rsidP="003E3EDC">
      <w:pPr>
        <w:spacing w:line="360" w:lineRule="auto"/>
      </w:pPr>
    </w:p>
    <w:p w14:paraId="4601E86E" w14:textId="523E9AA7" w:rsidR="009D71F5" w:rsidRPr="009D71F5" w:rsidRDefault="009D71F5" w:rsidP="003E3EDC">
      <w:pPr>
        <w:spacing w:line="360" w:lineRule="auto"/>
      </w:pPr>
    </w:p>
    <w:p w14:paraId="46BFD893" w14:textId="48E46C6C" w:rsidR="009D71F5" w:rsidRPr="009D71F5" w:rsidRDefault="009D71F5" w:rsidP="003E3EDC">
      <w:pPr>
        <w:spacing w:line="360" w:lineRule="auto"/>
      </w:pPr>
    </w:p>
    <w:p w14:paraId="7E205016" w14:textId="38AD4890" w:rsidR="009D71F5" w:rsidRPr="009D71F5" w:rsidRDefault="009D71F5" w:rsidP="003E3EDC">
      <w:pPr>
        <w:spacing w:line="360" w:lineRule="auto"/>
      </w:pPr>
    </w:p>
    <w:p w14:paraId="6AC59DCB" w14:textId="3A435AA6" w:rsidR="009D71F5" w:rsidRPr="009D71F5" w:rsidRDefault="009D71F5" w:rsidP="003E3EDC">
      <w:pPr>
        <w:spacing w:line="360" w:lineRule="auto"/>
      </w:pPr>
    </w:p>
    <w:p w14:paraId="44F96D58" w14:textId="2FE4970C" w:rsidR="009D71F5" w:rsidRPr="009D71F5" w:rsidRDefault="009D71F5" w:rsidP="003E3EDC">
      <w:pPr>
        <w:spacing w:line="360" w:lineRule="auto"/>
      </w:pPr>
    </w:p>
    <w:p w14:paraId="6F83652C" w14:textId="1ECD4392" w:rsidR="009D71F5" w:rsidRPr="009D71F5" w:rsidRDefault="009D71F5" w:rsidP="003E3EDC">
      <w:pPr>
        <w:spacing w:line="360" w:lineRule="auto"/>
      </w:pPr>
    </w:p>
    <w:p w14:paraId="43A5F1CF" w14:textId="503A6DC3" w:rsidR="009D71F5" w:rsidRPr="009D71F5" w:rsidRDefault="009D71F5" w:rsidP="003E3EDC">
      <w:pPr>
        <w:spacing w:line="360" w:lineRule="auto"/>
      </w:pPr>
    </w:p>
    <w:p w14:paraId="6C91AA54" w14:textId="2B404636" w:rsidR="009D71F5" w:rsidRPr="009D71F5" w:rsidRDefault="009D71F5" w:rsidP="003E3EDC">
      <w:pPr>
        <w:spacing w:line="360" w:lineRule="auto"/>
      </w:pPr>
    </w:p>
    <w:p w14:paraId="5BD25C75" w14:textId="3031E25A" w:rsidR="009D71F5" w:rsidRPr="009D71F5" w:rsidRDefault="009D71F5" w:rsidP="003E3EDC">
      <w:pPr>
        <w:spacing w:line="360" w:lineRule="auto"/>
      </w:pPr>
    </w:p>
    <w:p w14:paraId="04C5551D" w14:textId="215EF8C7" w:rsidR="009D71F5" w:rsidRPr="009D71F5" w:rsidRDefault="009D71F5" w:rsidP="003E3EDC">
      <w:pPr>
        <w:spacing w:line="360" w:lineRule="auto"/>
      </w:pPr>
    </w:p>
    <w:p w14:paraId="537AA975" w14:textId="23C3CC11" w:rsidR="009D71F5" w:rsidRPr="009D71F5" w:rsidRDefault="009D71F5" w:rsidP="003E3EDC">
      <w:pPr>
        <w:spacing w:line="360" w:lineRule="auto"/>
      </w:pPr>
    </w:p>
    <w:p w14:paraId="2978647F" w14:textId="0AB41815" w:rsidR="009D71F5" w:rsidRPr="009D71F5" w:rsidRDefault="009D71F5" w:rsidP="003E3EDC">
      <w:pPr>
        <w:spacing w:line="360" w:lineRule="auto"/>
      </w:pPr>
    </w:p>
    <w:p w14:paraId="3A0C9D18" w14:textId="10F375CB" w:rsidR="009D71F5" w:rsidRPr="009D71F5" w:rsidRDefault="009D71F5" w:rsidP="003E3EDC">
      <w:pPr>
        <w:spacing w:line="360" w:lineRule="auto"/>
      </w:pPr>
    </w:p>
    <w:p w14:paraId="66FA9894" w14:textId="36BC4992" w:rsidR="009D71F5" w:rsidRDefault="009D71F5" w:rsidP="003E3EDC">
      <w:pPr>
        <w:spacing w:line="360" w:lineRule="auto"/>
        <w:rPr>
          <w:rFonts w:ascii="Times New Roman" w:hAnsi="Times New Roman" w:cs="Times New Roman"/>
          <w:b/>
          <w:bCs/>
          <w:sz w:val="24"/>
          <w:szCs w:val="24"/>
        </w:rPr>
      </w:pPr>
    </w:p>
    <w:p w14:paraId="705F3DC7" w14:textId="10D1F009" w:rsidR="009D71F5" w:rsidRDefault="009D71F5" w:rsidP="003E3EDC">
      <w:pPr>
        <w:spacing w:line="360" w:lineRule="auto"/>
        <w:rPr>
          <w:rFonts w:ascii="Times New Roman" w:hAnsi="Times New Roman" w:cs="Times New Roman"/>
          <w:b/>
          <w:bCs/>
          <w:sz w:val="24"/>
          <w:szCs w:val="24"/>
        </w:rPr>
      </w:pPr>
    </w:p>
    <w:p w14:paraId="42C66A6E" w14:textId="14FF6212" w:rsidR="009D71F5" w:rsidRPr="00D92A30" w:rsidRDefault="00D92A30" w:rsidP="003E3EDC">
      <w:pPr>
        <w:tabs>
          <w:tab w:val="left" w:pos="1590"/>
        </w:tabs>
        <w:spacing w:line="360" w:lineRule="auto"/>
        <w:rPr>
          <w:rFonts w:ascii="Times New Roman" w:hAnsi="Times New Roman" w:cs="Times New Roman"/>
          <w:b/>
          <w:bCs/>
          <w:sz w:val="24"/>
          <w:szCs w:val="24"/>
        </w:rPr>
      </w:pPr>
      <w:r w:rsidRPr="00D92A30">
        <w:rPr>
          <w:rFonts w:ascii="Times New Roman" w:hAnsi="Times New Roman" w:cs="Times New Roman"/>
          <w:b/>
          <w:bCs/>
          <w:sz w:val="24"/>
          <w:szCs w:val="24"/>
        </w:rPr>
        <w:t>Anexo 6</w:t>
      </w:r>
      <w:r w:rsidR="009D71F5" w:rsidRPr="00D92A30">
        <w:rPr>
          <w:rFonts w:ascii="Times New Roman" w:hAnsi="Times New Roman" w:cs="Times New Roman"/>
          <w:b/>
          <w:bCs/>
          <w:sz w:val="24"/>
          <w:szCs w:val="24"/>
        </w:rPr>
        <w:tab/>
      </w:r>
    </w:p>
    <w:tbl>
      <w:tblPr>
        <w:tblStyle w:val="Tablaconcuadrcula"/>
        <w:tblpPr w:leftFromText="141" w:rightFromText="141" w:horzAnchor="margin" w:tblpY="63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4699"/>
      </w:tblGrid>
      <w:tr w:rsidR="009D71F5" w14:paraId="07A6A2D0" w14:textId="77777777" w:rsidTr="00D92A30">
        <w:trPr>
          <w:trHeight w:val="536"/>
        </w:trPr>
        <w:tc>
          <w:tcPr>
            <w:tcW w:w="8815" w:type="dxa"/>
            <w:gridSpan w:val="2"/>
          </w:tcPr>
          <w:p w14:paraId="7AA42EDC" w14:textId="14C778E7" w:rsidR="009D71F5" w:rsidRPr="00535F81" w:rsidRDefault="009D71F5" w:rsidP="003E3EDC">
            <w:pPr>
              <w:pStyle w:val="APA7EDICION"/>
              <w:spacing w:line="360" w:lineRule="auto"/>
              <w:jc w:val="left"/>
              <w:rPr>
                <w:noProof/>
                <w:lang w:val="es-CO"/>
              </w:rPr>
            </w:pPr>
            <w:r w:rsidRPr="00535F81">
              <w:rPr>
                <w:lang w:val="es-CO"/>
              </w:rPr>
              <w:t xml:space="preserve">Ilustración </w:t>
            </w:r>
            <w:r w:rsidR="006849AD">
              <w:fldChar w:fldCharType="begin"/>
            </w:r>
            <w:r w:rsidR="006849AD" w:rsidRPr="00535F81">
              <w:rPr>
                <w:lang w:val="es-CO"/>
              </w:rPr>
              <w:instrText xml:space="preserve"> SEQ Ilustración \* ARABIC </w:instrText>
            </w:r>
            <w:r w:rsidR="006849AD">
              <w:fldChar w:fldCharType="separate"/>
            </w:r>
            <w:r w:rsidR="00174618" w:rsidRPr="00535F81">
              <w:rPr>
                <w:noProof/>
                <w:lang w:val="es-CO"/>
              </w:rPr>
              <w:t>3</w:t>
            </w:r>
            <w:r w:rsidR="006849AD">
              <w:fldChar w:fldCharType="end"/>
            </w:r>
            <w:r w:rsidRPr="00535F81">
              <w:rPr>
                <w:lang w:val="es-CO"/>
              </w:rPr>
              <w:t xml:space="preserve"> Aplicación de encuesta Likert</w:t>
            </w:r>
          </w:p>
        </w:tc>
      </w:tr>
      <w:tr w:rsidR="009D71F5" w14:paraId="46D4539B" w14:textId="77777777" w:rsidTr="00D92A30">
        <w:trPr>
          <w:trHeight w:val="4087"/>
        </w:trPr>
        <w:tc>
          <w:tcPr>
            <w:tcW w:w="4116" w:type="dxa"/>
          </w:tcPr>
          <w:p w14:paraId="1EC0C6D4" w14:textId="5AFF961C" w:rsidR="009D71F5" w:rsidRPr="00535F81" w:rsidRDefault="009D71F5" w:rsidP="003E3EDC">
            <w:pPr>
              <w:tabs>
                <w:tab w:val="left" w:pos="1590"/>
              </w:tabs>
              <w:spacing w:line="360" w:lineRule="auto"/>
              <w:rPr>
                <w:lang w:val="es-CO"/>
              </w:rPr>
            </w:pPr>
            <w:r>
              <w:rPr>
                <w:noProof/>
                <w:lang w:val="en-US"/>
              </w:rPr>
              <w:drawing>
                <wp:anchor distT="0" distB="0" distL="114300" distR="114300" simplePos="0" relativeHeight="251679744" behindDoc="0" locked="0" layoutInCell="1" allowOverlap="1" wp14:anchorId="1A2E8704" wp14:editId="22A1B075">
                  <wp:simplePos x="0" y="0"/>
                  <wp:positionH relativeFrom="column">
                    <wp:posOffset>-3175</wp:posOffset>
                  </wp:positionH>
                  <wp:positionV relativeFrom="paragraph">
                    <wp:posOffset>40640</wp:posOffset>
                  </wp:positionV>
                  <wp:extent cx="2468245" cy="2380615"/>
                  <wp:effectExtent l="0" t="0" r="8255" b="635"/>
                  <wp:wrapThrough wrapText="bothSides">
                    <wp:wrapPolygon edited="0">
                      <wp:start x="0" y="0"/>
                      <wp:lineTo x="0" y="21433"/>
                      <wp:lineTo x="21506" y="21433"/>
                      <wp:lineTo x="21506"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4636" t="13869" r="11176" b="21139"/>
                          <a:stretch/>
                        </pic:blipFill>
                        <pic:spPr bwMode="auto">
                          <a:xfrm>
                            <a:off x="0" y="0"/>
                            <a:ext cx="2468245" cy="23806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699" w:type="dxa"/>
          </w:tcPr>
          <w:p w14:paraId="64986E82" w14:textId="77FD8C86" w:rsidR="009D71F5" w:rsidRPr="00535F81" w:rsidRDefault="009D71F5" w:rsidP="003E3EDC">
            <w:pPr>
              <w:tabs>
                <w:tab w:val="left" w:pos="1590"/>
              </w:tabs>
              <w:spacing w:line="360" w:lineRule="auto"/>
              <w:rPr>
                <w:lang w:val="es-CO"/>
              </w:rPr>
            </w:pPr>
            <w:r>
              <w:rPr>
                <w:noProof/>
                <w:lang w:val="en-US"/>
              </w:rPr>
              <w:drawing>
                <wp:anchor distT="0" distB="0" distL="114300" distR="114300" simplePos="0" relativeHeight="251681792" behindDoc="0" locked="0" layoutInCell="1" allowOverlap="1" wp14:anchorId="5504E977" wp14:editId="3D05CD4C">
                  <wp:simplePos x="0" y="0"/>
                  <wp:positionH relativeFrom="column">
                    <wp:posOffset>-3175</wp:posOffset>
                  </wp:positionH>
                  <wp:positionV relativeFrom="paragraph">
                    <wp:posOffset>83820</wp:posOffset>
                  </wp:positionV>
                  <wp:extent cx="2846705" cy="2389505"/>
                  <wp:effectExtent l="0" t="0" r="0" b="0"/>
                  <wp:wrapThrough wrapText="bothSides">
                    <wp:wrapPolygon edited="0">
                      <wp:start x="0" y="0"/>
                      <wp:lineTo x="0" y="21353"/>
                      <wp:lineTo x="21393" y="21353"/>
                      <wp:lineTo x="21393" y="0"/>
                      <wp:lineTo x="0" y="0"/>
                    </wp:wrapPolygon>
                  </wp:wrapThrough>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22669" b="23999"/>
                          <a:stretch/>
                        </pic:blipFill>
                        <pic:spPr bwMode="auto">
                          <a:xfrm>
                            <a:off x="0" y="0"/>
                            <a:ext cx="2846705" cy="23895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9D71F5" w14:paraId="5215C607" w14:textId="77777777" w:rsidTr="00D92A30">
        <w:tc>
          <w:tcPr>
            <w:tcW w:w="4116" w:type="dxa"/>
          </w:tcPr>
          <w:p w14:paraId="0F1B6495" w14:textId="6BD64AE7" w:rsidR="009D71F5" w:rsidRPr="00535F81" w:rsidRDefault="009D71F5" w:rsidP="003E3EDC">
            <w:pPr>
              <w:pStyle w:val="APA7EDICION"/>
              <w:spacing w:line="360" w:lineRule="auto"/>
              <w:ind w:left="0" w:firstLine="0"/>
              <w:jc w:val="left"/>
              <w:rPr>
                <w:b/>
                <w:bCs/>
                <w:lang w:val="es-CO"/>
              </w:rPr>
            </w:pPr>
            <w:r w:rsidRPr="00535F81">
              <w:rPr>
                <w:b/>
                <w:bCs/>
                <w:lang w:val="es-CO"/>
              </w:rPr>
              <w:t xml:space="preserve">Ilustración </w:t>
            </w:r>
            <w:r w:rsidR="006849AD">
              <w:rPr>
                <w:b/>
                <w:bCs/>
              </w:rPr>
              <w:fldChar w:fldCharType="begin"/>
            </w:r>
            <w:r w:rsidR="006849AD" w:rsidRPr="00535F81">
              <w:rPr>
                <w:b/>
                <w:bCs/>
                <w:lang w:val="es-CO"/>
              </w:rPr>
              <w:instrText xml:space="preserve"> SEQ Ilustración \* ARABIC </w:instrText>
            </w:r>
            <w:r w:rsidR="006849AD">
              <w:rPr>
                <w:b/>
                <w:bCs/>
              </w:rPr>
              <w:fldChar w:fldCharType="separate"/>
            </w:r>
            <w:r w:rsidR="00174618" w:rsidRPr="00535F81">
              <w:rPr>
                <w:b/>
                <w:bCs/>
                <w:noProof/>
                <w:lang w:val="es-CO"/>
              </w:rPr>
              <w:t>4</w:t>
            </w:r>
            <w:r w:rsidR="006849AD">
              <w:rPr>
                <w:b/>
                <w:bCs/>
              </w:rPr>
              <w:fldChar w:fldCharType="end"/>
            </w:r>
            <w:r w:rsidRPr="00535F81">
              <w:rPr>
                <w:b/>
                <w:bCs/>
                <w:lang w:val="es-CO"/>
              </w:rPr>
              <w:t xml:space="preserve"> Jornada de limpieza y</w:t>
            </w:r>
          </w:p>
          <w:p w14:paraId="28EE6E90" w14:textId="39B5C685" w:rsidR="009D71F5" w:rsidRPr="00535F81" w:rsidRDefault="009D71F5" w:rsidP="003E3EDC">
            <w:pPr>
              <w:pStyle w:val="APA7EDICION"/>
              <w:spacing w:line="360" w:lineRule="auto"/>
              <w:jc w:val="left"/>
              <w:rPr>
                <w:b/>
                <w:bCs/>
                <w:lang w:val="es-CO"/>
              </w:rPr>
            </w:pPr>
            <w:r w:rsidRPr="00535F81">
              <w:rPr>
                <w:b/>
                <w:bCs/>
                <w:lang w:val="es-CO"/>
              </w:rPr>
              <w:t xml:space="preserve"> Reforestación a los Alrededores del caño</w:t>
            </w:r>
            <w:r w:rsidR="00D92A30" w:rsidRPr="00535F81">
              <w:rPr>
                <w:b/>
                <w:bCs/>
                <w:lang w:val="es-CO"/>
              </w:rPr>
              <w:t>.</w:t>
            </w:r>
          </w:p>
          <w:p w14:paraId="7C4FDD70" w14:textId="77777777" w:rsidR="009D71F5" w:rsidRPr="00535F81" w:rsidRDefault="009D71F5" w:rsidP="003E3EDC">
            <w:pPr>
              <w:tabs>
                <w:tab w:val="left" w:pos="1590"/>
              </w:tabs>
              <w:spacing w:line="360" w:lineRule="auto"/>
              <w:rPr>
                <w:noProof/>
                <w:lang w:val="es-CO"/>
              </w:rPr>
            </w:pPr>
          </w:p>
        </w:tc>
        <w:tc>
          <w:tcPr>
            <w:tcW w:w="4699" w:type="dxa"/>
          </w:tcPr>
          <w:p w14:paraId="1EEF0168" w14:textId="26132CB5" w:rsidR="009D71F5" w:rsidRPr="009D71F5" w:rsidRDefault="009D71F5" w:rsidP="003E3EDC">
            <w:pPr>
              <w:pStyle w:val="Descripcin"/>
              <w:spacing w:line="360" w:lineRule="auto"/>
              <w:rPr>
                <w:rFonts w:ascii="Times New Roman" w:hAnsi="Times New Roman" w:cs="Times New Roman"/>
                <w:b/>
                <w:bCs/>
                <w:noProof/>
                <w:color w:val="auto"/>
                <w:sz w:val="24"/>
                <w:szCs w:val="24"/>
              </w:rPr>
            </w:pPr>
            <w:proofErr w:type="spellStart"/>
            <w:r w:rsidRPr="009E5C0C">
              <w:rPr>
                <w:rFonts w:ascii="Times New Roman" w:hAnsi="Times New Roman" w:cs="Times New Roman"/>
                <w:b/>
                <w:bCs/>
                <w:color w:val="auto"/>
                <w:sz w:val="24"/>
                <w:szCs w:val="24"/>
              </w:rPr>
              <w:t>Ilustración</w:t>
            </w:r>
            <w:proofErr w:type="spellEnd"/>
            <w:r w:rsidRPr="009E5C0C">
              <w:rPr>
                <w:rFonts w:ascii="Times New Roman" w:hAnsi="Times New Roman" w:cs="Times New Roman"/>
                <w:b/>
                <w:bCs/>
                <w:color w:val="auto"/>
                <w:sz w:val="24"/>
                <w:szCs w:val="24"/>
              </w:rPr>
              <w:t xml:space="preserve"> 3 </w:t>
            </w:r>
            <w:proofErr w:type="spellStart"/>
            <w:r w:rsidRPr="009E5C0C">
              <w:rPr>
                <w:rFonts w:ascii="Times New Roman" w:hAnsi="Times New Roman" w:cs="Times New Roman"/>
                <w:b/>
                <w:bCs/>
                <w:color w:val="auto"/>
                <w:sz w:val="24"/>
                <w:szCs w:val="24"/>
              </w:rPr>
              <w:t>Caño</w:t>
            </w:r>
            <w:proofErr w:type="spellEnd"/>
            <w:r w:rsidRPr="009E5C0C">
              <w:rPr>
                <w:rFonts w:ascii="Times New Roman" w:hAnsi="Times New Roman" w:cs="Times New Roman"/>
                <w:b/>
                <w:bCs/>
                <w:color w:val="auto"/>
                <w:sz w:val="24"/>
                <w:szCs w:val="24"/>
              </w:rPr>
              <w:t xml:space="preserve"> </w:t>
            </w:r>
            <w:proofErr w:type="spellStart"/>
            <w:r w:rsidRPr="009E5C0C">
              <w:rPr>
                <w:rFonts w:ascii="Times New Roman" w:hAnsi="Times New Roman" w:cs="Times New Roman"/>
                <w:b/>
                <w:bCs/>
                <w:color w:val="auto"/>
                <w:sz w:val="24"/>
                <w:szCs w:val="24"/>
              </w:rPr>
              <w:t>Guape</w:t>
            </w:r>
            <w:proofErr w:type="spellEnd"/>
          </w:p>
        </w:tc>
      </w:tr>
      <w:tr w:rsidR="009D71F5" w14:paraId="6DBA2882" w14:textId="77777777" w:rsidTr="00D92A30">
        <w:tc>
          <w:tcPr>
            <w:tcW w:w="4116" w:type="dxa"/>
          </w:tcPr>
          <w:p w14:paraId="7147E0DC" w14:textId="38E3F6FD" w:rsidR="009D71F5" w:rsidRDefault="009D71F5" w:rsidP="003E3EDC">
            <w:pPr>
              <w:tabs>
                <w:tab w:val="left" w:pos="1590"/>
              </w:tabs>
              <w:spacing w:line="360" w:lineRule="auto"/>
              <w:rPr>
                <w:noProof/>
              </w:rPr>
            </w:pPr>
            <w:r>
              <w:rPr>
                <w:noProof/>
                <w:lang w:val="en-US"/>
              </w:rPr>
              <w:drawing>
                <wp:anchor distT="0" distB="0" distL="114300" distR="114300" simplePos="0" relativeHeight="251683840" behindDoc="0" locked="0" layoutInCell="1" allowOverlap="1" wp14:anchorId="1C8729D9" wp14:editId="3BCC15FF">
                  <wp:simplePos x="0" y="0"/>
                  <wp:positionH relativeFrom="column">
                    <wp:posOffset>-3175</wp:posOffset>
                  </wp:positionH>
                  <wp:positionV relativeFrom="paragraph">
                    <wp:posOffset>40640</wp:posOffset>
                  </wp:positionV>
                  <wp:extent cx="2468245" cy="2658745"/>
                  <wp:effectExtent l="0" t="0" r="8255" b="8255"/>
                  <wp:wrapThrough wrapText="bothSides">
                    <wp:wrapPolygon edited="0">
                      <wp:start x="0" y="0"/>
                      <wp:lineTo x="0" y="21512"/>
                      <wp:lineTo x="21506" y="21512"/>
                      <wp:lineTo x="21506" y="0"/>
                      <wp:lineTo x="0" y="0"/>
                    </wp:wrapPolygon>
                  </wp:wrapThrough>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2877"/>
                          <a:stretch/>
                        </pic:blipFill>
                        <pic:spPr bwMode="auto">
                          <a:xfrm>
                            <a:off x="0" y="0"/>
                            <a:ext cx="2468245" cy="26587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699" w:type="dxa"/>
          </w:tcPr>
          <w:p w14:paraId="6D8A4D08" w14:textId="740FD614" w:rsidR="009D71F5" w:rsidRDefault="009D71F5" w:rsidP="003E3EDC">
            <w:pPr>
              <w:tabs>
                <w:tab w:val="left" w:pos="1590"/>
              </w:tabs>
              <w:spacing w:line="360" w:lineRule="auto"/>
              <w:rPr>
                <w:noProof/>
              </w:rPr>
            </w:pPr>
            <w:r>
              <w:rPr>
                <w:noProof/>
                <w:lang w:val="en-US"/>
              </w:rPr>
              <w:drawing>
                <wp:anchor distT="0" distB="0" distL="114300" distR="114300" simplePos="0" relativeHeight="251685888" behindDoc="0" locked="0" layoutInCell="1" allowOverlap="1" wp14:anchorId="1E94ADA9" wp14:editId="1E3E983B">
                  <wp:simplePos x="0" y="0"/>
                  <wp:positionH relativeFrom="column">
                    <wp:posOffset>-3175</wp:posOffset>
                  </wp:positionH>
                  <wp:positionV relativeFrom="paragraph">
                    <wp:posOffset>173355</wp:posOffset>
                  </wp:positionV>
                  <wp:extent cx="2833370" cy="2484120"/>
                  <wp:effectExtent l="0" t="0" r="5080" b="0"/>
                  <wp:wrapThrough wrapText="bothSides">
                    <wp:wrapPolygon edited="0">
                      <wp:start x="0" y="0"/>
                      <wp:lineTo x="0" y="21368"/>
                      <wp:lineTo x="21494" y="21368"/>
                      <wp:lineTo x="21494" y="0"/>
                      <wp:lineTo x="0" y="0"/>
                    </wp:wrapPolygon>
                  </wp:wrapThrough>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33370" cy="24841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60F23CBE" w14:textId="1B6D14DF" w:rsidR="009D71F5" w:rsidRDefault="009D71F5" w:rsidP="003E3EDC">
      <w:pPr>
        <w:tabs>
          <w:tab w:val="left" w:pos="1590"/>
        </w:tabs>
        <w:spacing w:line="360" w:lineRule="auto"/>
      </w:pPr>
    </w:p>
    <w:p w14:paraId="7FCAA354" w14:textId="1BE8BFA2" w:rsidR="009D71F5" w:rsidRDefault="009D71F5" w:rsidP="003E3EDC">
      <w:pPr>
        <w:tabs>
          <w:tab w:val="left" w:pos="1590"/>
        </w:tabs>
        <w:spacing w:line="360" w:lineRule="auto"/>
      </w:pPr>
    </w:p>
    <w:p w14:paraId="4B0C75E7" w14:textId="286171E1" w:rsidR="009D71F5" w:rsidRDefault="009D71F5" w:rsidP="003E3EDC">
      <w:pPr>
        <w:tabs>
          <w:tab w:val="left" w:pos="1590"/>
        </w:tabs>
        <w:spacing w:line="360" w:lineRule="auto"/>
      </w:pPr>
    </w:p>
    <w:p w14:paraId="3D5A8135" w14:textId="541B9822" w:rsidR="00D92A30" w:rsidRPr="00D92A30" w:rsidRDefault="00D92A30" w:rsidP="003E3EDC">
      <w:pPr>
        <w:spacing w:line="360" w:lineRule="auto"/>
      </w:pPr>
    </w:p>
    <w:p w14:paraId="41A82DF0" w14:textId="6BF72501" w:rsidR="00D92A30" w:rsidRPr="00D92A30" w:rsidRDefault="00D92A30" w:rsidP="003E3EDC">
      <w:pPr>
        <w:spacing w:line="360" w:lineRule="auto"/>
      </w:pPr>
    </w:p>
    <w:p w14:paraId="035388E2" w14:textId="36B700C5" w:rsidR="00D92A30" w:rsidRPr="00D92A30" w:rsidRDefault="00D92A30" w:rsidP="003E3EDC">
      <w:pPr>
        <w:spacing w:line="360" w:lineRule="auto"/>
      </w:pPr>
    </w:p>
    <w:p w14:paraId="25A56807" w14:textId="55949295" w:rsidR="00D92A30" w:rsidRPr="00D92A30" w:rsidRDefault="00D92A30" w:rsidP="003E3EDC">
      <w:pPr>
        <w:spacing w:line="360" w:lineRule="auto"/>
      </w:pPr>
    </w:p>
    <w:p w14:paraId="3FC84741" w14:textId="01625C63" w:rsidR="00D92A30" w:rsidRPr="00D92A30" w:rsidRDefault="00D92A30" w:rsidP="003E3EDC">
      <w:pPr>
        <w:spacing w:line="360" w:lineRule="auto"/>
      </w:pPr>
    </w:p>
    <w:p w14:paraId="357EF84A" w14:textId="6307FCCF" w:rsidR="00D92A30" w:rsidRPr="00D92A30" w:rsidRDefault="00D92A30" w:rsidP="003E3EDC">
      <w:pPr>
        <w:spacing w:line="360" w:lineRule="auto"/>
      </w:pPr>
    </w:p>
    <w:p w14:paraId="447A72E8" w14:textId="289702BA" w:rsidR="00D92A30" w:rsidRPr="00D92A30" w:rsidRDefault="00D92A30" w:rsidP="003E3EDC">
      <w:pPr>
        <w:spacing w:line="360" w:lineRule="auto"/>
      </w:pPr>
    </w:p>
    <w:p w14:paraId="4450683F" w14:textId="5BBC0816" w:rsidR="00D92A30" w:rsidRPr="00D92A30" w:rsidRDefault="00D92A30" w:rsidP="003E3EDC">
      <w:pPr>
        <w:spacing w:line="360" w:lineRule="auto"/>
      </w:pPr>
    </w:p>
    <w:p w14:paraId="578F0D9B" w14:textId="2609D671" w:rsidR="00D92A30" w:rsidRPr="00D92A30" w:rsidRDefault="00D92A30" w:rsidP="003E3EDC">
      <w:pPr>
        <w:spacing w:line="360" w:lineRule="auto"/>
      </w:pPr>
    </w:p>
    <w:p w14:paraId="62746C70" w14:textId="2770F827" w:rsidR="00D92A30" w:rsidRPr="00D92A30" w:rsidRDefault="00D92A30" w:rsidP="003E3EDC">
      <w:pPr>
        <w:spacing w:line="360" w:lineRule="auto"/>
      </w:pPr>
    </w:p>
    <w:p w14:paraId="33ECC67D" w14:textId="1D87667B" w:rsidR="00D92A30" w:rsidRPr="00D92A30" w:rsidRDefault="00D92A30" w:rsidP="003E3EDC">
      <w:pPr>
        <w:spacing w:line="360" w:lineRule="auto"/>
      </w:pPr>
    </w:p>
    <w:p w14:paraId="6E733195" w14:textId="5442041C" w:rsidR="00D92A30" w:rsidRPr="00D92A30" w:rsidRDefault="00D92A30" w:rsidP="003E3EDC">
      <w:pPr>
        <w:spacing w:line="360" w:lineRule="auto"/>
      </w:pPr>
    </w:p>
    <w:p w14:paraId="03A47E11" w14:textId="5885081F" w:rsidR="00D92A30" w:rsidRPr="00D92A30" w:rsidRDefault="00D92A30" w:rsidP="003E3EDC">
      <w:pPr>
        <w:spacing w:line="360" w:lineRule="auto"/>
      </w:pPr>
    </w:p>
    <w:p w14:paraId="02958513" w14:textId="3D1EEE63" w:rsidR="00D92A30" w:rsidRPr="00D92A30" w:rsidRDefault="00D92A30" w:rsidP="003E3EDC">
      <w:pPr>
        <w:spacing w:line="360" w:lineRule="auto"/>
      </w:pPr>
    </w:p>
    <w:p w14:paraId="66AC268E" w14:textId="754FF737" w:rsidR="00D92A30" w:rsidRPr="00D92A30" w:rsidRDefault="00D92A30" w:rsidP="003E3EDC">
      <w:pPr>
        <w:spacing w:line="360" w:lineRule="auto"/>
      </w:pPr>
    </w:p>
    <w:p w14:paraId="17CBECD3" w14:textId="0549073D" w:rsidR="00D92A30" w:rsidRPr="00D92A30" w:rsidRDefault="00D92A30" w:rsidP="003E3EDC">
      <w:pPr>
        <w:spacing w:line="360" w:lineRule="auto"/>
      </w:pPr>
    </w:p>
    <w:p w14:paraId="5DA7658E" w14:textId="79EFF3D7" w:rsidR="00D92A30" w:rsidRPr="00D92A30" w:rsidRDefault="00D92A30" w:rsidP="003E3EDC">
      <w:pPr>
        <w:spacing w:line="360" w:lineRule="auto"/>
      </w:pPr>
    </w:p>
    <w:p w14:paraId="056A7798" w14:textId="607AB8B1" w:rsidR="00D92A30" w:rsidRPr="00D92A30" w:rsidRDefault="00D92A30" w:rsidP="003E3EDC">
      <w:pPr>
        <w:spacing w:line="360" w:lineRule="auto"/>
      </w:pPr>
    </w:p>
    <w:p w14:paraId="5F0C3A29" w14:textId="73202B41" w:rsidR="00D92A30" w:rsidRPr="00D92A30" w:rsidRDefault="00D92A30" w:rsidP="003E3EDC">
      <w:pPr>
        <w:spacing w:line="360" w:lineRule="auto"/>
      </w:pPr>
    </w:p>
    <w:p w14:paraId="34286030" w14:textId="0BFEE9C8" w:rsidR="00D92A30" w:rsidRPr="00D92A30" w:rsidRDefault="00D92A30" w:rsidP="003E3EDC">
      <w:pPr>
        <w:spacing w:line="360" w:lineRule="auto"/>
      </w:pPr>
    </w:p>
    <w:p w14:paraId="4D5B570D" w14:textId="44276CCF" w:rsidR="00D92A30" w:rsidRPr="00D92A30" w:rsidRDefault="00D92A30" w:rsidP="003E3EDC">
      <w:pPr>
        <w:spacing w:line="360" w:lineRule="auto"/>
      </w:pPr>
    </w:p>
    <w:p w14:paraId="378607EF" w14:textId="2BEB2149" w:rsidR="00D92A30" w:rsidRPr="00D92A30" w:rsidRDefault="00D92A30" w:rsidP="003E3EDC">
      <w:pPr>
        <w:spacing w:line="360" w:lineRule="auto"/>
      </w:pPr>
    </w:p>
    <w:p w14:paraId="7668AF9A" w14:textId="25BAE0D8" w:rsidR="00D92A30" w:rsidRDefault="00D92A30" w:rsidP="003E3EDC">
      <w:pPr>
        <w:tabs>
          <w:tab w:val="left" w:pos="3817"/>
        </w:tabs>
        <w:spacing w:line="360" w:lineRule="auto"/>
      </w:pPr>
      <w:r>
        <w:tab/>
      </w:r>
    </w:p>
    <w:p w14:paraId="0D508FFF" w14:textId="66B0CEB9" w:rsidR="00D92A30" w:rsidRDefault="00D92A30" w:rsidP="003E3EDC">
      <w:pPr>
        <w:tabs>
          <w:tab w:val="left" w:pos="3817"/>
        </w:tabs>
        <w:spacing w:line="360" w:lineRule="auto"/>
      </w:pPr>
    </w:p>
    <w:p w14:paraId="27F78C0A" w14:textId="5EC426A2" w:rsidR="00D92A30" w:rsidRDefault="00D92A30" w:rsidP="003E3EDC">
      <w:pPr>
        <w:tabs>
          <w:tab w:val="left" w:pos="3817"/>
        </w:tabs>
        <w:spacing w:line="360" w:lineRule="auto"/>
      </w:pPr>
    </w:p>
    <w:p w14:paraId="112DF788" w14:textId="77777777" w:rsidR="00D92A30" w:rsidRDefault="00D92A30" w:rsidP="003E3EDC">
      <w:pPr>
        <w:pStyle w:val="APA7EDICION"/>
        <w:spacing w:line="360" w:lineRule="auto"/>
        <w:rPr>
          <w:b/>
          <w:bCs/>
        </w:rPr>
      </w:pPr>
      <w:r w:rsidRPr="009C1A06">
        <w:rPr>
          <w:b/>
          <w:bCs/>
        </w:rPr>
        <w:t xml:space="preserve">Anexo 7. </w:t>
      </w:r>
    </w:p>
    <w:p w14:paraId="2B7DC6D1" w14:textId="77777777" w:rsidR="00D92A30" w:rsidRDefault="00290587" w:rsidP="003E3EDC">
      <w:pPr>
        <w:pStyle w:val="APA7EDICION"/>
        <w:spacing w:line="360" w:lineRule="auto"/>
        <w:rPr>
          <w:b/>
          <w:bCs/>
        </w:rPr>
      </w:pPr>
      <w:hyperlink r:id="rId26" w:history="1">
        <w:r w:rsidR="00D92A30" w:rsidRPr="00251FB4">
          <w:rPr>
            <w:rStyle w:val="Hipervnculo"/>
            <w:b/>
            <w:bCs/>
          </w:rPr>
          <w:t>https://youtu.be/HZkbxu0agYI?feature=shared</w:t>
        </w:r>
      </w:hyperlink>
      <w:r w:rsidR="00D92A30">
        <w:rPr>
          <w:b/>
          <w:bCs/>
        </w:rPr>
        <w:t xml:space="preserve"> </w:t>
      </w:r>
    </w:p>
    <w:p w14:paraId="1341126D" w14:textId="77777777" w:rsidR="00D92A30" w:rsidRDefault="00290587" w:rsidP="003E3EDC">
      <w:pPr>
        <w:pStyle w:val="APA7EDICION"/>
        <w:spacing w:line="360" w:lineRule="auto"/>
        <w:rPr>
          <w:b/>
          <w:bCs/>
        </w:rPr>
      </w:pPr>
      <w:hyperlink r:id="rId27" w:history="1">
        <w:r w:rsidR="00D92A30" w:rsidRPr="00251FB4">
          <w:rPr>
            <w:rStyle w:val="Hipervnculo"/>
            <w:b/>
            <w:bCs/>
          </w:rPr>
          <w:t>https://docs.google.com/forms/d/1pZ4p2PrU8JdVJbR59o7NPWXfYZPsViYxy3gaaSTpg-0/edit</w:t>
        </w:r>
      </w:hyperlink>
      <w:r w:rsidR="00D92A30">
        <w:rPr>
          <w:b/>
          <w:bCs/>
        </w:rPr>
        <w:t xml:space="preserve"> </w:t>
      </w:r>
    </w:p>
    <w:p w14:paraId="426C928D" w14:textId="77777777" w:rsidR="00D92A30" w:rsidRPr="009C1A06" w:rsidRDefault="00290587" w:rsidP="003E3EDC">
      <w:pPr>
        <w:pStyle w:val="APA7EDICION"/>
        <w:spacing w:line="360" w:lineRule="auto"/>
        <w:rPr>
          <w:b/>
          <w:bCs/>
        </w:rPr>
      </w:pPr>
      <w:hyperlink r:id="rId28" w:history="1">
        <w:r w:rsidR="00D92A30" w:rsidRPr="00251FB4">
          <w:rPr>
            <w:rStyle w:val="Hipervnculo"/>
            <w:b/>
            <w:bCs/>
          </w:rPr>
          <w:t>https://docs.google.com/forms/d/1_9sYOnldJHP2lNBY9iuD-3_mUOPtcXlfV7qrtLXaFlQ/edit</w:t>
        </w:r>
      </w:hyperlink>
      <w:r w:rsidR="00D92A30">
        <w:rPr>
          <w:b/>
          <w:bCs/>
        </w:rPr>
        <w:t xml:space="preserve"> </w:t>
      </w:r>
    </w:p>
    <w:p w14:paraId="260B0E3D" w14:textId="77777777" w:rsidR="00D92A30" w:rsidRPr="00D92A30" w:rsidRDefault="00D92A30" w:rsidP="003E3EDC">
      <w:pPr>
        <w:tabs>
          <w:tab w:val="left" w:pos="3817"/>
        </w:tabs>
        <w:spacing w:line="360" w:lineRule="auto"/>
      </w:pPr>
    </w:p>
    <w:sectPr w:rsidR="00D92A30" w:rsidRPr="00D92A30" w:rsidSect="006958D5">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487C03" w14:textId="77777777" w:rsidR="00290587" w:rsidRDefault="00290587" w:rsidP="00E97872">
      <w:pPr>
        <w:spacing w:after="0" w:line="240" w:lineRule="auto"/>
      </w:pPr>
      <w:r>
        <w:separator/>
      </w:r>
    </w:p>
  </w:endnote>
  <w:endnote w:type="continuationSeparator" w:id="0">
    <w:p w14:paraId="1DEC833A" w14:textId="77777777" w:rsidR="00290587" w:rsidRDefault="00290587" w:rsidP="00E97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3577E1" w14:textId="77777777" w:rsidR="00290587" w:rsidRDefault="00290587" w:rsidP="00E97872">
      <w:pPr>
        <w:spacing w:after="0" w:line="240" w:lineRule="auto"/>
      </w:pPr>
      <w:r>
        <w:separator/>
      </w:r>
    </w:p>
  </w:footnote>
  <w:footnote w:type="continuationSeparator" w:id="0">
    <w:p w14:paraId="011B7EEF" w14:textId="77777777" w:rsidR="00290587" w:rsidRDefault="00290587" w:rsidP="00E97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71082505"/>
      <w:docPartObj>
        <w:docPartGallery w:val="Page Numbers (Top of Page)"/>
        <w:docPartUnique/>
      </w:docPartObj>
    </w:sdtPr>
    <w:sdtEndPr/>
    <w:sdtContent>
      <w:p w14:paraId="08462ECF" w14:textId="25B84A1E" w:rsidR="00024D55" w:rsidRDefault="00024D55">
        <w:pPr>
          <w:pStyle w:val="Encabezado"/>
          <w:jc w:val="right"/>
        </w:pPr>
        <w:r>
          <w:fldChar w:fldCharType="begin"/>
        </w:r>
        <w:r>
          <w:instrText>PAGE   \* MERGEFORMAT</w:instrText>
        </w:r>
        <w:r>
          <w:fldChar w:fldCharType="separate"/>
        </w:r>
        <w:r w:rsidRPr="008E31F4">
          <w:rPr>
            <w:noProof/>
            <w:lang w:val="es-ES"/>
          </w:rPr>
          <w:t>1</w:t>
        </w:r>
        <w:r>
          <w:fldChar w:fldCharType="end"/>
        </w:r>
      </w:p>
    </w:sdtContent>
  </w:sdt>
  <w:p w14:paraId="335D6221" w14:textId="6D6B555D" w:rsidR="00024D55" w:rsidRDefault="00024D55">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6E3093"/>
    <w:multiLevelType w:val="hybridMultilevel"/>
    <w:tmpl w:val="53A69830"/>
    <w:lvl w:ilvl="0" w:tplc="0C0A000F">
      <w:start w:val="1"/>
      <w:numFmt w:val="decimal"/>
      <w:lvlText w:val="%1."/>
      <w:lvlJc w:val="left"/>
      <w:pPr>
        <w:ind w:left="717" w:hanging="360"/>
      </w:pPr>
    </w:lvl>
    <w:lvl w:ilvl="1" w:tplc="0C0A0019" w:tentative="1">
      <w:start w:val="1"/>
      <w:numFmt w:val="lowerLetter"/>
      <w:lvlText w:val="%2."/>
      <w:lvlJc w:val="left"/>
      <w:pPr>
        <w:ind w:left="1437" w:hanging="360"/>
      </w:pPr>
    </w:lvl>
    <w:lvl w:ilvl="2" w:tplc="0C0A001B" w:tentative="1">
      <w:start w:val="1"/>
      <w:numFmt w:val="lowerRoman"/>
      <w:lvlText w:val="%3."/>
      <w:lvlJc w:val="right"/>
      <w:pPr>
        <w:ind w:left="2157" w:hanging="180"/>
      </w:pPr>
    </w:lvl>
    <w:lvl w:ilvl="3" w:tplc="0C0A000F" w:tentative="1">
      <w:start w:val="1"/>
      <w:numFmt w:val="decimal"/>
      <w:lvlText w:val="%4."/>
      <w:lvlJc w:val="left"/>
      <w:pPr>
        <w:ind w:left="2877" w:hanging="360"/>
      </w:pPr>
    </w:lvl>
    <w:lvl w:ilvl="4" w:tplc="0C0A0019" w:tentative="1">
      <w:start w:val="1"/>
      <w:numFmt w:val="lowerLetter"/>
      <w:lvlText w:val="%5."/>
      <w:lvlJc w:val="left"/>
      <w:pPr>
        <w:ind w:left="3597" w:hanging="360"/>
      </w:pPr>
    </w:lvl>
    <w:lvl w:ilvl="5" w:tplc="0C0A001B" w:tentative="1">
      <w:start w:val="1"/>
      <w:numFmt w:val="lowerRoman"/>
      <w:lvlText w:val="%6."/>
      <w:lvlJc w:val="right"/>
      <w:pPr>
        <w:ind w:left="4317" w:hanging="180"/>
      </w:pPr>
    </w:lvl>
    <w:lvl w:ilvl="6" w:tplc="0C0A000F" w:tentative="1">
      <w:start w:val="1"/>
      <w:numFmt w:val="decimal"/>
      <w:lvlText w:val="%7."/>
      <w:lvlJc w:val="left"/>
      <w:pPr>
        <w:ind w:left="5037" w:hanging="360"/>
      </w:pPr>
    </w:lvl>
    <w:lvl w:ilvl="7" w:tplc="0C0A0019" w:tentative="1">
      <w:start w:val="1"/>
      <w:numFmt w:val="lowerLetter"/>
      <w:lvlText w:val="%8."/>
      <w:lvlJc w:val="left"/>
      <w:pPr>
        <w:ind w:left="5757" w:hanging="360"/>
      </w:pPr>
    </w:lvl>
    <w:lvl w:ilvl="8" w:tplc="0C0A001B" w:tentative="1">
      <w:start w:val="1"/>
      <w:numFmt w:val="lowerRoman"/>
      <w:lvlText w:val="%9."/>
      <w:lvlJc w:val="right"/>
      <w:pPr>
        <w:ind w:left="6477" w:hanging="180"/>
      </w:pPr>
    </w:lvl>
  </w:abstractNum>
  <w:abstractNum w:abstractNumId="1" w15:restartNumberingAfterBreak="0">
    <w:nsid w:val="0E8E0A10"/>
    <w:multiLevelType w:val="hybridMultilevel"/>
    <w:tmpl w:val="849020EE"/>
    <w:lvl w:ilvl="0" w:tplc="0C0A000F">
      <w:start w:val="1"/>
      <w:numFmt w:val="decimal"/>
      <w:lvlText w:val="%1."/>
      <w:lvlJc w:val="left"/>
      <w:pPr>
        <w:ind w:left="717" w:hanging="360"/>
      </w:pPr>
    </w:lvl>
    <w:lvl w:ilvl="1" w:tplc="0C0A0019" w:tentative="1">
      <w:start w:val="1"/>
      <w:numFmt w:val="lowerLetter"/>
      <w:lvlText w:val="%2."/>
      <w:lvlJc w:val="left"/>
      <w:pPr>
        <w:ind w:left="1437" w:hanging="360"/>
      </w:pPr>
    </w:lvl>
    <w:lvl w:ilvl="2" w:tplc="0C0A001B" w:tentative="1">
      <w:start w:val="1"/>
      <w:numFmt w:val="lowerRoman"/>
      <w:lvlText w:val="%3."/>
      <w:lvlJc w:val="right"/>
      <w:pPr>
        <w:ind w:left="2157" w:hanging="180"/>
      </w:pPr>
    </w:lvl>
    <w:lvl w:ilvl="3" w:tplc="0C0A000F" w:tentative="1">
      <w:start w:val="1"/>
      <w:numFmt w:val="decimal"/>
      <w:lvlText w:val="%4."/>
      <w:lvlJc w:val="left"/>
      <w:pPr>
        <w:ind w:left="2877" w:hanging="360"/>
      </w:pPr>
    </w:lvl>
    <w:lvl w:ilvl="4" w:tplc="0C0A0019" w:tentative="1">
      <w:start w:val="1"/>
      <w:numFmt w:val="lowerLetter"/>
      <w:lvlText w:val="%5."/>
      <w:lvlJc w:val="left"/>
      <w:pPr>
        <w:ind w:left="3597" w:hanging="360"/>
      </w:pPr>
    </w:lvl>
    <w:lvl w:ilvl="5" w:tplc="0C0A001B" w:tentative="1">
      <w:start w:val="1"/>
      <w:numFmt w:val="lowerRoman"/>
      <w:lvlText w:val="%6."/>
      <w:lvlJc w:val="right"/>
      <w:pPr>
        <w:ind w:left="4317" w:hanging="180"/>
      </w:pPr>
    </w:lvl>
    <w:lvl w:ilvl="6" w:tplc="0C0A000F" w:tentative="1">
      <w:start w:val="1"/>
      <w:numFmt w:val="decimal"/>
      <w:lvlText w:val="%7."/>
      <w:lvlJc w:val="left"/>
      <w:pPr>
        <w:ind w:left="5037" w:hanging="360"/>
      </w:pPr>
    </w:lvl>
    <w:lvl w:ilvl="7" w:tplc="0C0A0019" w:tentative="1">
      <w:start w:val="1"/>
      <w:numFmt w:val="lowerLetter"/>
      <w:lvlText w:val="%8."/>
      <w:lvlJc w:val="left"/>
      <w:pPr>
        <w:ind w:left="5757" w:hanging="360"/>
      </w:pPr>
    </w:lvl>
    <w:lvl w:ilvl="8" w:tplc="0C0A001B" w:tentative="1">
      <w:start w:val="1"/>
      <w:numFmt w:val="lowerRoman"/>
      <w:lvlText w:val="%9."/>
      <w:lvlJc w:val="right"/>
      <w:pPr>
        <w:ind w:left="6477" w:hanging="180"/>
      </w:pPr>
    </w:lvl>
  </w:abstractNum>
  <w:abstractNum w:abstractNumId="2" w15:restartNumberingAfterBreak="0">
    <w:nsid w:val="10901632"/>
    <w:multiLevelType w:val="multilevel"/>
    <w:tmpl w:val="52643E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26D85ABD"/>
    <w:multiLevelType w:val="hybridMultilevel"/>
    <w:tmpl w:val="94922222"/>
    <w:lvl w:ilvl="0" w:tplc="0C0A000F">
      <w:start w:val="1"/>
      <w:numFmt w:val="decimal"/>
      <w:lvlText w:val="%1."/>
      <w:lvlJc w:val="left"/>
      <w:pPr>
        <w:ind w:left="1786" w:hanging="360"/>
      </w:pPr>
    </w:lvl>
    <w:lvl w:ilvl="1" w:tplc="0C0A0019" w:tentative="1">
      <w:start w:val="1"/>
      <w:numFmt w:val="lowerLetter"/>
      <w:lvlText w:val="%2."/>
      <w:lvlJc w:val="left"/>
      <w:pPr>
        <w:ind w:left="2506" w:hanging="360"/>
      </w:pPr>
    </w:lvl>
    <w:lvl w:ilvl="2" w:tplc="0C0A001B" w:tentative="1">
      <w:start w:val="1"/>
      <w:numFmt w:val="lowerRoman"/>
      <w:lvlText w:val="%3."/>
      <w:lvlJc w:val="right"/>
      <w:pPr>
        <w:ind w:left="3226" w:hanging="180"/>
      </w:pPr>
    </w:lvl>
    <w:lvl w:ilvl="3" w:tplc="0C0A000F" w:tentative="1">
      <w:start w:val="1"/>
      <w:numFmt w:val="decimal"/>
      <w:lvlText w:val="%4."/>
      <w:lvlJc w:val="left"/>
      <w:pPr>
        <w:ind w:left="3946" w:hanging="360"/>
      </w:pPr>
    </w:lvl>
    <w:lvl w:ilvl="4" w:tplc="0C0A0019" w:tentative="1">
      <w:start w:val="1"/>
      <w:numFmt w:val="lowerLetter"/>
      <w:lvlText w:val="%5."/>
      <w:lvlJc w:val="left"/>
      <w:pPr>
        <w:ind w:left="4666" w:hanging="360"/>
      </w:pPr>
    </w:lvl>
    <w:lvl w:ilvl="5" w:tplc="0C0A001B" w:tentative="1">
      <w:start w:val="1"/>
      <w:numFmt w:val="lowerRoman"/>
      <w:lvlText w:val="%6."/>
      <w:lvlJc w:val="right"/>
      <w:pPr>
        <w:ind w:left="5386" w:hanging="180"/>
      </w:pPr>
    </w:lvl>
    <w:lvl w:ilvl="6" w:tplc="0C0A000F" w:tentative="1">
      <w:start w:val="1"/>
      <w:numFmt w:val="decimal"/>
      <w:lvlText w:val="%7."/>
      <w:lvlJc w:val="left"/>
      <w:pPr>
        <w:ind w:left="6106" w:hanging="360"/>
      </w:pPr>
    </w:lvl>
    <w:lvl w:ilvl="7" w:tplc="0C0A0019" w:tentative="1">
      <w:start w:val="1"/>
      <w:numFmt w:val="lowerLetter"/>
      <w:lvlText w:val="%8."/>
      <w:lvlJc w:val="left"/>
      <w:pPr>
        <w:ind w:left="6826" w:hanging="360"/>
      </w:pPr>
    </w:lvl>
    <w:lvl w:ilvl="8" w:tplc="0C0A001B" w:tentative="1">
      <w:start w:val="1"/>
      <w:numFmt w:val="lowerRoman"/>
      <w:lvlText w:val="%9."/>
      <w:lvlJc w:val="right"/>
      <w:pPr>
        <w:ind w:left="7546" w:hanging="180"/>
      </w:pPr>
    </w:lvl>
  </w:abstractNum>
  <w:abstractNum w:abstractNumId="4" w15:restartNumberingAfterBreak="0">
    <w:nsid w:val="49E35C25"/>
    <w:multiLevelType w:val="hybridMultilevel"/>
    <w:tmpl w:val="8AD22A5A"/>
    <w:lvl w:ilvl="0" w:tplc="240A0017">
      <w:start w:val="1"/>
      <w:numFmt w:val="lowerLetter"/>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5" w15:restartNumberingAfterBreak="0">
    <w:nsid w:val="5A083A3A"/>
    <w:multiLevelType w:val="multilevel"/>
    <w:tmpl w:val="10141CC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77A25D66"/>
    <w:multiLevelType w:val="multilevel"/>
    <w:tmpl w:val="7E4838D2"/>
    <w:lvl w:ilvl="0">
      <w:start w:val="3"/>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5"/>
  </w:num>
  <w:num w:numId="3">
    <w:abstractNumId w:val="6"/>
  </w:num>
  <w:num w:numId="4">
    <w:abstractNumId w:val="1"/>
  </w:num>
  <w:num w:numId="5">
    <w:abstractNumId w:val="0"/>
  </w:num>
  <w:num w:numId="6">
    <w:abstractNumId w:val="3"/>
  </w:num>
  <w:num w:numId="7">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2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7872"/>
    <w:rsid w:val="00001183"/>
    <w:rsid w:val="000014E5"/>
    <w:rsid w:val="00001D66"/>
    <w:rsid w:val="00002ECD"/>
    <w:rsid w:val="0001311D"/>
    <w:rsid w:val="000152D0"/>
    <w:rsid w:val="00016D93"/>
    <w:rsid w:val="00017B19"/>
    <w:rsid w:val="00021A1F"/>
    <w:rsid w:val="00024685"/>
    <w:rsid w:val="00024D55"/>
    <w:rsid w:val="00027AB7"/>
    <w:rsid w:val="0003039E"/>
    <w:rsid w:val="00036995"/>
    <w:rsid w:val="00050A02"/>
    <w:rsid w:val="00051DBA"/>
    <w:rsid w:val="00063D3D"/>
    <w:rsid w:val="00066BCE"/>
    <w:rsid w:val="000678A9"/>
    <w:rsid w:val="00070249"/>
    <w:rsid w:val="00071D7E"/>
    <w:rsid w:val="000720EB"/>
    <w:rsid w:val="00073EC3"/>
    <w:rsid w:val="000748BB"/>
    <w:rsid w:val="000762D3"/>
    <w:rsid w:val="00076375"/>
    <w:rsid w:val="00077B8D"/>
    <w:rsid w:val="000852A7"/>
    <w:rsid w:val="00086A90"/>
    <w:rsid w:val="000870BF"/>
    <w:rsid w:val="00095055"/>
    <w:rsid w:val="000A00A6"/>
    <w:rsid w:val="000A3176"/>
    <w:rsid w:val="000B08B3"/>
    <w:rsid w:val="000B1BE9"/>
    <w:rsid w:val="000B1D16"/>
    <w:rsid w:val="000B2CDA"/>
    <w:rsid w:val="000B4716"/>
    <w:rsid w:val="000C4E55"/>
    <w:rsid w:val="000C52EB"/>
    <w:rsid w:val="000D2D92"/>
    <w:rsid w:val="000D46FF"/>
    <w:rsid w:val="000E0771"/>
    <w:rsid w:val="000E4997"/>
    <w:rsid w:val="00103936"/>
    <w:rsid w:val="0010459E"/>
    <w:rsid w:val="001056CC"/>
    <w:rsid w:val="0010650C"/>
    <w:rsid w:val="00107711"/>
    <w:rsid w:val="00107762"/>
    <w:rsid w:val="00107DA1"/>
    <w:rsid w:val="00113E9C"/>
    <w:rsid w:val="0012177D"/>
    <w:rsid w:val="00124E8E"/>
    <w:rsid w:val="00131A46"/>
    <w:rsid w:val="00135246"/>
    <w:rsid w:val="001401A3"/>
    <w:rsid w:val="0014356B"/>
    <w:rsid w:val="001443ED"/>
    <w:rsid w:val="001445C2"/>
    <w:rsid w:val="001521A2"/>
    <w:rsid w:val="001632B9"/>
    <w:rsid w:val="00163EB5"/>
    <w:rsid w:val="00165A5D"/>
    <w:rsid w:val="00166207"/>
    <w:rsid w:val="00166B97"/>
    <w:rsid w:val="001711DC"/>
    <w:rsid w:val="00174618"/>
    <w:rsid w:val="00182A8D"/>
    <w:rsid w:val="00185658"/>
    <w:rsid w:val="0019399D"/>
    <w:rsid w:val="00195309"/>
    <w:rsid w:val="00196936"/>
    <w:rsid w:val="00196E7B"/>
    <w:rsid w:val="001977B4"/>
    <w:rsid w:val="001A2031"/>
    <w:rsid w:val="001B4E2C"/>
    <w:rsid w:val="001C4723"/>
    <w:rsid w:val="001C691A"/>
    <w:rsid w:val="001D66A2"/>
    <w:rsid w:val="001E3F78"/>
    <w:rsid w:val="001F0732"/>
    <w:rsid w:val="001F14D9"/>
    <w:rsid w:val="001F4F20"/>
    <w:rsid w:val="001F6432"/>
    <w:rsid w:val="001F7E2D"/>
    <w:rsid w:val="00200EAB"/>
    <w:rsid w:val="0020323F"/>
    <w:rsid w:val="00204A33"/>
    <w:rsid w:val="00205B1F"/>
    <w:rsid w:val="00207047"/>
    <w:rsid w:val="0021365A"/>
    <w:rsid w:val="00213706"/>
    <w:rsid w:val="002227B6"/>
    <w:rsid w:val="00224AA7"/>
    <w:rsid w:val="00224CA1"/>
    <w:rsid w:val="002274F2"/>
    <w:rsid w:val="00230237"/>
    <w:rsid w:val="00231911"/>
    <w:rsid w:val="00231AEC"/>
    <w:rsid w:val="002337D4"/>
    <w:rsid w:val="0023428A"/>
    <w:rsid w:val="002349D5"/>
    <w:rsid w:val="00236B59"/>
    <w:rsid w:val="002417D0"/>
    <w:rsid w:val="00242C9C"/>
    <w:rsid w:val="00243757"/>
    <w:rsid w:val="0024757F"/>
    <w:rsid w:val="00252AD6"/>
    <w:rsid w:val="0025360C"/>
    <w:rsid w:val="00272FD4"/>
    <w:rsid w:val="00273D01"/>
    <w:rsid w:val="00274852"/>
    <w:rsid w:val="00276EB1"/>
    <w:rsid w:val="00277085"/>
    <w:rsid w:val="00277D9E"/>
    <w:rsid w:val="00286D87"/>
    <w:rsid w:val="00287F7D"/>
    <w:rsid w:val="00290587"/>
    <w:rsid w:val="0029072B"/>
    <w:rsid w:val="00291CE2"/>
    <w:rsid w:val="00294867"/>
    <w:rsid w:val="0029556F"/>
    <w:rsid w:val="00295C8C"/>
    <w:rsid w:val="00297101"/>
    <w:rsid w:val="002978DE"/>
    <w:rsid w:val="002A1C37"/>
    <w:rsid w:val="002A57F0"/>
    <w:rsid w:val="002B066D"/>
    <w:rsid w:val="002B5D92"/>
    <w:rsid w:val="002B6795"/>
    <w:rsid w:val="002B76C0"/>
    <w:rsid w:val="002B7A1E"/>
    <w:rsid w:val="002C02A0"/>
    <w:rsid w:val="002C09C4"/>
    <w:rsid w:val="002D43FD"/>
    <w:rsid w:val="002D4C36"/>
    <w:rsid w:val="002D537A"/>
    <w:rsid w:val="002D5B15"/>
    <w:rsid w:val="002D7B4F"/>
    <w:rsid w:val="002E21BB"/>
    <w:rsid w:val="002E501F"/>
    <w:rsid w:val="002E62EC"/>
    <w:rsid w:val="002F222B"/>
    <w:rsid w:val="002F2678"/>
    <w:rsid w:val="003066EB"/>
    <w:rsid w:val="00307BA5"/>
    <w:rsid w:val="00311F67"/>
    <w:rsid w:val="00315C15"/>
    <w:rsid w:val="003219F9"/>
    <w:rsid w:val="00322E8E"/>
    <w:rsid w:val="003238EE"/>
    <w:rsid w:val="00327A37"/>
    <w:rsid w:val="00327E90"/>
    <w:rsid w:val="00330D00"/>
    <w:rsid w:val="00332603"/>
    <w:rsid w:val="0033347E"/>
    <w:rsid w:val="00341494"/>
    <w:rsid w:val="00343FC9"/>
    <w:rsid w:val="003467DA"/>
    <w:rsid w:val="003541C8"/>
    <w:rsid w:val="00356035"/>
    <w:rsid w:val="00356C38"/>
    <w:rsid w:val="0036397F"/>
    <w:rsid w:val="00371071"/>
    <w:rsid w:val="00373CF9"/>
    <w:rsid w:val="00377058"/>
    <w:rsid w:val="00390F5D"/>
    <w:rsid w:val="00393F46"/>
    <w:rsid w:val="00394F78"/>
    <w:rsid w:val="003A49C1"/>
    <w:rsid w:val="003A4D50"/>
    <w:rsid w:val="003B0D23"/>
    <w:rsid w:val="003B13AD"/>
    <w:rsid w:val="003B174D"/>
    <w:rsid w:val="003B1D75"/>
    <w:rsid w:val="003B5C11"/>
    <w:rsid w:val="003B69B8"/>
    <w:rsid w:val="003C03B7"/>
    <w:rsid w:val="003C267C"/>
    <w:rsid w:val="003C5224"/>
    <w:rsid w:val="003D61FF"/>
    <w:rsid w:val="003E1012"/>
    <w:rsid w:val="003E11FF"/>
    <w:rsid w:val="003E3EDC"/>
    <w:rsid w:val="003E770B"/>
    <w:rsid w:val="003F00D6"/>
    <w:rsid w:val="003F17E0"/>
    <w:rsid w:val="003F3E72"/>
    <w:rsid w:val="003F4B54"/>
    <w:rsid w:val="004001E4"/>
    <w:rsid w:val="00410EA1"/>
    <w:rsid w:val="00414AF5"/>
    <w:rsid w:val="00415C3B"/>
    <w:rsid w:val="00417305"/>
    <w:rsid w:val="00421999"/>
    <w:rsid w:val="00424DA1"/>
    <w:rsid w:val="004266DB"/>
    <w:rsid w:val="0042769B"/>
    <w:rsid w:val="00427B11"/>
    <w:rsid w:val="00433B1A"/>
    <w:rsid w:val="00434958"/>
    <w:rsid w:val="00440FD6"/>
    <w:rsid w:val="0044185F"/>
    <w:rsid w:val="004455C0"/>
    <w:rsid w:val="00447841"/>
    <w:rsid w:val="00450DBE"/>
    <w:rsid w:val="004515FA"/>
    <w:rsid w:val="0045319E"/>
    <w:rsid w:val="004533F2"/>
    <w:rsid w:val="00457EFD"/>
    <w:rsid w:val="00462787"/>
    <w:rsid w:val="00464D34"/>
    <w:rsid w:val="0046515A"/>
    <w:rsid w:val="00466059"/>
    <w:rsid w:val="00474F3F"/>
    <w:rsid w:val="0047723C"/>
    <w:rsid w:val="00480F99"/>
    <w:rsid w:val="00481755"/>
    <w:rsid w:val="00482172"/>
    <w:rsid w:val="00483704"/>
    <w:rsid w:val="00484641"/>
    <w:rsid w:val="0049259D"/>
    <w:rsid w:val="00493F98"/>
    <w:rsid w:val="00497840"/>
    <w:rsid w:val="004A0969"/>
    <w:rsid w:val="004B3A28"/>
    <w:rsid w:val="004C000F"/>
    <w:rsid w:val="004C0207"/>
    <w:rsid w:val="004C1FF6"/>
    <w:rsid w:val="004C2081"/>
    <w:rsid w:val="004C2766"/>
    <w:rsid w:val="004C4594"/>
    <w:rsid w:val="004D1DA8"/>
    <w:rsid w:val="004D46AA"/>
    <w:rsid w:val="004D4EB4"/>
    <w:rsid w:val="004D582D"/>
    <w:rsid w:val="004E362E"/>
    <w:rsid w:val="004E60C0"/>
    <w:rsid w:val="004F14D7"/>
    <w:rsid w:val="004F5CDB"/>
    <w:rsid w:val="004F6FC9"/>
    <w:rsid w:val="004F78F0"/>
    <w:rsid w:val="005109E0"/>
    <w:rsid w:val="00511555"/>
    <w:rsid w:val="00523F31"/>
    <w:rsid w:val="0052495A"/>
    <w:rsid w:val="00526BF7"/>
    <w:rsid w:val="0053394D"/>
    <w:rsid w:val="00535F81"/>
    <w:rsid w:val="00540097"/>
    <w:rsid w:val="00541944"/>
    <w:rsid w:val="00545E20"/>
    <w:rsid w:val="0055139A"/>
    <w:rsid w:val="0055157E"/>
    <w:rsid w:val="00551703"/>
    <w:rsid w:val="00555612"/>
    <w:rsid w:val="00555C00"/>
    <w:rsid w:val="00556BA3"/>
    <w:rsid w:val="00564ABA"/>
    <w:rsid w:val="005660FF"/>
    <w:rsid w:val="00573EF1"/>
    <w:rsid w:val="0059444A"/>
    <w:rsid w:val="00594B4D"/>
    <w:rsid w:val="005976AC"/>
    <w:rsid w:val="005A2D8D"/>
    <w:rsid w:val="005A354A"/>
    <w:rsid w:val="005A532E"/>
    <w:rsid w:val="005A573A"/>
    <w:rsid w:val="005A59AB"/>
    <w:rsid w:val="005A7132"/>
    <w:rsid w:val="005B0A9C"/>
    <w:rsid w:val="005B45DF"/>
    <w:rsid w:val="005B4E4C"/>
    <w:rsid w:val="005B5052"/>
    <w:rsid w:val="005B68CA"/>
    <w:rsid w:val="005C2F59"/>
    <w:rsid w:val="005C3FAF"/>
    <w:rsid w:val="005D0D7D"/>
    <w:rsid w:val="005D132A"/>
    <w:rsid w:val="005E3C03"/>
    <w:rsid w:val="005F0B00"/>
    <w:rsid w:val="005F5AC8"/>
    <w:rsid w:val="005F727F"/>
    <w:rsid w:val="005F7B64"/>
    <w:rsid w:val="00602CEA"/>
    <w:rsid w:val="00602E23"/>
    <w:rsid w:val="00606A4D"/>
    <w:rsid w:val="00607280"/>
    <w:rsid w:val="00611E34"/>
    <w:rsid w:val="00612B26"/>
    <w:rsid w:val="00613B28"/>
    <w:rsid w:val="00617271"/>
    <w:rsid w:val="00621C0F"/>
    <w:rsid w:val="00623B9E"/>
    <w:rsid w:val="00625D8A"/>
    <w:rsid w:val="00630956"/>
    <w:rsid w:val="006319A0"/>
    <w:rsid w:val="00634EDC"/>
    <w:rsid w:val="006416D0"/>
    <w:rsid w:val="00642A16"/>
    <w:rsid w:val="006431A3"/>
    <w:rsid w:val="006569A5"/>
    <w:rsid w:val="00661AB4"/>
    <w:rsid w:val="00666535"/>
    <w:rsid w:val="0067306F"/>
    <w:rsid w:val="00674040"/>
    <w:rsid w:val="006849AD"/>
    <w:rsid w:val="0068522D"/>
    <w:rsid w:val="00694373"/>
    <w:rsid w:val="0069505A"/>
    <w:rsid w:val="006958D5"/>
    <w:rsid w:val="006979F5"/>
    <w:rsid w:val="006A4765"/>
    <w:rsid w:val="006A6CE1"/>
    <w:rsid w:val="006B17E3"/>
    <w:rsid w:val="006B509E"/>
    <w:rsid w:val="006B6356"/>
    <w:rsid w:val="006C3966"/>
    <w:rsid w:val="006C60F2"/>
    <w:rsid w:val="006C78AD"/>
    <w:rsid w:val="006D443C"/>
    <w:rsid w:val="006D6F3C"/>
    <w:rsid w:val="006E0551"/>
    <w:rsid w:val="006F15BC"/>
    <w:rsid w:val="006F2165"/>
    <w:rsid w:val="00704822"/>
    <w:rsid w:val="00710E85"/>
    <w:rsid w:val="00713E94"/>
    <w:rsid w:val="00713EFC"/>
    <w:rsid w:val="00715A64"/>
    <w:rsid w:val="00730D49"/>
    <w:rsid w:val="007343A9"/>
    <w:rsid w:val="0073543D"/>
    <w:rsid w:val="00740176"/>
    <w:rsid w:val="0075115C"/>
    <w:rsid w:val="007524B7"/>
    <w:rsid w:val="0075614B"/>
    <w:rsid w:val="0075665E"/>
    <w:rsid w:val="007662C6"/>
    <w:rsid w:val="00766F56"/>
    <w:rsid w:val="007709B5"/>
    <w:rsid w:val="00772B99"/>
    <w:rsid w:val="00780DCB"/>
    <w:rsid w:val="007900E1"/>
    <w:rsid w:val="007901D6"/>
    <w:rsid w:val="00790A31"/>
    <w:rsid w:val="007920A4"/>
    <w:rsid w:val="007935E4"/>
    <w:rsid w:val="0079532D"/>
    <w:rsid w:val="00795938"/>
    <w:rsid w:val="007A18ED"/>
    <w:rsid w:val="007B443F"/>
    <w:rsid w:val="007B55F2"/>
    <w:rsid w:val="007C158F"/>
    <w:rsid w:val="007C72E8"/>
    <w:rsid w:val="007C7A18"/>
    <w:rsid w:val="007D4400"/>
    <w:rsid w:val="007D6799"/>
    <w:rsid w:val="007E638A"/>
    <w:rsid w:val="007F19BE"/>
    <w:rsid w:val="007F6260"/>
    <w:rsid w:val="00804C10"/>
    <w:rsid w:val="00806D7F"/>
    <w:rsid w:val="00811675"/>
    <w:rsid w:val="0082650E"/>
    <w:rsid w:val="00833E3F"/>
    <w:rsid w:val="00835997"/>
    <w:rsid w:val="0084460C"/>
    <w:rsid w:val="008471FB"/>
    <w:rsid w:val="00847A19"/>
    <w:rsid w:val="00850F5B"/>
    <w:rsid w:val="00855F46"/>
    <w:rsid w:val="0085721B"/>
    <w:rsid w:val="00860384"/>
    <w:rsid w:val="0086134C"/>
    <w:rsid w:val="00861CE1"/>
    <w:rsid w:val="00861F0D"/>
    <w:rsid w:val="00862EEB"/>
    <w:rsid w:val="00865C01"/>
    <w:rsid w:val="00867EF8"/>
    <w:rsid w:val="008706AA"/>
    <w:rsid w:val="00870C36"/>
    <w:rsid w:val="00874B80"/>
    <w:rsid w:val="0087640D"/>
    <w:rsid w:val="00882F7B"/>
    <w:rsid w:val="00885E80"/>
    <w:rsid w:val="00891F83"/>
    <w:rsid w:val="008940F9"/>
    <w:rsid w:val="008B706A"/>
    <w:rsid w:val="008C4216"/>
    <w:rsid w:val="008C692B"/>
    <w:rsid w:val="008D46C4"/>
    <w:rsid w:val="008E0D3A"/>
    <w:rsid w:val="008E1492"/>
    <w:rsid w:val="008E31F4"/>
    <w:rsid w:val="008E511B"/>
    <w:rsid w:val="008E727E"/>
    <w:rsid w:val="008E7563"/>
    <w:rsid w:val="008F2412"/>
    <w:rsid w:val="008F3671"/>
    <w:rsid w:val="008F46EE"/>
    <w:rsid w:val="00903420"/>
    <w:rsid w:val="0090614D"/>
    <w:rsid w:val="00917797"/>
    <w:rsid w:val="0092104E"/>
    <w:rsid w:val="009224DB"/>
    <w:rsid w:val="00924516"/>
    <w:rsid w:val="00927813"/>
    <w:rsid w:val="00927E5B"/>
    <w:rsid w:val="009363B3"/>
    <w:rsid w:val="009365FE"/>
    <w:rsid w:val="0094034A"/>
    <w:rsid w:val="009428FA"/>
    <w:rsid w:val="0094556A"/>
    <w:rsid w:val="00946125"/>
    <w:rsid w:val="00946F8F"/>
    <w:rsid w:val="009530BE"/>
    <w:rsid w:val="0095523A"/>
    <w:rsid w:val="0096317D"/>
    <w:rsid w:val="0096392C"/>
    <w:rsid w:val="0096649D"/>
    <w:rsid w:val="00972B47"/>
    <w:rsid w:val="00973BA5"/>
    <w:rsid w:val="00974773"/>
    <w:rsid w:val="009805B9"/>
    <w:rsid w:val="009808CA"/>
    <w:rsid w:val="00981DF4"/>
    <w:rsid w:val="0098422B"/>
    <w:rsid w:val="009844E5"/>
    <w:rsid w:val="009868FD"/>
    <w:rsid w:val="0099127F"/>
    <w:rsid w:val="0099342B"/>
    <w:rsid w:val="00995EBC"/>
    <w:rsid w:val="00996451"/>
    <w:rsid w:val="009A3A4B"/>
    <w:rsid w:val="009A4605"/>
    <w:rsid w:val="009B0A58"/>
    <w:rsid w:val="009B4B27"/>
    <w:rsid w:val="009C1226"/>
    <w:rsid w:val="009C5580"/>
    <w:rsid w:val="009C5AB6"/>
    <w:rsid w:val="009D59AF"/>
    <w:rsid w:val="009D71F5"/>
    <w:rsid w:val="009E016A"/>
    <w:rsid w:val="009E2C0D"/>
    <w:rsid w:val="009E5C45"/>
    <w:rsid w:val="009E6891"/>
    <w:rsid w:val="009E6C51"/>
    <w:rsid w:val="009F1AD4"/>
    <w:rsid w:val="00A047A8"/>
    <w:rsid w:val="00A079F4"/>
    <w:rsid w:val="00A10244"/>
    <w:rsid w:val="00A127F0"/>
    <w:rsid w:val="00A12BF4"/>
    <w:rsid w:val="00A20955"/>
    <w:rsid w:val="00A22F3F"/>
    <w:rsid w:val="00A32D32"/>
    <w:rsid w:val="00A36988"/>
    <w:rsid w:val="00A36BB2"/>
    <w:rsid w:val="00A36BE0"/>
    <w:rsid w:val="00A44A4F"/>
    <w:rsid w:val="00A46BC7"/>
    <w:rsid w:val="00A62D1C"/>
    <w:rsid w:val="00A6335A"/>
    <w:rsid w:val="00A667D7"/>
    <w:rsid w:val="00A73313"/>
    <w:rsid w:val="00A73866"/>
    <w:rsid w:val="00A77158"/>
    <w:rsid w:val="00A77EC5"/>
    <w:rsid w:val="00A84099"/>
    <w:rsid w:val="00AA46A8"/>
    <w:rsid w:val="00AB3E13"/>
    <w:rsid w:val="00AB78EF"/>
    <w:rsid w:val="00AC1453"/>
    <w:rsid w:val="00AC7C87"/>
    <w:rsid w:val="00AD0465"/>
    <w:rsid w:val="00AD1CEA"/>
    <w:rsid w:val="00AD5581"/>
    <w:rsid w:val="00AD6FB5"/>
    <w:rsid w:val="00AE0BE9"/>
    <w:rsid w:val="00AE186B"/>
    <w:rsid w:val="00AF006F"/>
    <w:rsid w:val="00AF5681"/>
    <w:rsid w:val="00AF5FBE"/>
    <w:rsid w:val="00B01827"/>
    <w:rsid w:val="00B05CBF"/>
    <w:rsid w:val="00B168CC"/>
    <w:rsid w:val="00B207B8"/>
    <w:rsid w:val="00B2385F"/>
    <w:rsid w:val="00B304AB"/>
    <w:rsid w:val="00B338E8"/>
    <w:rsid w:val="00B431D5"/>
    <w:rsid w:val="00B4481D"/>
    <w:rsid w:val="00B52F3C"/>
    <w:rsid w:val="00B542CF"/>
    <w:rsid w:val="00B635D6"/>
    <w:rsid w:val="00B6415C"/>
    <w:rsid w:val="00B6420C"/>
    <w:rsid w:val="00B645CD"/>
    <w:rsid w:val="00B6483B"/>
    <w:rsid w:val="00B679FD"/>
    <w:rsid w:val="00B72C69"/>
    <w:rsid w:val="00B73D4B"/>
    <w:rsid w:val="00B74094"/>
    <w:rsid w:val="00B77CEA"/>
    <w:rsid w:val="00B84D5E"/>
    <w:rsid w:val="00B86CDE"/>
    <w:rsid w:val="00B924C0"/>
    <w:rsid w:val="00BA3FB9"/>
    <w:rsid w:val="00BA5E5B"/>
    <w:rsid w:val="00BA7B4B"/>
    <w:rsid w:val="00BB0FEA"/>
    <w:rsid w:val="00BB2D64"/>
    <w:rsid w:val="00BB6C35"/>
    <w:rsid w:val="00BB778E"/>
    <w:rsid w:val="00BB7E9C"/>
    <w:rsid w:val="00BC0995"/>
    <w:rsid w:val="00BD0BB9"/>
    <w:rsid w:val="00BD12F9"/>
    <w:rsid w:val="00BD16E5"/>
    <w:rsid w:val="00BD2304"/>
    <w:rsid w:val="00BD4D04"/>
    <w:rsid w:val="00BE2DA4"/>
    <w:rsid w:val="00BF15C5"/>
    <w:rsid w:val="00BF47E5"/>
    <w:rsid w:val="00C02ECE"/>
    <w:rsid w:val="00C02FA3"/>
    <w:rsid w:val="00C04161"/>
    <w:rsid w:val="00C04C40"/>
    <w:rsid w:val="00C0534C"/>
    <w:rsid w:val="00C10AB4"/>
    <w:rsid w:val="00C10FDB"/>
    <w:rsid w:val="00C1524B"/>
    <w:rsid w:val="00C21BA3"/>
    <w:rsid w:val="00C23462"/>
    <w:rsid w:val="00C30688"/>
    <w:rsid w:val="00C32EBD"/>
    <w:rsid w:val="00C3576A"/>
    <w:rsid w:val="00C35D7F"/>
    <w:rsid w:val="00C40831"/>
    <w:rsid w:val="00C41683"/>
    <w:rsid w:val="00C5245D"/>
    <w:rsid w:val="00C52CA1"/>
    <w:rsid w:val="00C5663C"/>
    <w:rsid w:val="00C56EE4"/>
    <w:rsid w:val="00C66A8A"/>
    <w:rsid w:val="00C7084A"/>
    <w:rsid w:val="00C73390"/>
    <w:rsid w:val="00C74583"/>
    <w:rsid w:val="00C74F43"/>
    <w:rsid w:val="00C77E25"/>
    <w:rsid w:val="00C77E5B"/>
    <w:rsid w:val="00C957D9"/>
    <w:rsid w:val="00CA0498"/>
    <w:rsid w:val="00CB3840"/>
    <w:rsid w:val="00CC5826"/>
    <w:rsid w:val="00CC7D71"/>
    <w:rsid w:val="00CC7E4E"/>
    <w:rsid w:val="00CD174C"/>
    <w:rsid w:val="00CD2E61"/>
    <w:rsid w:val="00CD30B0"/>
    <w:rsid w:val="00CD64F1"/>
    <w:rsid w:val="00CE13B0"/>
    <w:rsid w:val="00CE3219"/>
    <w:rsid w:val="00CE396A"/>
    <w:rsid w:val="00CE3DF4"/>
    <w:rsid w:val="00CE749F"/>
    <w:rsid w:val="00CF17D3"/>
    <w:rsid w:val="00CF4CCB"/>
    <w:rsid w:val="00D05A5D"/>
    <w:rsid w:val="00D1183F"/>
    <w:rsid w:val="00D1517B"/>
    <w:rsid w:val="00D151A7"/>
    <w:rsid w:val="00D15FF6"/>
    <w:rsid w:val="00D1793A"/>
    <w:rsid w:val="00D179F1"/>
    <w:rsid w:val="00D21DCA"/>
    <w:rsid w:val="00D26A4B"/>
    <w:rsid w:val="00D3058B"/>
    <w:rsid w:val="00D30E61"/>
    <w:rsid w:val="00D37B7C"/>
    <w:rsid w:val="00D4133D"/>
    <w:rsid w:val="00D42D91"/>
    <w:rsid w:val="00D43A76"/>
    <w:rsid w:val="00D45EC8"/>
    <w:rsid w:val="00D473E9"/>
    <w:rsid w:val="00D52360"/>
    <w:rsid w:val="00D52A91"/>
    <w:rsid w:val="00D52F12"/>
    <w:rsid w:val="00D55B6D"/>
    <w:rsid w:val="00D62085"/>
    <w:rsid w:val="00D6272A"/>
    <w:rsid w:val="00D65638"/>
    <w:rsid w:val="00D65AEB"/>
    <w:rsid w:val="00D66284"/>
    <w:rsid w:val="00D717E1"/>
    <w:rsid w:val="00D767CA"/>
    <w:rsid w:val="00D92A30"/>
    <w:rsid w:val="00DA1272"/>
    <w:rsid w:val="00DA17F1"/>
    <w:rsid w:val="00DA3430"/>
    <w:rsid w:val="00DA3902"/>
    <w:rsid w:val="00DA7A17"/>
    <w:rsid w:val="00DB0688"/>
    <w:rsid w:val="00DB65FB"/>
    <w:rsid w:val="00DB6AE7"/>
    <w:rsid w:val="00DC1D30"/>
    <w:rsid w:val="00DC3F2B"/>
    <w:rsid w:val="00DC5D16"/>
    <w:rsid w:val="00DD6905"/>
    <w:rsid w:val="00DE1137"/>
    <w:rsid w:val="00DE2DA5"/>
    <w:rsid w:val="00DE2E09"/>
    <w:rsid w:val="00DE3896"/>
    <w:rsid w:val="00DE422B"/>
    <w:rsid w:val="00DE5ABF"/>
    <w:rsid w:val="00DF0F01"/>
    <w:rsid w:val="00DF1C1D"/>
    <w:rsid w:val="00DF603D"/>
    <w:rsid w:val="00E01B96"/>
    <w:rsid w:val="00E03E00"/>
    <w:rsid w:val="00E04CBF"/>
    <w:rsid w:val="00E06048"/>
    <w:rsid w:val="00E06B74"/>
    <w:rsid w:val="00E06D80"/>
    <w:rsid w:val="00E11BE7"/>
    <w:rsid w:val="00E21364"/>
    <w:rsid w:val="00E217C3"/>
    <w:rsid w:val="00E229FD"/>
    <w:rsid w:val="00E372E2"/>
    <w:rsid w:val="00E37B3E"/>
    <w:rsid w:val="00E37BFE"/>
    <w:rsid w:val="00E47B5A"/>
    <w:rsid w:val="00E513E6"/>
    <w:rsid w:val="00E51A09"/>
    <w:rsid w:val="00E55197"/>
    <w:rsid w:val="00E56759"/>
    <w:rsid w:val="00E65700"/>
    <w:rsid w:val="00E66E6F"/>
    <w:rsid w:val="00E716A8"/>
    <w:rsid w:val="00E71C88"/>
    <w:rsid w:val="00E779AC"/>
    <w:rsid w:val="00E80233"/>
    <w:rsid w:val="00E81183"/>
    <w:rsid w:val="00E84288"/>
    <w:rsid w:val="00E8649F"/>
    <w:rsid w:val="00E86583"/>
    <w:rsid w:val="00E92B2D"/>
    <w:rsid w:val="00E97872"/>
    <w:rsid w:val="00E97D7D"/>
    <w:rsid w:val="00EA17AF"/>
    <w:rsid w:val="00EA226A"/>
    <w:rsid w:val="00EA22B1"/>
    <w:rsid w:val="00EA7120"/>
    <w:rsid w:val="00EB481F"/>
    <w:rsid w:val="00EC01C6"/>
    <w:rsid w:val="00EC29A6"/>
    <w:rsid w:val="00EC3058"/>
    <w:rsid w:val="00ED2988"/>
    <w:rsid w:val="00ED5D1A"/>
    <w:rsid w:val="00ED7757"/>
    <w:rsid w:val="00EE3245"/>
    <w:rsid w:val="00EE4602"/>
    <w:rsid w:val="00EE6B30"/>
    <w:rsid w:val="00EE71FF"/>
    <w:rsid w:val="00EF303C"/>
    <w:rsid w:val="00EF5E3D"/>
    <w:rsid w:val="00EF6278"/>
    <w:rsid w:val="00F02483"/>
    <w:rsid w:val="00F02CE1"/>
    <w:rsid w:val="00F03240"/>
    <w:rsid w:val="00F11E3C"/>
    <w:rsid w:val="00F14BFE"/>
    <w:rsid w:val="00F155EE"/>
    <w:rsid w:val="00F1788B"/>
    <w:rsid w:val="00F212E0"/>
    <w:rsid w:val="00F23DB6"/>
    <w:rsid w:val="00F240F8"/>
    <w:rsid w:val="00F30864"/>
    <w:rsid w:val="00F37E13"/>
    <w:rsid w:val="00F438B6"/>
    <w:rsid w:val="00F4704F"/>
    <w:rsid w:val="00F47771"/>
    <w:rsid w:val="00F50C9F"/>
    <w:rsid w:val="00F513FA"/>
    <w:rsid w:val="00F53FC0"/>
    <w:rsid w:val="00F561C8"/>
    <w:rsid w:val="00F62010"/>
    <w:rsid w:val="00F67318"/>
    <w:rsid w:val="00F71A4D"/>
    <w:rsid w:val="00F72231"/>
    <w:rsid w:val="00F73BA5"/>
    <w:rsid w:val="00F7450A"/>
    <w:rsid w:val="00F75804"/>
    <w:rsid w:val="00F80CDF"/>
    <w:rsid w:val="00F82A38"/>
    <w:rsid w:val="00F87914"/>
    <w:rsid w:val="00F9146F"/>
    <w:rsid w:val="00F95EA1"/>
    <w:rsid w:val="00FA1B64"/>
    <w:rsid w:val="00FA3D9B"/>
    <w:rsid w:val="00FA545B"/>
    <w:rsid w:val="00FB3E52"/>
    <w:rsid w:val="00FB65D9"/>
    <w:rsid w:val="00FC426A"/>
    <w:rsid w:val="00FC7099"/>
    <w:rsid w:val="00FD144F"/>
    <w:rsid w:val="00FD41AF"/>
    <w:rsid w:val="00FD6593"/>
    <w:rsid w:val="00FE410A"/>
    <w:rsid w:val="00FF2732"/>
    <w:rsid w:val="00FF2D9C"/>
    <w:rsid w:val="00FF5891"/>
    <w:rsid w:val="00FF5F9D"/>
    <w:rsid w:val="00FF6E3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925552"/>
  <w15:chartTrackingRefBased/>
  <w15:docId w15:val="{E4FB061A-1DE5-40DE-9E23-DCDE6E6D8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A079F4"/>
    <w:pPr>
      <w:widowControl w:val="0"/>
      <w:autoSpaceDE w:val="0"/>
      <w:autoSpaceDN w:val="0"/>
      <w:spacing w:after="0" w:line="360" w:lineRule="auto"/>
      <w:ind w:left="359"/>
      <w:jc w:val="center"/>
      <w:outlineLvl w:val="0"/>
    </w:pPr>
    <w:rPr>
      <w:rFonts w:ascii="Times New Roman" w:eastAsia="Arial" w:hAnsi="Times New Roman" w:cs="Arial"/>
      <w:b/>
      <w:bCs/>
      <w:sz w:val="24"/>
      <w:szCs w:val="24"/>
      <w:lang w:val="es-ES"/>
    </w:rPr>
  </w:style>
  <w:style w:type="paragraph" w:styleId="Ttulo2">
    <w:name w:val="heading 2"/>
    <w:basedOn w:val="Normal"/>
    <w:next w:val="Normal"/>
    <w:link w:val="Ttulo2Car"/>
    <w:uiPriority w:val="9"/>
    <w:unhideWhenUsed/>
    <w:qFormat/>
    <w:rsid w:val="00C04C40"/>
    <w:pPr>
      <w:keepNext/>
      <w:keepLines/>
      <w:spacing w:before="40" w:after="0" w:line="36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5B0A9C"/>
    <w:pPr>
      <w:keepNext/>
      <w:keepLines/>
      <w:spacing w:before="40" w:after="0" w:line="360" w:lineRule="auto"/>
      <w:jc w:val="both"/>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C10AB4"/>
    <w:pPr>
      <w:keepNext/>
      <w:keepLines/>
      <w:spacing w:before="40" w:after="0"/>
      <w:outlineLvl w:val="3"/>
    </w:pPr>
    <w:rPr>
      <w:rFonts w:ascii="Times New Roman" w:eastAsiaTheme="majorEastAsia" w:hAnsi="Times New Roman" w:cstheme="majorBidi"/>
      <w:b/>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079F4"/>
    <w:rPr>
      <w:rFonts w:ascii="Times New Roman" w:eastAsia="Arial" w:hAnsi="Times New Roman" w:cs="Arial"/>
      <w:b/>
      <w:bCs/>
      <w:sz w:val="24"/>
      <w:szCs w:val="24"/>
      <w:lang w:val="es-ES"/>
    </w:rPr>
  </w:style>
  <w:style w:type="paragraph" w:styleId="TDC2">
    <w:name w:val="toc 2"/>
    <w:basedOn w:val="Normal"/>
    <w:uiPriority w:val="39"/>
    <w:qFormat/>
    <w:rsid w:val="00E97872"/>
    <w:pPr>
      <w:widowControl w:val="0"/>
      <w:autoSpaceDE w:val="0"/>
      <w:autoSpaceDN w:val="0"/>
      <w:spacing w:before="142" w:after="0" w:line="240" w:lineRule="auto"/>
      <w:ind w:left="830" w:hanging="472"/>
    </w:pPr>
    <w:rPr>
      <w:rFonts w:ascii="Arial" w:eastAsia="Arial" w:hAnsi="Arial" w:cs="Arial"/>
      <w:sz w:val="24"/>
      <w:szCs w:val="24"/>
      <w:lang w:val="es-ES"/>
    </w:rPr>
  </w:style>
  <w:style w:type="paragraph" w:styleId="TDC3">
    <w:name w:val="toc 3"/>
    <w:basedOn w:val="Normal"/>
    <w:uiPriority w:val="39"/>
    <w:qFormat/>
    <w:rsid w:val="00E97872"/>
    <w:pPr>
      <w:widowControl w:val="0"/>
      <w:autoSpaceDE w:val="0"/>
      <w:autoSpaceDN w:val="0"/>
      <w:spacing w:before="137" w:after="0" w:line="240" w:lineRule="auto"/>
      <w:ind w:left="1495" w:hanging="669"/>
    </w:pPr>
    <w:rPr>
      <w:rFonts w:ascii="Arial" w:eastAsia="Arial" w:hAnsi="Arial" w:cs="Arial"/>
      <w:sz w:val="24"/>
      <w:szCs w:val="24"/>
      <w:lang w:val="es-ES"/>
    </w:rPr>
  </w:style>
  <w:style w:type="paragraph" w:styleId="Textoindependiente">
    <w:name w:val="Body Text"/>
    <w:basedOn w:val="Normal"/>
    <w:link w:val="TextoindependienteCar"/>
    <w:uiPriority w:val="1"/>
    <w:qFormat/>
    <w:rsid w:val="00E97872"/>
    <w:pPr>
      <w:widowControl w:val="0"/>
      <w:autoSpaceDE w:val="0"/>
      <w:autoSpaceDN w:val="0"/>
      <w:spacing w:after="0" w:line="240" w:lineRule="auto"/>
    </w:pPr>
    <w:rPr>
      <w:rFonts w:ascii="Arial" w:eastAsia="Arial" w:hAnsi="Arial" w:cs="Arial"/>
      <w:sz w:val="24"/>
      <w:szCs w:val="24"/>
      <w:lang w:val="es-ES"/>
    </w:rPr>
  </w:style>
  <w:style w:type="character" w:customStyle="1" w:styleId="TextoindependienteCar">
    <w:name w:val="Texto independiente Car"/>
    <w:basedOn w:val="Fuentedeprrafopredeter"/>
    <w:link w:val="Textoindependiente"/>
    <w:uiPriority w:val="1"/>
    <w:rsid w:val="00E97872"/>
    <w:rPr>
      <w:rFonts w:ascii="Arial" w:eastAsia="Arial" w:hAnsi="Arial" w:cs="Arial"/>
      <w:sz w:val="24"/>
      <w:szCs w:val="24"/>
      <w:lang w:val="es-ES"/>
    </w:rPr>
  </w:style>
  <w:style w:type="paragraph" w:styleId="Encabezado">
    <w:name w:val="header"/>
    <w:basedOn w:val="Normal"/>
    <w:link w:val="EncabezadoCar"/>
    <w:uiPriority w:val="99"/>
    <w:unhideWhenUsed/>
    <w:rsid w:val="00E978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97872"/>
  </w:style>
  <w:style w:type="paragraph" w:styleId="Piedepgina">
    <w:name w:val="footer"/>
    <w:basedOn w:val="Normal"/>
    <w:link w:val="PiedepginaCar"/>
    <w:uiPriority w:val="99"/>
    <w:unhideWhenUsed/>
    <w:rsid w:val="00E978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97872"/>
  </w:style>
  <w:style w:type="paragraph" w:styleId="Textonotapie">
    <w:name w:val="footnote text"/>
    <w:basedOn w:val="Normal"/>
    <w:link w:val="TextonotapieCar"/>
    <w:uiPriority w:val="99"/>
    <w:unhideWhenUsed/>
    <w:rsid w:val="00356035"/>
    <w:pPr>
      <w:widowControl w:val="0"/>
      <w:autoSpaceDE w:val="0"/>
      <w:autoSpaceDN w:val="0"/>
      <w:spacing w:after="0" w:line="240" w:lineRule="auto"/>
    </w:pPr>
    <w:rPr>
      <w:rFonts w:ascii="Arial" w:eastAsia="Arial" w:hAnsi="Arial" w:cs="Arial"/>
      <w:sz w:val="20"/>
      <w:szCs w:val="20"/>
      <w:lang w:val="es-ES"/>
    </w:rPr>
  </w:style>
  <w:style w:type="character" w:customStyle="1" w:styleId="TextonotapieCar">
    <w:name w:val="Texto nota pie Car"/>
    <w:basedOn w:val="Fuentedeprrafopredeter"/>
    <w:link w:val="Textonotapie"/>
    <w:uiPriority w:val="99"/>
    <w:rsid w:val="00356035"/>
    <w:rPr>
      <w:rFonts w:ascii="Arial" w:eastAsia="Arial" w:hAnsi="Arial" w:cs="Arial"/>
      <w:sz w:val="20"/>
      <w:szCs w:val="20"/>
      <w:lang w:val="es-ES"/>
    </w:rPr>
  </w:style>
  <w:style w:type="character" w:styleId="Refdenotaalpie">
    <w:name w:val="footnote reference"/>
    <w:basedOn w:val="Fuentedeprrafopredeter"/>
    <w:uiPriority w:val="99"/>
    <w:semiHidden/>
    <w:unhideWhenUsed/>
    <w:rsid w:val="00356035"/>
    <w:rPr>
      <w:vertAlign w:val="superscript"/>
    </w:rPr>
  </w:style>
  <w:style w:type="paragraph" w:styleId="Prrafodelista">
    <w:name w:val="List Paragraph"/>
    <w:basedOn w:val="Normal"/>
    <w:uiPriority w:val="34"/>
    <w:qFormat/>
    <w:rsid w:val="009D59AF"/>
    <w:pPr>
      <w:ind w:left="720"/>
      <w:contextualSpacing/>
    </w:pPr>
  </w:style>
  <w:style w:type="character" w:styleId="Hipervnculo">
    <w:name w:val="Hyperlink"/>
    <w:basedOn w:val="Fuentedeprrafopredeter"/>
    <w:uiPriority w:val="99"/>
    <w:unhideWhenUsed/>
    <w:rsid w:val="00E716A8"/>
    <w:rPr>
      <w:color w:val="0000FF"/>
      <w:u w:val="single"/>
    </w:rPr>
  </w:style>
  <w:style w:type="character" w:customStyle="1" w:styleId="Mencinsinresolver1">
    <w:name w:val="Mención sin resolver1"/>
    <w:basedOn w:val="Fuentedeprrafopredeter"/>
    <w:uiPriority w:val="99"/>
    <w:semiHidden/>
    <w:unhideWhenUsed/>
    <w:rsid w:val="00076375"/>
    <w:rPr>
      <w:color w:val="605E5C"/>
      <w:shd w:val="clear" w:color="auto" w:fill="E1DFDD"/>
    </w:rPr>
  </w:style>
  <w:style w:type="character" w:styleId="Textoennegrita">
    <w:name w:val="Strong"/>
    <w:basedOn w:val="Fuentedeprrafopredeter"/>
    <w:uiPriority w:val="22"/>
    <w:qFormat/>
    <w:rsid w:val="00231911"/>
    <w:rPr>
      <w:b/>
      <w:bCs/>
    </w:rPr>
  </w:style>
  <w:style w:type="character" w:customStyle="1" w:styleId="Ttulo2Car">
    <w:name w:val="Título 2 Car"/>
    <w:basedOn w:val="Fuentedeprrafopredeter"/>
    <w:link w:val="Ttulo2"/>
    <w:uiPriority w:val="9"/>
    <w:rsid w:val="00C04C40"/>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5B0A9C"/>
    <w:rPr>
      <w:rFonts w:ascii="Times New Roman" w:eastAsiaTheme="majorEastAsia" w:hAnsi="Times New Roman" w:cstheme="majorBidi"/>
      <w:b/>
      <w:sz w:val="24"/>
      <w:szCs w:val="24"/>
    </w:rPr>
  </w:style>
  <w:style w:type="table" w:styleId="Tablaconcuadrcula">
    <w:name w:val="Table Grid"/>
    <w:basedOn w:val="Tablanormal"/>
    <w:uiPriority w:val="59"/>
    <w:rsid w:val="00ED5D1A"/>
    <w:pPr>
      <w:spacing w:after="0" w:line="240" w:lineRule="auto"/>
      <w:contextualSpacing/>
    </w:pPr>
    <w:rPr>
      <w:rFonts w:ascii="Arial" w:eastAsia="Arial" w:hAnsi="Arial" w:cs="Arial"/>
      <w:lang w:val="en"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uadrculaclara">
    <w:name w:val="Light Grid"/>
    <w:basedOn w:val="Tablanormal"/>
    <w:uiPriority w:val="62"/>
    <w:rsid w:val="004455C0"/>
    <w:pPr>
      <w:spacing w:after="0" w:line="240" w:lineRule="auto"/>
    </w:pPr>
    <w:rPr>
      <w:lang w:val="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TtuloTDC">
    <w:name w:val="TOC Heading"/>
    <w:basedOn w:val="Ttulo1"/>
    <w:next w:val="Normal"/>
    <w:uiPriority w:val="39"/>
    <w:unhideWhenUsed/>
    <w:qFormat/>
    <w:rsid w:val="002B5D92"/>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F5496" w:themeColor="accent1" w:themeShade="BF"/>
      <w:sz w:val="32"/>
      <w:szCs w:val="32"/>
      <w:lang w:val="es-CO" w:eastAsia="es-CO"/>
    </w:rPr>
  </w:style>
  <w:style w:type="paragraph" w:styleId="TDC1">
    <w:name w:val="toc 1"/>
    <w:basedOn w:val="Normal"/>
    <w:next w:val="Normal"/>
    <w:autoRedefine/>
    <w:uiPriority w:val="39"/>
    <w:unhideWhenUsed/>
    <w:rsid w:val="002B5D92"/>
    <w:pPr>
      <w:spacing w:after="100"/>
    </w:pPr>
  </w:style>
  <w:style w:type="character" w:customStyle="1" w:styleId="Ttulo4Car">
    <w:name w:val="Título 4 Car"/>
    <w:basedOn w:val="Fuentedeprrafopredeter"/>
    <w:link w:val="Ttulo4"/>
    <w:uiPriority w:val="9"/>
    <w:rsid w:val="00C10AB4"/>
    <w:rPr>
      <w:rFonts w:ascii="Times New Roman" w:eastAsiaTheme="majorEastAsia" w:hAnsi="Times New Roman" w:cstheme="majorBidi"/>
      <w:b/>
      <w:iCs/>
      <w:sz w:val="24"/>
    </w:rPr>
  </w:style>
  <w:style w:type="paragraph" w:customStyle="1" w:styleId="APA7EDICION">
    <w:name w:val="APA 7 EDICION"/>
    <w:basedOn w:val="Prrafodelista"/>
    <w:link w:val="APA7EDICIONCar"/>
    <w:qFormat/>
    <w:rsid w:val="00D15FF6"/>
    <w:pPr>
      <w:shd w:val="clear" w:color="auto" w:fill="FFFFFF" w:themeFill="background1"/>
      <w:spacing w:line="480" w:lineRule="auto"/>
      <w:ind w:left="357" w:firstLine="709"/>
      <w:jc w:val="both"/>
    </w:pPr>
    <w:rPr>
      <w:rFonts w:ascii="Times New Roman" w:hAnsi="Times New Roman" w:cs="Times New Roman"/>
      <w:sz w:val="24"/>
      <w:szCs w:val="24"/>
    </w:rPr>
  </w:style>
  <w:style w:type="character" w:customStyle="1" w:styleId="APA7EDICIONCar">
    <w:name w:val="APA 7 EDICION Car"/>
    <w:basedOn w:val="Fuentedeprrafopredeter"/>
    <w:link w:val="APA7EDICION"/>
    <w:rsid w:val="00D15FF6"/>
    <w:rPr>
      <w:rFonts w:ascii="Times New Roman" w:hAnsi="Times New Roman" w:cs="Times New Roman"/>
      <w:sz w:val="24"/>
      <w:szCs w:val="24"/>
      <w:shd w:val="clear" w:color="auto" w:fill="FFFFFF" w:themeFill="background1"/>
    </w:rPr>
  </w:style>
  <w:style w:type="table" w:customStyle="1" w:styleId="Estilo1normaApa">
    <w:name w:val="Estilo1 norma Apa"/>
    <w:basedOn w:val="Tablanormal"/>
    <w:uiPriority w:val="99"/>
    <w:rsid w:val="00343FC9"/>
    <w:pPr>
      <w:spacing w:after="0" w:line="240" w:lineRule="auto"/>
    </w:pPr>
    <w:tblPr>
      <w:tblBorders>
        <w:top w:val="single" w:sz="4" w:space="0" w:color="auto"/>
        <w:bottom w:val="single" w:sz="4" w:space="0" w:color="auto"/>
      </w:tblBorders>
    </w:tblPr>
    <w:tblStylePr w:type="firstRow">
      <w:tblPr/>
      <w:tcPr>
        <w:tcBorders>
          <w:bottom w:val="single" w:sz="4" w:space="0" w:color="auto"/>
        </w:tcBorders>
      </w:tcPr>
    </w:tblStylePr>
  </w:style>
  <w:style w:type="table" w:customStyle="1" w:styleId="Tablaconcuadrcula1">
    <w:name w:val="Tabla con cuadrícula1"/>
    <w:basedOn w:val="Tablanormal"/>
    <w:next w:val="Tablaconcuadrcula"/>
    <w:uiPriority w:val="39"/>
    <w:qFormat/>
    <w:rsid w:val="005A7132"/>
    <w:pPr>
      <w:spacing w:after="0" w:line="240" w:lineRule="auto"/>
      <w:contextualSpacing/>
    </w:pPr>
    <w:rPr>
      <w:rFonts w:ascii="Arial" w:eastAsia="Arial" w:hAnsi="Arial" w:cs="Arial"/>
      <w:lang w:val="en"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link w:val="DescripcinCar"/>
    <w:uiPriority w:val="35"/>
    <w:unhideWhenUsed/>
    <w:qFormat/>
    <w:rsid w:val="009D71F5"/>
    <w:pPr>
      <w:spacing w:after="200" w:line="240" w:lineRule="auto"/>
    </w:pPr>
    <w:rPr>
      <w:i/>
      <w:iCs/>
      <w:color w:val="44546A" w:themeColor="text2"/>
      <w:sz w:val="18"/>
      <w:szCs w:val="18"/>
    </w:rPr>
  </w:style>
  <w:style w:type="character" w:customStyle="1" w:styleId="DescripcinCar">
    <w:name w:val="Descripción Car"/>
    <w:basedOn w:val="Fuentedeprrafopredeter"/>
    <w:link w:val="Descripcin"/>
    <w:uiPriority w:val="35"/>
    <w:rsid w:val="009D71F5"/>
    <w:rPr>
      <w:i/>
      <w:iCs/>
      <w:color w:val="44546A" w:themeColor="text2"/>
      <w:sz w:val="18"/>
      <w:szCs w:val="18"/>
    </w:rPr>
  </w:style>
  <w:style w:type="paragraph" w:styleId="NormalWeb">
    <w:name w:val="Normal (Web)"/>
    <w:basedOn w:val="Normal"/>
    <w:uiPriority w:val="99"/>
    <w:unhideWhenUsed/>
    <w:rsid w:val="00415C3B"/>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nfasis">
    <w:name w:val="Emphasis"/>
    <w:basedOn w:val="Fuentedeprrafopredeter"/>
    <w:uiPriority w:val="20"/>
    <w:qFormat/>
    <w:rsid w:val="0086134C"/>
    <w:rPr>
      <w:i/>
      <w:iCs/>
    </w:rPr>
  </w:style>
  <w:style w:type="character" w:styleId="Refdecomentario">
    <w:name w:val="annotation reference"/>
    <w:basedOn w:val="Fuentedeprrafopredeter"/>
    <w:uiPriority w:val="99"/>
    <w:semiHidden/>
    <w:unhideWhenUsed/>
    <w:rsid w:val="00182A8D"/>
    <w:rPr>
      <w:sz w:val="16"/>
      <w:szCs w:val="16"/>
    </w:rPr>
  </w:style>
  <w:style w:type="paragraph" w:styleId="Textocomentario">
    <w:name w:val="annotation text"/>
    <w:basedOn w:val="Normal"/>
    <w:link w:val="TextocomentarioCar"/>
    <w:uiPriority w:val="99"/>
    <w:semiHidden/>
    <w:unhideWhenUsed/>
    <w:rsid w:val="00182A8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82A8D"/>
    <w:rPr>
      <w:sz w:val="20"/>
      <w:szCs w:val="20"/>
    </w:rPr>
  </w:style>
  <w:style w:type="paragraph" w:styleId="Asuntodelcomentario">
    <w:name w:val="annotation subject"/>
    <w:basedOn w:val="Textocomentario"/>
    <w:next w:val="Textocomentario"/>
    <w:link w:val="AsuntodelcomentarioCar"/>
    <w:uiPriority w:val="99"/>
    <w:semiHidden/>
    <w:unhideWhenUsed/>
    <w:rsid w:val="00182A8D"/>
    <w:rPr>
      <w:b/>
      <w:bCs/>
    </w:rPr>
  </w:style>
  <w:style w:type="character" w:customStyle="1" w:styleId="AsuntodelcomentarioCar">
    <w:name w:val="Asunto del comentario Car"/>
    <w:basedOn w:val="TextocomentarioCar"/>
    <w:link w:val="Asuntodelcomentario"/>
    <w:uiPriority w:val="99"/>
    <w:semiHidden/>
    <w:rsid w:val="00182A8D"/>
    <w:rPr>
      <w:b/>
      <w:bCs/>
      <w:sz w:val="20"/>
      <w:szCs w:val="20"/>
    </w:rPr>
  </w:style>
  <w:style w:type="paragraph" w:styleId="Bibliografa">
    <w:name w:val="Bibliography"/>
    <w:basedOn w:val="Normal"/>
    <w:next w:val="Normal"/>
    <w:uiPriority w:val="37"/>
    <w:unhideWhenUsed/>
    <w:rsid w:val="00FF5F9D"/>
  </w:style>
  <w:style w:type="paragraph" w:customStyle="1" w:styleId="Figura1">
    <w:name w:val="Figura 1"/>
    <w:basedOn w:val="APA7EDICION"/>
    <w:link w:val="Figura1Car"/>
    <w:qFormat/>
    <w:rsid w:val="006849AD"/>
    <w:pPr>
      <w:spacing w:after="0" w:line="360" w:lineRule="auto"/>
      <w:ind w:left="0"/>
      <w:jc w:val="left"/>
    </w:pPr>
    <w:rPr>
      <w:rFonts w:cs="Arial"/>
      <w:noProof/>
    </w:rPr>
  </w:style>
  <w:style w:type="character" w:customStyle="1" w:styleId="Figura1Car">
    <w:name w:val="Figura 1 Car"/>
    <w:basedOn w:val="APA7EDICIONCar"/>
    <w:link w:val="Figura1"/>
    <w:rsid w:val="006849AD"/>
    <w:rPr>
      <w:rFonts w:ascii="Times New Roman" w:hAnsi="Times New Roman" w:cs="Arial"/>
      <w:noProof/>
      <w:sz w:val="24"/>
      <w:szCs w:val="24"/>
      <w:shd w:val="clear" w:color="auto" w:fill="FFFFFF" w:themeFill="background1"/>
    </w:rPr>
  </w:style>
  <w:style w:type="paragraph" w:styleId="Textodeglobo">
    <w:name w:val="Balloon Text"/>
    <w:basedOn w:val="Normal"/>
    <w:link w:val="TextodegloboCar"/>
    <w:uiPriority w:val="99"/>
    <w:semiHidden/>
    <w:unhideWhenUsed/>
    <w:rsid w:val="00024D5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24D5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13947">
      <w:bodyDiv w:val="1"/>
      <w:marLeft w:val="0"/>
      <w:marRight w:val="0"/>
      <w:marTop w:val="0"/>
      <w:marBottom w:val="0"/>
      <w:divBdr>
        <w:top w:val="none" w:sz="0" w:space="0" w:color="auto"/>
        <w:left w:val="none" w:sz="0" w:space="0" w:color="auto"/>
        <w:bottom w:val="none" w:sz="0" w:space="0" w:color="auto"/>
        <w:right w:val="none" w:sz="0" w:space="0" w:color="auto"/>
      </w:divBdr>
    </w:div>
    <w:div w:id="41488044">
      <w:bodyDiv w:val="1"/>
      <w:marLeft w:val="0"/>
      <w:marRight w:val="0"/>
      <w:marTop w:val="0"/>
      <w:marBottom w:val="0"/>
      <w:divBdr>
        <w:top w:val="none" w:sz="0" w:space="0" w:color="auto"/>
        <w:left w:val="none" w:sz="0" w:space="0" w:color="auto"/>
        <w:bottom w:val="none" w:sz="0" w:space="0" w:color="auto"/>
        <w:right w:val="none" w:sz="0" w:space="0" w:color="auto"/>
      </w:divBdr>
    </w:div>
    <w:div w:id="62720592">
      <w:bodyDiv w:val="1"/>
      <w:marLeft w:val="0"/>
      <w:marRight w:val="0"/>
      <w:marTop w:val="0"/>
      <w:marBottom w:val="0"/>
      <w:divBdr>
        <w:top w:val="none" w:sz="0" w:space="0" w:color="auto"/>
        <w:left w:val="none" w:sz="0" w:space="0" w:color="auto"/>
        <w:bottom w:val="none" w:sz="0" w:space="0" w:color="auto"/>
        <w:right w:val="none" w:sz="0" w:space="0" w:color="auto"/>
      </w:divBdr>
    </w:div>
    <w:div w:id="77138979">
      <w:bodyDiv w:val="1"/>
      <w:marLeft w:val="0"/>
      <w:marRight w:val="0"/>
      <w:marTop w:val="0"/>
      <w:marBottom w:val="0"/>
      <w:divBdr>
        <w:top w:val="none" w:sz="0" w:space="0" w:color="auto"/>
        <w:left w:val="none" w:sz="0" w:space="0" w:color="auto"/>
        <w:bottom w:val="none" w:sz="0" w:space="0" w:color="auto"/>
        <w:right w:val="none" w:sz="0" w:space="0" w:color="auto"/>
      </w:divBdr>
    </w:div>
    <w:div w:id="94443077">
      <w:bodyDiv w:val="1"/>
      <w:marLeft w:val="0"/>
      <w:marRight w:val="0"/>
      <w:marTop w:val="0"/>
      <w:marBottom w:val="0"/>
      <w:divBdr>
        <w:top w:val="none" w:sz="0" w:space="0" w:color="auto"/>
        <w:left w:val="none" w:sz="0" w:space="0" w:color="auto"/>
        <w:bottom w:val="none" w:sz="0" w:space="0" w:color="auto"/>
        <w:right w:val="none" w:sz="0" w:space="0" w:color="auto"/>
      </w:divBdr>
    </w:div>
    <w:div w:id="100612909">
      <w:bodyDiv w:val="1"/>
      <w:marLeft w:val="0"/>
      <w:marRight w:val="0"/>
      <w:marTop w:val="0"/>
      <w:marBottom w:val="0"/>
      <w:divBdr>
        <w:top w:val="none" w:sz="0" w:space="0" w:color="auto"/>
        <w:left w:val="none" w:sz="0" w:space="0" w:color="auto"/>
        <w:bottom w:val="none" w:sz="0" w:space="0" w:color="auto"/>
        <w:right w:val="none" w:sz="0" w:space="0" w:color="auto"/>
      </w:divBdr>
    </w:div>
    <w:div w:id="124664213">
      <w:bodyDiv w:val="1"/>
      <w:marLeft w:val="0"/>
      <w:marRight w:val="0"/>
      <w:marTop w:val="0"/>
      <w:marBottom w:val="0"/>
      <w:divBdr>
        <w:top w:val="none" w:sz="0" w:space="0" w:color="auto"/>
        <w:left w:val="none" w:sz="0" w:space="0" w:color="auto"/>
        <w:bottom w:val="none" w:sz="0" w:space="0" w:color="auto"/>
        <w:right w:val="none" w:sz="0" w:space="0" w:color="auto"/>
      </w:divBdr>
    </w:div>
    <w:div w:id="161554248">
      <w:bodyDiv w:val="1"/>
      <w:marLeft w:val="0"/>
      <w:marRight w:val="0"/>
      <w:marTop w:val="0"/>
      <w:marBottom w:val="0"/>
      <w:divBdr>
        <w:top w:val="none" w:sz="0" w:space="0" w:color="auto"/>
        <w:left w:val="none" w:sz="0" w:space="0" w:color="auto"/>
        <w:bottom w:val="none" w:sz="0" w:space="0" w:color="auto"/>
        <w:right w:val="none" w:sz="0" w:space="0" w:color="auto"/>
      </w:divBdr>
    </w:div>
    <w:div w:id="162280725">
      <w:bodyDiv w:val="1"/>
      <w:marLeft w:val="0"/>
      <w:marRight w:val="0"/>
      <w:marTop w:val="0"/>
      <w:marBottom w:val="0"/>
      <w:divBdr>
        <w:top w:val="none" w:sz="0" w:space="0" w:color="auto"/>
        <w:left w:val="none" w:sz="0" w:space="0" w:color="auto"/>
        <w:bottom w:val="none" w:sz="0" w:space="0" w:color="auto"/>
        <w:right w:val="none" w:sz="0" w:space="0" w:color="auto"/>
      </w:divBdr>
    </w:div>
    <w:div w:id="174466369">
      <w:bodyDiv w:val="1"/>
      <w:marLeft w:val="0"/>
      <w:marRight w:val="0"/>
      <w:marTop w:val="0"/>
      <w:marBottom w:val="0"/>
      <w:divBdr>
        <w:top w:val="none" w:sz="0" w:space="0" w:color="auto"/>
        <w:left w:val="none" w:sz="0" w:space="0" w:color="auto"/>
        <w:bottom w:val="none" w:sz="0" w:space="0" w:color="auto"/>
        <w:right w:val="none" w:sz="0" w:space="0" w:color="auto"/>
      </w:divBdr>
    </w:div>
    <w:div w:id="200679168">
      <w:bodyDiv w:val="1"/>
      <w:marLeft w:val="0"/>
      <w:marRight w:val="0"/>
      <w:marTop w:val="0"/>
      <w:marBottom w:val="0"/>
      <w:divBdr>
        <w:top w:val="none" w:sz="0" w:space="0" w:color="auto"/>
        <w:left w:val="none" w:sz="0" w:space="0" w:color="auto"/>
        <w:bottom w:val="none" w:sz="0" w:space="0" w:color="auto"/>
        <w:right w:val="none" w:sz="0" w:space="0" w:color="auto"/>
      </w:divBdr>
    </w:div>
    <w:div w:id="214509520">
      <w:bodyDiv w:val="1"/>
      <w:marLeft w:val="0"/>
      <w:marRight w:val="0"/>
      <w:marTop w:val="0"/>
      <w:marBottom w:val="0"/>
      <w:divBdr>
        <w:top w:val="none" w:sz="0" w:space="0" w:color="auto"/>
        <w:left w:val="none" w:sz="0" w:space="0" w:color="auto"/>
        <w:bottom w:val="none" w:sz="0" w:space="0" w:color="auto"/>
        <w:right w:val="none" w:sz="0" w:space="0" w:color="auto"/>
      </w:divBdr>
    </w:div>
    <w:div w:id="227962834">
      <w:bodyDiv w:val="1"/>
      <w:marLeft w:val="0"/>
      <w:marRight w:val="0"/>
      <w:marTop w:val="0"/>
      <w:marBottom w:val="0"/>
      <w:divBdr>
        <w:top w:val="none" w:sz="0" w:space="0" w:color="auto"/>
        <w:left w:val="none" w:sz="0" w:space="0" w:color="auto"/>
        <w:bottom w:val="none" w:sz="0" w:space="0" w:color="auto"/>
        <w:right w:val="none" w:sz="0" w:space="0" w:color="auto"/>
      </w:divBdr>
    </w:div>
    <w:div w:id="238758144">
      <w:bodyDiv w:val="1"/>
      <w:marLeft w:val="0"/>
      <w:marRight w:val="0"/>
      <w:marTop w:val="0"/>
      <w:marBottom w:val="0"/>
      <w:divBdr>
        <w:top w:val="none" w:sz="0" w:space="0" w:color="auto"/>
        <w:left w:val="none" w:sz="0" w:space="0" w:color="auto"/>
        <w:bottom w:val="none" w:sz="0" w:space="0" w:color="auto"/>
        <w:right w:val="none" w:sz="0" w:space="0" w:color="auto"/>
      </w:divBdr>
    </w:div>
    <w:div w:id="245069468">
      <w:bodyDiv w:val="1"/>
      <w:marLeft w:val="0"/>
      <w:marRight w:val="0"/>
      <w:marTop w:val="0"/>
      <w:marBottom w:val="0"/>
      <w:divBdr>
        <w:top w:val="none" w:sz="0" w:space="0" w:color="auto"/>
        <w:left w:val="none" w:sz="0" w:space="0" w:color="auto"/>
        <w:bottom w:val="none" w:sz="0" w:space="0" w:color="auto"/>
        <w:right w:val="none" w:sz="0" w:space="0" w:color="auto"/>
      </w:divBdr>
    </w:div>
    <w:div w:id="259486553">
      <w:bodyDiv w:val="1"/>
      <w:marLeft w:val="0"/>
      <w:marRight w:val="0"/>
      <w:marTop w:val="0"/>
      <w:marBottom w:val="0"/>
      <w:divBdr>
        <w:top w:val="none" w:sz="0" w:space="0" w:color="auto"/>
        <w:left w:val="none" w:sz="0" w:space="0" w:color="auto"/>
        <w:bottom w:val="none" w:sz="0" w:space="0" w:color="auto"/>
        <w:right w:val="none" w:sz="0" w:space="0" w:color="auto"/>
      </w:divBdr>
    </w:div>
    <w:div w:id="307629642">
      <w:bodyDiv w:val="1"/>
      <w:marLeft w:val="0"/>
      <w:marRight w:val="0"/>
      <w:marTop w:val="0"/>
      <w:marBottom w:val="0"/>
      <w:divBdr>
        <w:top w:val="none" w:sz="0" w:space="0" w:color="auto"/>
        <w:left w:val="none" w:sz="0" w:space="0" w:color="auto"/>
        <w:bottom w:val="none" w:sz="0" w:space="0" w:color="auto"/>
        <w:right w:val="none" w:sz="0" w:space="0" w:color="auto"/>
      </w:divBdr>
    </w:div>
    <w:div w:id="389504302">
      <w:bodyDiv w:val="1"/>
      <w:marLeft w:val="0"/>
      <w:marRight w:val="0"/>
      <w:marTop w:val="0"/>
      <w:marBottom w:val="0"/>
      <w:divBdr>
        <w:top w:val="none" w:sz="0" w:space="0" w:color="auto"/>
        <w:left w:val="none" w:sz="0" w:space="0" w:color="auto"/>
        <w:bottom w:val="none" w:sz="0" w:space="0" w:color="auto"/>
        <w:right w:val="none" w:sz="0" w:space="0" w:color="auto"/>
      </w:divBdr>
    </w:div>
    <w:div w:id="397869174">
      <w:bodyDiv w:val="1"/>
      <w:marLeft w:val="0"/>
      <w:marRight w:val="0"/>
      <w:marTop w:val="0"/>
      <w:marBottom w:val="0"/>
      <w:divBdr>
        <w:top w:val="none" w:sz="0" w:space="0" w:color="auto"/>
        <w:left w:val="none" w:sz="0" w:space="0" w:color="auto"/>
        <w:bottom w:val="none" w:sz="0" w:space="0" w:color="auto"/>
        <w:right w:val="none" w:sz="0" w:space="0" w:color="auto"/>
      </w:divBdr>
    </w:div>
    <w:div w:id="410661777">
      <w:bodyDiv w:val="1"/>
      <w:marLeft w:val="0"/>
      <w:marRight w:val="0"/>
      <w:marTop w:val="0"/>
      <w:marBottom w:val="0"/>
      <w:divBdr>
        <w:top w:val="none" w:sz="0" w:space="0" w:color="auto"/>
        <w:left w:val="none" w:sz="0" w:space="0" w:color="auto"/>
        <w:bottom w:val="none" w:sz="0" w:space="0" w:color="auto"/>
        <w:right w:val="none" w:sz="0" w:space="0" w:color="auto"/>
      </w:divBdr>
    </w:div>
    <w:div w:id="458375121">
      <w:bodyDiv w:val="1"/>
      <w:marLeft w:val="0"/>
      <w:marRight w:val="0"/>
      <w:marTop w:val="0"/>
      <w:marBottom w:val="0"/>
      <w:divBdr>
        <w:top w:val="none" w:sz="0" w:space="0" w:color="auto"/>
        <w:left w:val="none" w:sz="0" w:space="0" w:color="auto"/>
        <w:bottom w:val="none" w:sz="0" w:space="0" w:color="auto"/>
        <w:right w:val="none" w:sz="0" w:space="0" w:color="auto"/>
      </w:divBdr>
    </w:div>
    <w:div w:id="460735489">
      <w:bodyDiv w:val="1"/>
      <w:marLeft w:val="0"/>
      <w:marRight w:val="0"/>
      <w:marTop w:val="0"/>
      <w:marBottom w:val="0"/>
      <w:divBdr>
        <w:top w:val="none" w:sz="0" w:space="0" w:color="auto"/>
        <w:left w:val="none" w:sz="0" w:space="0" w:color="auto"/>
        <w:bottom w:val="none" w:sz="0" w:space="0" w:color="auto"/>
        <w:right w:val="none" w:sz="0" w:space="0" w:color="auto"/>
      </w:divBdr>
    </w:div>
    <w:div w:id="491069143">
      <w:bodyDiv w:val="1"/>
      <w:marLeft w:val="0"/>
      <w:marRight w:val="0"/>
      <w:marTop w:val="0"/>
      <w:marBottom w:val="0"/>
      <w:divBdr>
        <w:top w:val="none" w:sz="0" w:space="0" w:color="auto"/>
        <w:left w:val="none" w:sz="0" w:space="0" w:color="auto"/>
        <w:bottom w:val="none" w:sz="0" w:space="0" w:color="auto"/>
        <w:right w:val="none" w:sz="0" w:space="0" w:color="auto"/>
      </w:divBdr>
    </w:div>
    <w:div w:id="507599707">
      <w:bodyDiv w:val="1"/>
      <w:marLeft w:val="0"/>
      <w:marRight w:val="0"/>
      <w:marTop w:val="0"/>
      <w:marBottom w:val="0"/>
      <w:divBdr>
        <w:top w:val="none" w:sz="0" w:space="0" w:color="auto"/>
        <w:left w:val="none" w:sz="0" w:space="0" w:color="auto"/>
        <w:bottom w:val="none" w:sz="0" w:space="0" w:color="auto"/>
        <w:right w:val="none" w:sz="0" w:space="0" w:color="auto"/>
      </w:divBdr>
    </w:div>
    <w:div w:id="517549443">
      <w:bodyDiv w:val="1"/>
      <w:marLeft w:val="0"/>
      <w:marRight w:val="0"/>
      <w:marTop w:val="0"/>
      <w:marBottom w:val="0"/>
      <w:divBdr>
        <w:top w:val="none" w:sz="0" w:space="0" w:color="auto"/>
        <w:left w:val="none" w:sz="0" w:space="0" w:color="auto"/>
        <w:bottom w:val="none" w:sz="0" w:space="0" w:color="auto"/>
        <w:right w:val="none" w:sz="0" w:space="0" w:color="auto"/>
      </w:divBdr>
    </w:div>
    <w:div w:id="539318287">
      <w:bodyDiv w:val="1"/>
      <w:marLeft w:val="0"/>
      <w:marRight w:val="0"/>
      <w:marTop w:val="0"/>
      <w:marBottom w:val="0"/>
      <w:divBdr>
        <w:top w:val="none" w:sz="0" w:space="0" w:color="auto"/>
        <w:left w:val="none" w:sz="0" w:space="0" w:color="auto"/>
        <w:bottom w:val="none" w:sz="0" w:space="0" w:color="auto"/>
        <w:right w:val="none" w:sz="0" w:space="0" w:color="auto"/>
      </w:divBdr>
    </w:div>
    <w:div w:id="630132751">
      <w:bodyDiv w:val="1"/>
      <w:marLeft w:val="0"/>
      <w:marRight w:val="0"/>
      <w:marTop w:val="0"/>
      <w:marBottom w:val="0"/>
      <w:divBdr>
        <w:top w:val="none" w:sz="0" w:space="0" w:color="auto"/>
        <w:left w:val="none" w:sz="0" w:space="0" w:color="auto"/>
        <w:bottom w:val="none" w:sz="0" w:space="0" w:color="auto"/>
        <w:right w:val="none" w:sz="0" w:space="0" w:color="auto"/>
      </w:divBdr>
    </w:div>
    <w:div w:id="698895952">
      <w:bodyDiv w:val="1"/>
      <w:marLeft w:val="0"/>
      <w:marRight w:val="0"/>
      <w:marTop w:val="0"/>
      <w:marBottom w:val="0"/>
      <w:divBdr>
        <w:top w:val="none" w:sz="0" w:space="0" w:color="auto"/>
        <w:left w:val="none" w:sz="0" w:space="0" w:color="auto"/>
        <w:bottom w:val="none" w:sz="0" w:space="0" w:color="auto"/>
        <w:right w:val="none" w:sz="0" w:space="0" w:color="auto"/>
      </w:divBdr>
    </w:div>
    <w:div w:id="707336336">
      <w:bodyDiv w:val="1"/>
      <w:marLeft w:val="0"/>
      <w:marRight w:val="0"/>
      <w:marTop w:val="0"/>
      <w:marBottom w:val="0"/>
      <w:divBdr>
        <w:top w:val="none" w:sz="0" w:space="0" w:color="auto"/>
        <w:left w:val="none" w:sz="0" w:space="0" w:color="auto"/>
        <w:bottom w:val="none" w:sz="0" w:space="0" w:color="auto"/>
        <w:right w:val="none" w:sz="0" w:space="0" w:color="auto"/>
      </w:divBdr>
    </w:div>
    <w:div w:id="807019469">
      <w:bodyDiv w:val="1"/>
      <w:marLeft w:val="0"/>
      <w:marRight w:val="0"/>
      <w:marTop w:val="0"/>
      <w:marBottom w:val="0"/>
      <w:divBdr>
        <w:top w:val="none" w:sz="0" w:space="0" w:color="auto"/>
        <w:left w:val="none" w:sz="0" w:space="0" w:color="auto"/>
        <w:bottom w:val="none" w:sz="0" w:space="0" w:color="auto"/>
        <w:right w:val="none" w:sz="0" w:space="0" w:color="auto"/>
      </w:divBdr>
    </w:div>
    <w:div w:id="817577609">
      <w:bodyDiv w:val="1"/>
      <w:marLeft w:val="0"/>
      <w:marRight w:val="0"/>
      <w:marTop w:val="0"/>
      <w:marBottom w:val="0"/>
      <w:divBdr>
        <w:top w:val="none" w:sz="0" w:space="0" w:color="auto"/>
        <w:left w:val="none" w:sz="0" w:space="0" w:color="auto"/>
        <w:bottom w:val="none" w:sz="0" w:space="0" w:color="auto"/>
        <w:right w:val="none" w:sz="0" w:space="0" w:color="auto"/>
      </w:divBdr>
    </w:div>
    <w:div w:id="846671640">
      <w:bodyDiv w:val="1"/>
      <w:marLeft w:val="0"/>
      <w:marRight w:val="0"/>
      <w:marTop w:val="0"/>
      <w:marBottom w:val="0"/>
      <w:divBdr>
        <w:top w:val="none" w:sz="0" w:space="0" w:color="auto"/>
        <w:left w:val="none" w:sz="0" w:space="0" w:color="auto"/>
        <w:bottom w:val="none" w:sz="0" w:space="0" w:color="auto"/>
        <w:right w:val="none" w:sz="0" w:space="0" w:color="auto"/>
      </w:divBdr>
    </w:div>
    <w:div w:id="860431940">
      <w:bodyDiv w:val="1"/>
      <w:marLeft w:val="0"/>
      <w:marRight w:val="0"/>
      <w:marTop w:val="0"/>
      <w:marBottom w:val="0"/>
      <w:divBdr>
        <w:top w:val="none" w:sz="0" w:space="0" w:color="auto"/>
        <w:left w:val="none" w:sz="0" w:space="0" w:color="auto"/>
        <w:bottom w:val="none" w:sz="0" w:space="0" w:color="auto"/>
        <w:right w:val="none" w:sz="0" w:space="0" w:color="auto"/>
      </w:divBdr>
    </w:div>
    <w:div w:id="873544839">
      <w:bodyDiv w:val="1"/>
      <w:marLeft w:val="0"/>
      <w:marRight w:val="0"/>
      <w:marTop w:val="0"/>
      <w:marBottom w:val="0"/>
      <w:divBdr>
        <w:top w:val="none" w:sz="0" w:space="0" w:color="auto"/>
        <w:left w:val="none" w:sz="0" w:space="0" w:color="auto"/>
        <w:bottom w:val="none" w:sz="0" w:space="0" w:color="auto"/>
        <w:right w:val="none" w:sz="0" w:space="0" w:color="auto"/>
      </w:divBdr>
    </w:div>
    <w:div w:id="883105869">
      <w:bodyDiv w:val="1"/>
      <w:marLeft w:val="0"/>
      <w:marRight w:val="0"/>
      <w:marTop w:val="0"/>
      <w:marBottom w:val="0"/>
      <w:divBdr>
        <w:top w:val="none" w:sz="0" w:space="0" w:color="auto"/>
        <w:left w:val="none" w:sz="0" w:space="0" w:color="auto"/>
        <w:bottom w:val="none" w:sz="0" w:space="0" w:color="auto"/>
        <w:right w:val="none" w:sz="0" w:space="0" w:color="auto"/>
      </w:divBdr>
    </w:div>
    <w:div w:id="885680728">
      <w:bodyDiv w:val="1"/>
      <w:marLeft w:val="0"/>
      <w:marRight w:val="0"/>
      <w:marTop w:val="0"/>
      <w:marBottom w:val="0"/>
      <w:divBdr>
        <w:top w:val="none" w:sz="0" w:space="0" w:color="auto"/>
        <w:left w:val="none" w:sz="0" w:space="0" w:color="auto"/>
        <w:bottom w:val="none" w:sz="0" w:space="0" w:color="auto"/>
        <w:right w:val="none" w:sz="0" w:space="0" w:color="auto"/>
      </w:divBdr>
    </w:div>
    <w:div w:id="904027372">
      <w:bodyDiv w:val="1"/>
      <w:marLeft w:val="0"/>
      <w:marRight w:val="0"/>
      <w:marTop w:val="0"/>
      <w:marBottom w:val="0"/>
      <w:divBdr>
        <w:top w:val="none" w:sz="0" w:space="0" w:color="auto"/>
        <w:left w:val="none" w:sz="0" w:space="0" w:color="auto"/>
        <w:bottom w:val="none" w:sz="0" w:space="0" w:color="auto"/>
        <w:right w:val="none" w:sz="0" w:space="0" w:color="auto"/>
      </w:divBdr>
    </w:div>
    <w:div w:id="921985409">
      <w:bodyDiv w:val="1"/>
      <w:marLeft w:val="0"/>
      <w:marRight w:val="0"/>
      <w:marTop w:val="0"/>
      <w:marBottom w:val="0"/>
      <w:divBdr>
        <w:top w:val="none" w:sz="0" w:space="0" w:color="auto"/>
        <w:left w:val="none" w:sz="0" w:space="0" w:color="auto"/>
        <w:bottom w:val="none" w:sz="0" w:space="0" w:color="auto"/>
        <w:right w:val="none" w:sz="0" w:space="0" w:color="auto"/>
      </w:divBdr>
    </w:div>
    <w:div w:id="1030492301">
      <w:bodyDiv w:val="1"/>
      <w:marLeft w:val="0"/>
      <w:marRight w:val="0"/>
      <w:marTop w:val="0"/>
      <w:marBottom w:val="0"/>
      <w:divBdr>
        <w:top w:val="none" w:sz="0" w:space="0" w:color="auto"/>
        <w:left w:val="none" w:sz="0" w:space="0" w:color="auto"/>
        <w:bottom w:val="none" w:sz="0" w:space="0" w:color="auto"/>
        <w:right w:val="none" w:sz="0" w:space="0" w:color="auto"/>
      </w:divBdr>
    </w:div>
    <w:div w:id="1031762443">
      <w:bodyDiv w:val="1"/>
      <w:marLeft w:val="0"/>
      <w:marRight w:val="0"/>
      <w:marTop w:val="0"/>
      <w:marBottom w:val="0"/>
      <w:divBdr>
        <w:top w:val="none" w:sz="0" w:space="0" w:color="auto"/>
        <w:left w:val="none" w:sz="0" w:space="0" w:color="auto"/>
        <w:bottom w:val="none" w:sz="0" w:space="0" w:color="auto"/>
        <w:right w:val="none" w:sz="0" w:space="0" w:color="auto"/>
      </w:divBdr>
    </w:div>
    <w:div w:id="1033530613">
      <w:bodyDiv w:val="1"/>
      <w:marLeft w:val="0"/>
      <w:marRight w:val="0"/>
      <w:marTop w:val="0"/>
      <w:marBottom w:val="0"/>
      <w:divBdr>
        <w:top w:val="none" w:sz="0" w:space="0" w:color="auto"/>
        <w:left w:val="none" w:sz="0" w:space="0" w:color="auto"/>
        <w:bottom w:val="none" w:sz="0" w:space="0" w:color="auto"/>
        <w:right w:val="none" w:sz="0" w:space="0" w:color="auto"/>
      </w:divBdr>
    </w:div>
    <w:div w:id="1034232319">
      <w:bodyDiv w:val="1"/>
      <w:marLeft w:val="0"/>
      <w:marRight w:val="0"/>
      <w:marTop w:val="0"/>
      <w:marBottom w:val="0"/>
      <w:divBdr>
        <w:top w:val="none" w:sz="0" w:space="0" w:color="auto"/>
        <w:left w:val="none" w:sz="0" w:space="0" w:color="auto"/>
        <w:bottom w:val="none" w:sz="0" w:space="0" w:color="auto"/>
        <w:right w:val="none" w:sz="0" w:space="0" w:color="auto"/>
      </w:divBdr>
    </w:div>
    <w:div w:id="1055738200">
      <w:bodyDiv w:val="1"/>
      <w:marLeft w:val="0"/>
      <w:marRight w:val="0"/>
      <w:marTop w:val="0"/>
      <w:marBottom w:val="0"/>
      <w:divBdr>
        <w:top w:val="none" w:sz="0" w:space="0" w:color="auto"/>
        <w:left w:val="none" w:sz="0" w:space="0" w:color="auto"/>
        <w:bottom w:val="none" w:sz="0" w:space="0" w:color="auto"/>
        <w:right w:val="none" w:sz="0" w:space="0" w:color="auto"/>
      </w:divBdr>
    </w:div>
    <w:div w:id="1085414246">
      <w:bodyDiv w:val="1"/>
      <w:marLeft w:val="0"/>
      <w:marRight w:val="0"/>
      <w:marTop w:val="0"/>
      <w:marBottom w:val="0"/>
      <w:divBdr>
        <w:top w:val="none" w:sz="0" w:space="0" w:color="auto"/>
        <w:left w:val="none" w:sz="0" w:space="0" w:color="auto"/>
        <w:bottom w:val="none" w:sz="0" w:space="0" w:color="auto"/>
        <w:right w:val="none" w:sz="0" w:space="0" w:color="auto"/>
      </w:divBdr>
    </w:div>
    <w:div w:id="1088382496">
      <w:bodyDiv w:val="1"/>
      <w:marLeft w:val="0"/>
      <w:marRight w:val="0"/>
      <w:marTop w:val="0"/>
      <w:marBottom w:val="0"/>
      <w:divBdr>
        <w:top w:val="none" w:sz="0" w:space="0" w:color="auto"/>
        <w:left w:val="none" w:sz="0" w:space="0" w:color="auto"/>
        <w:bottom w:val="none" w:sz="0" w:space="0" w:color="auto"/>
        <w:right w:val="none" w:sz="0" w:space="0" w:color="auto"/>
      </w:divBdr>
    </w:div>
    <w:div w:id="1114130135">
      <w:bodyDiv w:val="1"/>
      <w:marLeft w:val="0"/>
      <w:marRight w:val="0"/>
      <w:marTop w:val="0"/>
      <w:marBottom w:val="0"/>
      <w:divBdr>
        <w:top w:val="none" w:sz="0" w:space="0" w:color="auto"/>
        <w:left w:val="none" w:sz="0" w:space="0" w:color="auto"/>
        <w:bottom w:val="none" w:sz="0" w:space="0" w:color="auto"/>
        <w:right w:val="none" w:sz="0" w:space="0" w:color="auto"/>
      </w:divBdr>
    </w:div>
    <w:div w:id="1133015190">
      <w:bodyDiv w:val="1"/>
      <w:marLeft w:val="0"/>
      <w:marRight w:val="0"/>
      <w:marTop w:val="0"/>
      <w:marBottom w:val="0"/>
      <w:divBdr>
        <w:top w:val="none" w:sz="0" w:space="0" w:color="auto"/>
        <w:left w:val="none" w:sz="0" w:space="0" w:color="auto"/>
        <w:bottom w:val="none" w:sz="0" w:space="0" w:color="auto"/>
        <w:right w:val="none" w:sz="0" w:space="0" w:color="auto"/>
      </w:divBdr>
    </w:div>
    <w:div w:id="1139106011">
      <w:bodyDiv w:val="1"/>
      <w:marLeft w:val="0"/>
      <w:marRight w:val="0"/>
      <w:marTop w:val="0"/>
      <w:marBottom w:val="0"/>
      <w:divBdr>
        <w:top w:val="none" w:sz="0" w:space="0" w:color="auto"/>
        <w:left w:val="none" w:sz="0" w:space="0" w:color="auto"/>
        <w:bottom w:val="none" w:sz="0" w:space="0" w:color="auto"/>
        <w:right w:val="none" w:sz="0" w:space="0" w:color="auto"/>
      </w:divBdr>
    </w:div>
    <w:div w:id="1159033275">
      <w:bodyDiv w:val="1"/>
      <w:marLeft w:val="0"/>
      <w:marRight w:val="0"/>
      <w:marTop w:val="0"/>
      <w:marBottom w:val="0"/>
      <w:divBdr>
        <w:top w:val="none" w:sz="0" w:space="0" w:color="auto"/>
        <w:left w:val="none" w:sz="0" w:space="0" w:color="auto"/>
        <w:bottom w:val="none" w:sz="0" w:space="0" w:color="auto"/>
        <w:right w:val="none" w:sz="0" w:space="0" w:color="auto"/>
      </w:divBdr>
    </w:div>
    <w:div w:id="1169827678">
      <w:bodyDiv w:val="1"/>
      <w:marLeft w:val="0"/>
      <w:marRight w:val="0"/>
      <w:marTop w:val="0"/>
      <w:marBottom w:val="0"/>
      <w:divBdr>
        <w:top w:val="none" w:sz="0" w:space="0" w:color="auto"/>
        <w:left w:val="none" w:sz="0" w:space="0" w:color="auto"/>
        <w:bottom w:val="none" w:sz="0" w:space="0" w:color="auto"/>
        <w:right w:val="none" w:sz="0" w:space="0" w:color="auto"/>
      </w:divBdr>
    </w:div>
    <w:div w:id="1190559204">
      <w:bodyDiv w:val="1"/>
      <w:marLeft w:val="0"/>
      <w:marRight w:val="0"/>
      <w:marTop w:val="0"/>
      <w:marBottom w:val="0"/>
      <w:divBdr>
        <w:top w:val="none" w:sz="0" w:space="0" w:color="auto"/>
        <w:left w:val="none" w:sz="0" w:space="0" w:color="auto"/>
        <w:bottom w:val="none" w:sz="0" w:space="0" w:color="auto"/>
        <w:right w:val="none" w:sz="0" w:space="0" w:color="auto"/>
      </w:divBdr>
    </w:div>
    <w:div w:id="1237327453">
      <w:bodyDiv w:val="1"/>
      <w:marLeft w:val="0"/>
      <w:marRight w:val="0"/>
      <w:marTop w:val="0"/>
      <w:marBottom w:val="0"/>
      <w:divBdr>
        <w:top w:val="none" w:sz="0" w:space="0" w:color="auto"/>
        <w:left w:val="none" w:sz="0" w:space="0" w:color="auto"/>
        <w:bottom w:val="none" w:sz="0" w:space="0" w:color="auto"/>
        <w:right w:val="none" w:sz="0" w:space="0" w:color="auto"/>
      </w:divBdr>
    </w:div>
    <w:div w:id="1253585978">
      <w:bodyDiv w:val="1"/>
      <w:marLeft w:val="0"/>
      <w:marRight w:val="0"/>
      <w:marTop w:val="0"/>
      <w:marBottom w:val="0"/>
      <w:divBdr>
        <w:top w:val="none" w:sz="0" w:space="0" w:color="auto"/>
        <w:left w:val="none" w:sz="0" w:space="0" w:color="auto"/>
        <w:bottom w:val="none" w:sz="0" w:space="0" w:color="auto"/>
        <w:right w:val="none" w:sz="0" w:space="0" w:color="auto"/>
      </w:divBdr>
    </w:div>
    <w:div w:id="1261917197">
      <w:bodyDiv w:val="1"/>
      <w:marLeft w:val="0"/>
      <w:marRight w:val="0"/>
      <w:marTop w:val="0"/>
      <w:marBottom w:val="0"/>
      <w:divBdr>
        <w:top w:val="none" w:sz="0" w:space="0" w:color="auto"/>
        <w:left w:val="none" w:sz="0" w:space="0" w:color="auto"/>
        <w:bottom w:val="none" w:sz="0" w:space="0" w:color="auto"/>
        <w:right w:val="none" w:sz="0" w:space="0" w:color="auto"/>
      </w:divBdr>
    </w:div>
    <w:div w:id="1284265705">
      <w:bodyDiv w:val="1"/>
      <w:marLeft w:val="0"/>
      <w:marRight w:val="0"/>
      <w:marTop w:val="0"/>
      <w:marBottom w:val="0"/>
      <w:divBdr>
        <w:top w:val="none" w:sz="0" w:space="0" w:color="auto"/>
        <w:left w:val="none" w:sz="0" w:space="0" w:color="auto"/>
        <w:bottom w:val="none" w:sz="0" w:space="0" w:color="auto"/>
        <w:right w:val="none" w:sz="0" w:space="0" w:color="auto"/>
      </w:divBdr>
    </w:div>
    <w:div w:id="1311792518">
      <w:bodyDiv w:val="1"/>
      <w:marLeft w:val="0"/>
      <w:marRight w:val="0"/>
      <w:marTop w:val="0"/>
      <w:marBottom w:val="0"/>
      <w:divBdr>
        <w:top w:val="none" w:sz="0" w:space="0" w:color="auto"/>
        <w:left w:val="none" w:sz="0" w:space="0" w:color="auto"/>
        <w:bottom w:val="none" w:sz="0" w:space="0" w:color="auto"/>
        <w:right w:val="none" w:sz="0" w:space="0" w:color="auto"/>
      </w:divBdr>
    </w:div>
    <w:div w:id="1318682314">
      <w:bodyDiv w:val="1"/>
      <w:marLeft w:val="0"/>
      <w:marRight w:val="0"/>
      <w:marTop w:val="0"/>
      <w:marBottom w:val="0"/>
      <w:divBdr>
        <w:top w:val="none" w:sz="0" w:space="0" w:color="auto"/>
        <w:left w:val="none" w:sz="0" w:space="0" w:color="auto"/>
        <w:bottom w:val="none" w:sz="0" w:space="0" w:color="auto"/>
        <w:right w:val="none" w:sz="0" w:space="0" w:color="auto"/>
      </w:divBdr>
    </w:div>
    <w:div w:id="1356224124">
      <w:bodyDiv w:val="1"/>
      <w:marLeft w:val="0"/>
      <w:marRight w:val="0"/>
      <w:marTop w:val="0"/>
      <w:marBottom w:val="0"/>
      <w:divBdr>
        <w:top w:val="none" w:sz="0" w:space="0" w:color="auto"/>
        <w:left w:val="none" w:sz="0" w:space="0" w:color="auto"/>
        <w:bottom w:val="none" w:sz="0" w:space="0" w:color="auto"/>
        <w:right w:val="none" w:sz="0" w:space="0" w:color="auto"/>
      </w:divBdr>
    </w:div>
    <w:div w:id="1359432499">
      <w:bodyDiv w:val="1"/>
      <w:marLeft w:val="0"/>
      <w:marRight w:val="0"/>
      <w:marTop w:val="0"/>
      <w:marBottom w:val="0"/>
      <w:divBdr>
        <w:top w:val="none" w:sz="0" w:space="0" w:color="auto"/>
        <w:left w:val="none" w:sz="0" w:space="0" w:color="auto"/>
        <w:bottom w:val="none" w:sz="0" w:space="0" w:color="auto"/>
        <w:right w:val="none" w:sz="0" w:space="0" w:color="auto"/>
      </w:divBdr>
    </w:div>
    <w:div w:id="1365054040">
      <w:bodyDiv w:val="1"/>
      <w:marLeft w:val="0"/>
      <w:marRight w:val="0"/>
      <w:marTop w:val="0"/>
      <w:marBottom w:val="0"/>
      <w:divBdr>
        <w:top w:val="none" w:sz="0" w:space="0" w:color="auto"/>
        <w:left w:val="none" w:sz="0" w:space="0" w:color="auto"/>
        <w:bottom w:val="none" w:sz="0" w:space="0" w:color="auto"/>
        <w:right w:val="none" w:sz="0" w:space="0" w:color="auto"/>
      </w:divBdr>
    </w:div>
    <w:div w:id="1371568842">
      <w:bodyDiv w:val="1"/>
      <w:marLeft w:val="0"/>
      <w:marRight w:val="0"/>
      <w:marTop w:val="0"/>
      <w:marBottom w:val="0"/>
      <w:divBdr>
        <w:top w:val="none" w:sz="0" w:space="0" w:color="auto"/>
        <w:left w:val="none" w:sz="0" w:space="0" w:color="auto"/>
        <w:bottom w:val="none" w:sz="0" w:space="0" w:color="auto"/>
        <w:right w:val="none" w:sz="0" w:space="0" w:color="auto"/>
      </w:divBdr>
    </w:div>
    <w:div w:id="1379814681">
      <w:bodyDiv w:val="1"/>
      <w:marLeft w:val="0"/>
      <w:marRight w:val="0"/>
      <w:marTop w:val="0"/>
      <w:marBottom w:val="0"/>
      <w:divBdr>
        <w:top w:val="none" w:sz="0" w:space="0" w:color="auto"/>
        <w:left w:val="none" w:sz="0" w:space="0" w:color="auto"/>
        <w:bottom w:val="none" w:sz="0" w:space="0" w:color="auto"/>
        <w:right w:val="none" w:sz="0" w:space="0" w:color="auto"/>
      </w:divBdr>
    </w:div>
    <w:div w:id="1392538794">
      <w:bodyDiv w:val="1"/>
      <w:marLeft w:val="0"/>
      <w:marRight w:val="0"/>
      <w:marTop w:val="0"/>
      <w:marBottom w:val="0"/>
      <w:divBdr>
        <w:top w:val="none" w:sz="0" w:space="0" w:color="auto"/>
        <w:left w:val="none" w:sz="0" w:space="0" w:color="auto"/>
        <w:bottom w:val="none" w:sz="0" w:space="0" w:color="auto"/>
        <w:right w:val="none" w:sz="0" w:space="0" w:color="auto"/>
      </w:divBdr>
    </w:div>
    <w:div w:id="1397122666">
      <w:bodyDiv w:val="1"/>
      <w:marLeft w:val="0"/>
      <w:marRight w:val="0"/>
      <w:marTop w:val="0"/>
      <w:marBottom w:val="0"/>
      <w:divBdr>
        <w:top w:val="none" w:sz="0" w:space="0" w:color="auto"/>
        <w:left w:val="none" w:sz="0" w:space="0" w:color="auto"/>
        <w:bottom w:val="none" w:sz="0" w:space="0" w:color="auto"/>
        <w:right w:val="none" w:sz="0" w:space="0" w:color="auto"/>
      </w:divBdr>
    </w:div>
    <w:div w:id="1399788720">
      <w:bodyDiv w:val="1"/>
      <w:marLeft w:val="0"/>
      <w:marRight w:val="0"/>
      <w:marTop w:val="0"/>
      <w:marBottom w:val="0"/>
      <w:divBdr>
        <w:top w:val="none" w:sz="0" w:space="0" w:color="auto"/>
        <w:left w:val="none" w:sz="0" w:space="0" w:color="auto"/>
        <w:bottom w:val="none" w:sz="0" w:space="0" w:color="auto"/>
        <w:right w:val="none" w:sz="0" w:space="0" w:color="auto"/>
      </w:divBdr>
    </w:div>
    <w:div w:id="1405033892">
      <w:bodyDiv w:val="1"/>
      <w:marLeft w:val="0"/>
      <w:marRight w:val="0"/>
      <w:marTop w:val="0"/>
      <w:marBottom w:val="0"/>
      <w:divBdr>
        <w:top w:val="none" w:sz="0" w:space="0" w:color="auto"/>
        <w:left w:val="none" w:sz="0" w:space="0" w:color="auto"/>
        <w:bottom w:val="none" w:sz="0" w:space="0" w:color="auto"/>
        <w:right w:val="none" w:sz="0" w:space="0" w:color="auto"/>
      </w:divBdr>
    </w:div>
    <w:div w:id="1433941128">
      <w:bodyDiv w:val="1"/>
      <w:marLeft w:val="0"/>
      <w:marRight w:val="0"/>
      <w:marTop w:val="0"/>
      <w:marBottom w:val="0"/>
      <w:divBdr>
        <w:top w:val="none" w:sz="0" w:space="0" w:color="auto"/>
        <w:left w:val="none" w:sz="0" w:space="0" w:color="auto"/>
        <w:bottom w:val="none" w:sz="0" w:space="0" w:color="auto"/>
        <w:right w:val="none" w:sz="0" w:space="0" w:color="auto"/>
      </w:divBdr>
    </w:div>
    <w:div w:id="1465848721">
      <w:bodyDiv w:val="1"/>
      <w:marLeft w:val="0"/>
      <w:marRight w:val="0"/>
      <w:marTop w:val="0"/>
      <w:marBottom w:val="0"/>
      <w:divBdr>
        <w:top w:val="none" w:sz="0" w:space="0" w:color="auto"/>
        <w:left w:val="none" w:sz="0" w:space="0" w:color="auto"/>
        <w:bottom w:val="none" w:sz="0" w:space="0" w:color="auto"/>
        <w:right w:val="none" w:sz="0" w:space="0" w:color="auto"/>
      </w:divBdr>
    </w:div>
    <w:div w:id="1468283126">
      <w:bodyDiv w:val="1"/>
      <w:marLeft w:val="0"/>
      <w:marRight w:val="0"/>
      <w:marTop w:val="0"/>
      <w:marBottom w:val="0"/>
      <w:divBdr>
        <w:top w:val="none" w:sz="0" w:space="0" w:color="auto"/>
        <w:left w:val="none" w:sz="0" w:space="0" w:color="auto"/>
        <w:bottom w:val="none" w:sz="0" w:space="0" w:color="auto"/>
        <w:right w:val="none" w:sz="0" w:space="0" w:color="auto"/>
      </w:divBdr>
    </w:div>
    <w:div w:id="1484272433">
      <w:bodyDiv w:val="1"/>
      <w:marLeft w:val="0"/>
      <w:marRight w:val="0"/>
      <w:marTop w:val="0"/>
      <w:marBottom w:val="0"/>
      <w:divBdr>
        <w:top w:val="none" w:sz="0" w:space="0" w:color="auto"/>
        <w:left w:val="none" w:sz="0" w:space="0" w:color="auto"/>
        <w:bottom w:val="none" w:sz="0" w:space="0" w:color="auto"/>
        <w:right w:val="none" w:sz="0" w:space="0" w:color="auto"/>
      </w:divBdr>
    </w:div>
    <w:div w:id="1487043154">
      <w:bodyDiv w:val="1"/>
      <w:marLeft w:val="0"/>
      <w:marRight w:val="0"/>
      <w:marTop w:val="0"/>
      <w:marBottom w:val="0"/>
      <w:divBdr>
        <w:top w:val="none" w:sz="0" w:space="0" w:color="auto"/>
        <w:left w:val="none" w:sz="0" w:space="0" w:color="auto"/>
        <w:bottom w:val="none" w:sz="0" w:space="0" w:color="auto"/>
        <w:right w:val="none" w:sz="0" w:space="0" w:color="auto"/>
      </w:divBdr>
    </w:div>
    <w:div w:id="1579824444">
      <w:bodyDiv w:val="1"/>
      <w:marLeft w:val="0"/>
      <w:marRight w:val="0"/>
      <w:marTop w:val="0"/>
      <w:marBottom w:val="0"/>
      <w:divBdr>
        <w:top w:val="none" w:sz="0" w:space="0" w:color="auto"/>
        <w:left w:val="none" w:sz="0" w:space="0" w:color="auto"/>
        <w:bottom w:val="none" w:sz="0" w:space="0" w:color="auto"/>
        <w:right w:val="none" w:sz="0" w:space="0" w:color="auto"/>
      </w:divBdr>
    </w:div>
    <w:div w:id="1650672491">
      <w:bodyDiv w:val="1"/>
      <w:marLeft w:val="0"/>
      <w:marRight w:val="0"/>
      <w:marTop w:val="0"/>
      <w:marBottom w:val="0"/>
      <w:divBdr>
        <w:top w:val="none" w:sz="0" w:space="0" w:color="auto"/>
        <w:left w:val="none" w:sz="0" w:space="0" w:color="auto"/>
        <w:bottom w:val="none" w:sz="0" w:space="0" w:color="auto"/>
        <w:right w:val="none" w:sz="0" w:space="0" w:color="auto"/>
      </w:divBdr>
    </w:div>
    <w:div w:id="1690453081">
      <w:bodyDiv w:val="1"/>
      <w:marLeft w:val="0"/>
      <w:marRight w:val="0"/>
      <w:marTop w:val="0"/>
      <w:marBottom w:val="0"/>
      <w:divBdr>
        <w:top w:val="none" w:sz="0" w:space="0" w:color="auto"/>
        <w:left w:val="none" w:sz="0" w:space="0" w:color="auto"/>
        <w:bottom w:val="none" w:sz="0" w:space="0" w:color="auto"/>
        <w:right w:val="none" w:sz="0" w:space="0" w:color="auto"/>
      </w:divBdr>
    </w:div>
    <w:div w:id="1695156018">
      <w:bodyDiv w:val="1"/>
      <w:marLeft w:val="0"/>
      <w:marRight w:val="0"/>
      <w:marTop w:val="0"/>
      <w:marBottom w:val="0"/>
      <w:divBdr>
        <w:top w:val="none" w:sz="0" w:space="0" w:color="auto"/>
        <w:left w:val="none" w:sz="0" w:space="0" w:color="auto"/>
        <w:bottom w:val="none" w:sz="0" w:space="0" w:color="auto"/>
        <w:right w:val="none" w:sz="0" w:space="0" w:color="auto"/>
      </w:divBdr>
    </w:div>
    <w:div w:id="1848863041">
      <w:bodyDiv w:val="1"/>
      <w:marLeft w:val="0"/>
      <w:marRight w:val="0"/>
      <w:marTop w:val="0"/>
      <w:marBottom w:val="0"/>
      <w:divBdr>
        <w:top w:val="none" w:sz="0" w:space="0" w:color="auto"/>
        <w:left w:val="none" w:sz="0" w:space="0" w:color="auto"/>
        <w:bottom w:val="none" w:sz="0" w:space="0" w:color="auto"/>
        <w:right w:val="none" w:sz="0" w:space="0" w:color="auto"/>
      </w:divBdr>
    </w:div>
    <w:div w:id="1866097474">
      <w:bodyDiv w:val="1"/>
      <w:marLeft w:val="0"/>
      <w:marRight w:val="0"/>
      <w:marTop w:val="0"/>
      <w:marBottom w:val="0"/>
      <w:divBdr>
        <w:top w:val="none" w:sz="0" w:space="0" w:color="auto"/>
        <w:left w:val="none" w:sz="0" w:space="0" w:color="auto"/>
        <w:bottom w:val="none" w:sz="0" w:space="0" w:color="auto"/>
        <w:right w:val="none" w:sz="0" w:space="0" w:color="auto"/>
      </w:divBdr>
    </w:div>
    <w:div w:id="1866365449">
      <w:bodyDiv w:val="1"/>
      <w:marLeft w:val="0"/>
      <w:marRight w:val="0"/>
      <w:marTop w:val="0"/>
      <w:marBottom w:val="0"/>
      <w:divBdr>
        <w:top w:val="none" w:sz="0" w:space="0" w:color="auto"/>
        <w:left w:val="none" w:sz="0" w:space="0" w:color="auto"/>
        <w:bottom w:val="none" w:sz="0" w:space="0" w:color="auto"/>
        <w:right w:val="none" w:sz="0" w:space="0" w:color="auto"/>
      </w:divBdr>
    </w:div>
    <w:div w:id="1875998092">
      <w:bodyDiv w:val="1"/>
      <w:marLeft w:val="0"/>
      <w:marRight w:val="0"/>
      <w:marTop w:val="0"/>
      <w:marBottom w:val="0"/>
      <w:divBdr>
        <w:top w:val="none" w:sz="0" w:space="0" w:color="auto"/>
        <w:left w:val="none" w:sz="0" w:space="0" w:color="auto"/>
        <w:bottom w:val="none" w:sz="0" w:space="0" w:color="auto"/>
        <w:right w:val="none" w:sz="0" w:space="0" w:color="auto"/>
      </w:divBdr>
      <w:divsChild>
        <w:div w:id="485051944">
          <w:marLeft w:val="0"/>
          <w:marRight w:val="0"/>
          <w:marTop w:val="0"/>
          <w:marBottom w:val="0"/>
          <w:divBdr>
            <w:top w:val="none" w:sz="0" w:space="0" w:color="auto"/>
            <w:left w:val="none" w:sz="0" w:space="0" w:color="auto"/>
            <w:bottom w:val="none" w:sz="0" w:space="0" w:color="auto"/>
            <w:right w:val="none" w:sz="0" w:space="0" w:color="auto"/>
          </w:divBdr>
          <w:divsChild>
            <w:div w:id="30809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885919">
      <w:bodyDiv w:val="1"/>
      <w:marLeft w:val="0"/>
      <w:marRight w:val="0"/>
      <w:marTop w:val="0"/>
      <w:marBottom w:val="0"/>
      <w:divBdr>
        <w:top w:val="none" w:sz="0" w:space="0" w:color="auto"/>
        <w:left w:val="none" w:sz="0" w:space="0" w:color="auto"/>
        <w:bottom w:val="none" w:sz="0" w:space="0" w:color="auto"/>
        <w:right w:val="none" w:sz="0" w:space="0" w:color="auto"/>
      </w:divBdr>
    </w:div>
    <w:div w:id="1917400814">
      <w:bodyDiv w:val="1"/>
      <w:marLeft w:val="0"/>
      <w:marRight w:val="0"/>
      <w:marTop w:val="0"/>
      <w:marBottom w:val="0"/>
      <w:divBdr>
        <w:top w:val="none" w:sz="0" w:space="0" w:color="auto"/>
        <w:left w:val="none" w:sz="0" w:space="0" w:color="auto"/>
        <w:bottom w:val="none" w:sz="0" w:space="0" w:color="auto"/>
        <w:right w:val="none" w:sz="0" w:space="0" w:color="auto"/>
      </w:divBdr>
    </w:div>
    <w:div w:id="1935245159">
      <w:bodyDiv w:val="1"/>
      <w:marLeft w:val="0"/>
      <w:marRight w:val="0"/>
      <w:marTop w:val="0"/>
      <w:marBottom w:val="0"/>
      <w:divBdr>
        <w:top w:val="none" w:sz="0" w:space="0" w:color="auto"/>
        <w:left w:val="none" w:sz="0" w:space="0" w:color="auto"/>
        <w:bottom w:val="none" w:sz="0" w:space="0" w:color="auto"/>
        <w:right w:val="none" w:sz="0" w:space="0" w:color="auto"/>
      </w:divBdr>
      <w:divsChild>
        <w:div w:id="314534044">
          <w:marLeft w:val="0"/>
          <w:marRight w:val="0"/>
          <w:marTop w:val="0"/>
          <w:marBottom w:val="0"/>
          <w:divBdr>
            <w:top w:val="none" w:sz="0" w:space="0" w:color="auto"/>
            <w:left w:val="none" w:sz="0" w:space="0" w:color="auto"/>
            <w:bottom w:val="none" w:sz="0" w:space="0" w:color="auto"/>
            <w:right w:val="none" w:sz="0" w:space="0" w:color="auto"/>
          </w:divBdr>
          <w:divsChild>
            <w:div w:id="820199042">
              <w:marLeft w:val="0"/>
              <w:marRight w:val="0"/>
              <w:marTop w:val="0"/>
              <w:marBottom w:val="0"/>
              <w:divBdr>
                <w:top w:val="none" w:sz="0" w:space="0" w:color="auto"/>
                <w:left w:val="none" w:sz="0" w:space="0" w:color="auto"/>
                <w:bottom w:val="none" w:sz="0" w:space="0" w:color="auto"/>
                <w:right w:val="none" w:sz="0" w:space="0" w:color="auto"/>
              </w:divBdr>
              <w:divsChild>
                <w:div w:id="335690520">
                  <w:marLeft w:val="0"/>
                  <w:marRight w:val="0"/>
                  <w:marTop w:val="0"/>
                  <w:marBottom w:val="0"/>
                  <w:divBdr>
                    <w:top w:val="none" w:sz="0" w:space="0" w:color="auto"/>
                    <w:left w:val="none" w:sz="0" w:space="0" w:color="auto"/>
                    <w:bottom w:val="none" w:sz="0" w:space="0" w:color="auto"/>
                    <w:right w:val="none" w:sz="0" w:space="0" w:color="auto"/>
                  </w:divBdr>
                  <w:divsChild>
                    <w:div w:id="155963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043364">
          <w:marLeft w:val="0"/>
          <w:marRight w:val="0"/>
          <w:marTop w:val="0"/>
          <w:marBottom w:val="0"/>
          <w:divBdr>
            <w:top w:val="none" w:sz="0" w:space="0" w:color="auto"/>
            <w:left w:val="none" w:sz="0" w:space="0" w:color="auto"/>
            <w:bottom w:val="none" w:sz="0" w:space="0" w:color="auto"/>
            <w:right w:val="none" w:sz="0" w:space="0" w:color="auto"/>
          </w:divBdr>
          <w:divsChild>
            <w:div w:id="409429546">
              <w:marLeft w:val="0"/>
              <w:marRight w:val="0"/>
              <w:marTop w:val="0"/>
              <w:marBottom w:val="0"/>
              <w:divBdr>
                <w:top w:val="none" w:sz="0" w:space="0" w:color="auto"/>
                <w:left w:val="none" w:sz="0" w:space="0" w:color="auto"/>
                <w:bottom w:val="none" w:sz="0" w:space="0" w:color="auto"/>
                <w:right w:val="none" w:sz="0" w:space="0" w:color="auto"/>
              </w:divBdr>
              <w:divsChild>
                <w:div w:id="2058433894">
                  <w:marLeft w:val="0"/>
                  <w:marRight w:val="0"/>
                  <w:marTop w:val="0"/>
                  <w:marBottom w:val="0"/>
                  <w:divBdr>
                    <w:top w:val="none" w:sz="0" w:space="0" w:color="auto"/>
                    <w:left w:val="none" w:sz="0" w:space="0" w:color="auto"/>
                    <w:bottom w:val="none" w:sz="0" w:space="0" w:color="auto"/>
                    <w:right w:val="none" w:sz="0" w:space="0" w:color="auto"/>
                  </w:divBdr>
                  <w:divsChild>
                    <w:div w:id="124171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3903882">
      <w:bodyDiv w:val="1"/>
      <w:marLeft w:val="0"/>
      <w:marRight w:val="0"/>
      <w:marTop w:val="0"/>
      <w:marBottom w:val="0"/>
      <w:divBdr>
        <w:top w:val="none" w:sz="0" w:space="0" w:color="auto"/>
        <w:left w:val="none" w:sz="0" w:space="0" w:color="auto"/>
        <w:bottom w:val="none" w:sz="0" w:space="0" w:color="auto"/>
        <w:right w:val="none" w:sz="0" w:space="0" w:color="auto"/>
      </w:divBdr>
    </w:div>
    <w:div w:id="1995908599">
      <w:bodyDiv w:val="1"/>
      <w:marLeft w:val="0"/>
      <w:marRight w:val="0"/>
      <w:marTop w:val="0"/>
      <w:marBottom w:val="0"/>
      <w:divBdr>
        <w:top w:val="none" w:sz="0" w:space="0" w:color="auto"/>
        <w:left w:val="none" w:sz="0" w:space="0" w:color="auto"/>
        <w:bottom w:val="none" w:sz="0" w:space="0" w:color="auto"/>
        <w:right w:val="none" w:sz="0" w:space="0" w:color="auto"/>
      </w:divBdr>
    </w:div>
    <w:div w:id="1997803372">
      <w:bodyDiv w:val="1"/>
      <w:marLeft w:val="0"/>
      <w:marRight w:val="0"/>
      <w:marTop w:val="0"/>
      <w:marBottom w:val="0"/>
      <w:divBdr>
        <w:top w:val="none" w:sz="0" w:space="0" w:color="auto"/>
        <w:left w:val="none" w:sz="0" w:space="0" w:color="auto"/>
        <w:bottom w:val="none" w:sz="0" w:space="0" w:color="auto"/>
        <w:right w:val="none" w:sz="0" w:space="0" w:color="auto"/>
      </w:divBdr>
    </w:div>
    <w:div w:id="2015842152">
      <w:bodyDiv w:val="1"/>
      <w:marLeft w:val="0"/>
      <w:marRight w:val="0"/>
      <w:marTop w:val="0"/>
      <w:marBottom w:val="0"/>
      <w:divBdr>
        <w:top w:val="none" w:sz="0" w:space="0" w:color="auto"/>
        <w:left w:val="none" w:sz="0" w:space="0" w:color="auto"/>
        <w:bottom w:val="none" w:sz="0" w:space="0" w:color="auto"/>
        <w:right w:val="none" w:sz="0" w:space="0" w:color="auto"/>
      </w:divBdr>
    </w:div>
    <w:div w:id="2026399339">
      <w:bodyDiv w:val="1"/>
      <w:marLeft w:val="0"/>
      <w:marRight w:val="0"/>
      <w:marTop w:val="0"/>
      <w:marBottom w:val="0"/>
      <w:divBdr>
        <w:top w:val="none" w:sz="0" w:space="0" w:color="auto"/>
        <w:left w:val="none" w:sz="0" w:space="0" w:color="auto"/>
        <w:bottom w:val="none" w:sz="0" w:space="0" w:color="auto"/>
        <w:right w:val="none" w:sz="0" w:space="0" w:color="auto"/>
      </w:divBdr>
    </w:div>
    <w:div w:id="2038920432">
      <w:bodyDiv w:val="1"/>
      <w:marLeft w:val="0"/>
      <w:marRight w:val="0"/>
      <w:marTop w:val="0"/>
      <w:marBottom w:val="0"/>
      <w:divBdr>
        <w:top w:val="none" w:sz="0" w:space="0" w:color="auto"/>
        <w:left w:val="none" w:sz="0" w:space="0" w:color="auto"/>
        <w:bottom w:val="none" w:sz="0" w:space="0" w:color="auto"/>
        <w:right w:val="none" w:sz="0" w:space="0" w:color="auto"/>
      </w:divBdr>
    </w:div>
    <w:div w:id="2073581222">
      <w:bodyDiv w:val="1"/>
      <w:marLeft w:val="0"/>
      <w:marRight w:val="0"/>
      <w:marTop w:val="0"/>
      <w:marBottom w:val="0"/>
      <w:divBdr>
        <w:top w:val="none" w:sz="0" w:space="0" w:color="auto"/>
        <w:left w:val="none" w:sz="0" w:space="0" w:color="auto"/>
        <w:bottom w:val="none" w:sz="0" w:space="0" w:color="auto"/>
        <w:right w:val="none" w:sz="0" w:space="0" w:color="auto"/>
      </w:divBdr>
    </w:div>
    <w:div w:id="2080010685">
      <w:bodyDiv w:val="1"/>
      <w:marLeft w:val="0"/>
      <w:marRight w:val="0"/>
      <w:marTop w:val="0"/>
      <w:marBottom w:val="0"/>
      <w:divBdr>
        <w:top w:val="none" w:sz="0" w:space="0" w:color="auto"/>
        <w:left w:val="none" w:sz="0" w:space="0" w:color="auto"/>
        <w:bottom w:val="none" w:sz="0" w:space="0" w:color="auto"/>
        <w:right w:val="none" w:sz="0" w:space="0" w:color="auto"/>
      </w:divBdr>
    </w:div>
    <w:div w:id="2119789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youtu.be/HZkbxu0agYI?feature=shared" TargetMode="Externa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9.pn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jpeg"/><Relationship Id="rId28" Type="http://schemas.openxmlformats.org/officeDocument/2006/relationships/hyperlink" Target="https://docs.google.com/forms/d/1_9sYOnldJHP2lNBY9iuD-3_mUOPtcXlfV7qrtLXaFlQ/edit" TargetMode="External"/><Relationship Id="rId10" Type="http://schemas.openxmlformats.org/officeDocument/2006/relationships/image" Target="media/image3.png"/><Relationship Id="rId19"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3.jpeg"/><Relationship Id="rId27" Type="http://schemas.openxmlformats.org/officeDocument/2006/relationships/hyperlink" Target="https://docs.google.com/forms/d/1pZ4p2PrU8JdVJbR59o7NPWXfYZPsViYxy3gaaSTpg-0/edit" TargetMode="External"/><Relationship Id="rId30"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Eng20</b:Tag>
    <b:SourceType>Report</b:SourceType>
    <b:Guid>{A39497CC-F35E-4683-93FB-5BEAB291ED0A}</b:Guid>
    <b:Title>Informe Mundial de las Naciones Unidas sobre el Desarrollo de los Recursos Hídricos 2020</b:Title>
    <b:Year>2020</b:Year>
    <b:Publisher>WWAP </b:Publisher>
    <b:City>Colombia, Peru, Italia</b:City>
    <b:Author>
      <b:Author>
        <b:NameList>
          <b:Person>
            <b:Last>| Engin Koncagül</b:Last>
            <b:First>Michael</b:First>
            <b:Middle>Tran y Richard Connor</b:Middle>
          </b:Person>
        </b:NameList>
      </b:Author>
    </b:Author>
    <b:RefOrder>2</b:RefOrder>
  </b:Source>
  <b:Source>
    <b:Tag>Que22</b:Tag>
    <b:SourceType>JournalArticle</b:SourceType>
    <b:Guid>{034DCCE3-2682-4C0B-B6B1-CE0E3950AC76}</b:Guid>
    <b:Author>
      <b:Author>
        <b:NameList>
          <b:Person>
            <b:Last>Quezada</b:Last>
            <b:First>Anahi</b:First>
            <b:Middle>Stefania</b:Middle>
          </b:Person>
          <b:Person>
            <b:Last>Sevilla Tapia</b:Last>
            <b:First>Jorge</b:First>
            <b:Middle>David</b:Middle>
          </b:Person>
          <b:Person>
            <b:Last>Avilés Sacoto</b:Last>
            <b:First>Estefanía</b:First>
            <b:Middle>Caridad</b:Middle>
          </b:Person>
        </b:NameList>
      </b:Author>
    </b:Author>
    <b:Title>Estimativa da taxa de desmatamento em Pastaza e OrellanaEquador através da análise multitemporal de imagens de satélite no período 2000-2020</b:Title>
    <b:JournalName>Alfa. revista de Investigaciòn en Ciencia Agronoma y Veterinaria</b:JournalName>
    <b:Year>2022</b:Year>
    <b:Pages>14</b:Pages>
    <b:RefOrder>3</b:RefOrder>
  </b:Source>
  <b:Source>
    <b:Tag>Cam21</b:Tag>
    <b:SourceType>JournalArticle</b:SourceType>
    <b:Guid>{CBEE6131-01D3-499D-9B25-65F9366258F4}</b:Guid>
    <b:Author>
      <b:Author>
        <b:NameList>
          <b:Person>
            <b:Last>Camacho</b:Last>
            <b:First>Christian</b:First>
            <b:Middle>Orlando</b:Middle>
          </b:Person>
          <b:Person>
            <b:Last>Carrión</b:Last>
            <b:First>Nirmala</b:First>
            <b:Middle>Sujey</b:Middle>
          </b:Person>
          <b:Person>
            <b:Last>Jaramillo</b:Last>
            <b:First>Andrés</b:First>
            <b:Middle>Fernando</b:Middle>
          </b:Person>
        </b:NameList>
      </b:Author>
    </b:Author>
    <b:Title>Análisis multitemporal de la deforestación y cambio de la cobertura del suelo en</b:Title>
    <b:JournalName>Polo del Conocimiento</b:JournalName>
    <b:Year>2021</b:Year>
    <b:Pages>2</b:Pages>
    <b:RefOrder>4</b:RefOrder>
  </b:Source>
  <b:Source>
    <b:Tag>Vel21</b:Tag>
    <b:SourceType>JournalArticle</b:SourceType>
    <b:Guid>{62A10D3B-F8F6-42FD-92EA-77DDA18E63E1}</b:Guid>
    <b:Author>
      <b:Author>
        <b:NameList>
          <b:Person>
            <b:Last>Velázquez</b:Last>
            <b:First>Elizabeth</b:First>
            <b:Middle>Miranda</b:Middle>
          </b:Person>
          <b:Person>
            <b:Last>Betancourt Quintero</b:Last>
            <b:First>Bárbara</b:First>
          </b:Person>
          <b:Person>
            <b:Last>Reyes Romero</b:Last>
            <b:First>José</b:First>
          </b:Person>
          <b:Person>
            <b:Last>Gallegos Gallegos</b:Last>
            <b:First>Edith</b:First>
          </b:Person>
        </b:NameList>
      </b:Author>
    </b:Author>
    <b:Title> Percepción y actitud de los estudiantes universitarios respecto al cambio climático</b:Title>
    <b:JournalName>CUMBRES</b:JournalName>
    <b:Year>2021</b:Year>
    <b:Pages>35-44</b:Pages>
    <b:RefOrder>5</b:RefOrder>
  </b:Source>
  <b:Source>
    <b:Tag>Rim21</b:Tag>
    <b:SourceType>JournalArticle</b:SourceType>
    <b:Guid>{3DB5AC86-B282-424C-BE24-E4B087A1C9D6}</b:Guid>
    <b:Title>Educación Ambiental, Actitudes Hacia el Cuidado del Medio Ambiente y su relación con las Competencias para el Desarrollo Sostenible en una Institución Educativa del Nivel Primaria. (tesis doctorada)</b:Title>
    <b:Year> 2021</b:Year>
    <b:Author>
      <b:Author>
        <b:NameList>
          <b:Person>
            <b:Last>Rimari</b:Last>
            <b:First>W.</b:First>
          </b:Person>
        </b:NameList>
      </b:Author>
    </b:Author>
    <b:JournalName>Universidad Nacional del Valle</b:JournalName>
    <b:RefOrder>6</b:RefOrder>
  </b:Source>
  <b:Source>
    <b:Tag>Qui20</b:Tag>
    <b:SourceType>JournalArticle</b:SourceType>
    <b:Guid>{49928A0A-4A8C-4638-927C-38A9290747FE}</b:Guid>
    <b:Author>
      <b:Author>
        <b:NameList>
          <b:Person>
            <b:Last>Quispe</b:Last>
            <b:First>V.</b:First>
          </b:Person>
        </b:NameList>
      </b:Author>
    </b:Author>
    <b:Title>Nivel de conciencia ambiental en niños de 5 años de la I.E. 2313 Aurora</b:Title>
    <b:JournalName>Universidad César Vallejo</b:JournalName>
    <b:Year>2020</b:Year>
    <b:RefOrder>7</b:RefOrder>
  </b:Source>
  <b:Source>
    <b:Tag>Min21</b:Tag>
    <b:SourceType>JournalArticle</b:SourceType>
    <b:Guid>{BC80F2C7-D39E-4087-9B71-70B483786508}</b:Guid>
    <b:Author>
      <b:Author>
        <b:NameList>
          <b:Person>
            <b:Last>Ambiente</b:Last>
            <b:First>Ministerio</b:First>
            <b:Middle>del</b:Middle>
          </b:Person>
        </b:NameList>
      </b:Author>
    </b:Author>
    <b:Title>Boletín de educación y ciudadanía ambiental. Dirección General de Educación</b:Title>
    <b:JournalName>Ciudadanía e Información Ambiental</b:JournalName>
    <b:Year>2021</b:Year>
    <b:RefOrder>8</b:RefOrder>
  </b:Source>
  <b:Source>
    <b:Tag>Mar21</b:Tag>
    <b:SourceType>JournalArticle</b:SourceType>
    <b:Guid>{CFC9D635-23E2-4331-83BD-460098FC060E}</b:Guid>
    <b:Author>
      <b:Author>
        <b:NameList>
          <b:Person>
            <b:Last>Marulanda</b:Last>
            <b:First>S</b:First>
          </b:Person>
          <b:Person>
            <b:Last>Millan</b:Last>
            <b:First>B</b:First>
          </b:Person>
          <b:Person>
            <b:Last>Sua</b:Last>
            <b:First>L</b:First>
          </b:Person>
        </b:NameList>
      </b:Author>
    </b:Author>
    <b:Title>. El desarrollo de la conciencia ambiental en niños de cuatro y cinco años en un colegio prescolar oficial</b:Title>
    <b:JournalName>Revista Estudios Psicológicos</b:JournalName>
    <b:Year>2021</b:Year>
    <b:Pages>7–23.</b:Pages>
    <b:RefOrder>9</b:RefOrder>
  </b:Source>
  <b:Source>
    <b:Tag>Est22</b:Tag>
    <b:SourceType>JournalArticle</b:SourceType>
    <b:Guid>{36741406-AAE7-488F-8CB3-ABFD2A78D375}</b:Guid>
    <b:Author>
      <b:Author>
        <b:NameList>
          <b:Person>
            <b:Last>Estrada Araoz</b:Last>
            <b:First>E.,</b:First>
            <b:Middle>Huaypar Loayza, K., Gallegos Ramos, N., &amp; Velasquez Giersch, L.</b:Middle>
          </b:Person>
        </b:NameList>
      </b:Author>
    </b:Author>
    <b:Title>Conciencia ambiental y actitudes proambientales en estudiantes de educación secundaria de Madre de Dios, Perú. </b:Title>
    <b:JournalName>Ciencia Amazónica </b:JournalName>
    <b:Year>2022</b:Year>
    <b:Pages>69-80 https://doi.org/10.22386/ca.v9i2.341</b:Pages>
    <b:RefOrder>10</b:RefOrder>
  </b:Source>
  <b:Source>
    <b:Tag>Est20</b:Tag>
    <b:SourceType>JournalArticle</b:SourceType>
    <b:Guid>{2F9F076C-FDE7-4741-84C5-80FC217D4D12}</b:Guid>
    <b:Author>
      <b:Author>
        <b:NameList>
          <b:Person>
            <b:Last>Estrada Araoz</b:Last>
            <b:First>E.,</b:First>
            <b:Middle>Huaypar Loayza, K., &amp; Mamani Uchasara, H.</b:Middle>
          </b:Person>
        </b:NameList>
      </b:Author>
    </b:Author>
    <b:Title>La educación ambiental y el manejo de residuos sólidos en una institución educativa de Madre de Dios, Perú</b:Title>
    <b:JournalName>. Ciencia Amazónica</b:JournalName>
    <b:Year>2020</b:Year>
    <b:Pages>239-252</b:Pages>
    <b:RefOrder>11</b:RefOrder>
  </b:Source>
  <b:Source>
    <b:Tag>Her241</b:Tag>
    <b:SourceType>JournalArticle</b:SourceType>
    <b:Guid>{6EC608A3-4EDC-4E49-A485-2F7A87AB0D46}</b:Guid>
    <b:Author>
      <b:Author>
        <b:NameList>
          <b:Person>
            <b:Last>Hernández Mora</b:Last>
            <b:First>Jorge</b:First>
            <b:Middle>Augusto</b:Middle>
          </b:Person>
        </b:NameList>
      </b:Author>
    </b:Author>
    <b:Title>educación ambiental y comprensión del cambio climático en la Institución Educativa la Divina Pastora</b:Title>
    <b:JournalName>Ediciones Universidad Simón Bolívar</b:JournalName>
    <b:Year>2024</b:Year>
    <b:RefOrder>12</b:RefOrder>
  </b:Source>
  <b:Source>
    <b:Tag>Orc21</b:Tag>
    <b:SourceType>JournalArticle</b:SourceType>
    <b:Guid>{35CF9889-9555-48B9-A805-DBA01151EAC1}</b:Guid>
    <b:Title>Propuesta pedagógica para incentivar la educación Ambiental en los Estudianttes del Colegio San Jose Crurumanì - Cesar</b:Title>
    <b:Year>2021</b:Year>
    <b:Author>
      <b:Author>
        <b:NameList>
          <b:Person>
            <b:Last>Orcasita-Peñaloza</b:Last>
            <b:First>C.,</b:First>
            <b:Middle>Rojas-Martínez, L., GonzálezRoys, G. A.</b:Middle>
          </b:Person>
        </b:NameList>
      </b:Author>
    </b:Author>
    <b:JournalName>Revista Criterios</b:JournalName>
    <b:Pages>14</b:Pages>
    <b:RefOrder>13</b:RefOrder>
  </b:Source>
  <b:Source>
    <b:Tag>Ser22</b:Tag>
    <b:SourceType>Book</b:SourceType>
    <b:Guid>{C8DEA922-DC13-4CB5-B3B6-45A5F24D884C}</b:Guid>
    <b:Title>Propuesta pedagógica para minimizar la degradación de suelos por fertilizantes químicos en la vereda La Fortuna</b:Title>
    <b:Year>2022</b:Year>
    <b:Publisher>Fundación Universitaria Los Libertadores. Sede Bogotá</b:Publisher>
    <b:City>Bogota</b:City>
    <b:Author>
      <b:Author>
        <b:NameList>
          <b:Person>
            <b:Last>Serna</b:Last>
            <b:First>G.</b:First>
            <b:Middle>S. &amp; Vélez, Y. F</b:Middle>
          </b:Person>
        </b:NameList>
      </b:Author>
    </b:Author>
    <b:RefOrder>14</b:RefOrder>
  </b:Source>
  <b:Source>
    <b:Tag>Bue22</b:Tag>
    <b:SourceType>JournalArticle</b:SourceType>
    <b:Guid>{C1429EA1-0FD9-4CC6-B83D-A032A14E9461}</b:Guid>
    <b:Title>“Agencias sociales comunitarias femeninas y su aporte en la conservacion y luchadel territorio  de Sumapaz</b:Title>
    <b:Year>2022</b:Year>
    <b:Author>
      <b:Author>
        <b:NameList>
          <b:Person>
            <b:Last>Bueno</b:Last>
            <b:First>Ana</b:First>
            <b:Middle>Marcela</b:Middle>
          </b:Person>
          <b:Person>
            <b:Last>Puente</b:Last>
            <b:First>Karin</b:First>
            <b:Middle>Viviana Suárez</b:Middle>
          </b:Person>
        </b:NameList>
      </b:Author>
    </b:Author>
    <b:JournalName>Universidad Nacional de Colombia.</b:JournalName>
    <b:Pages>4</b:Pages>
    <b:RefOrder>15</b:RefOrder>
  </b:Source>
  <b:Source>
    <b:Tag>Esc20</b:Tag>
    <b:SourceType>JournalArticle</b:SourceType>
    <b:Guid>{EA78ED1A-B498-44FC-AFEF-700CE8B0ED9F}</b:Guid>
    <b:Author>
      <b:Author>
        <b:NameList>
          <b:Person>
            <b:Last>Escalante</b:Last>
            <b:First>H.</b:First>
          </b:Person>
          <b:Person>
            <b:Last>Alza</b:Last>
            <b:First>V</b:First>
          </b:Person>
        </b:NameList>
      </b:Author>
    </b:Author>
    <b:Title>articipación ciudadana y mejoramiento de la educación básica en los</b:Title>
    <b:JournalName>Revista Ciencia y Tecnología.</b:JournalName>
    <b:Year>2020</b:Year>
    <b:Pages>131-142</b:Pages>
    <b:RefOrder>16</b:RefOrder>
  </b:Source>
  <b:Source>
    <b:Tag>Vil22</b:Tag>
    <b:SourceType>JournalArticle</b:SourceType>
    <b:Guid>{EA235196-87EA-47FE-B7C4-D804169E2F18}</b:Guid>
    <b:Author>
      <b:Author>
        <b:NameList>
          <b:Person>
            <b:Last>Villalba</b:Last>
            <b:First>S.</b:First>
          </b:Person>
        </b:NameList>
      </b:Author>
    </b:Author>
    <b:Title>Subrepresentación política de pueblos indígenas en Paraguay. A tres décadas del reconocimiento constitucional del derecho a la participación. </b:Title>
    <b:JournalName>REFLEXIÓN POLÍTICA AÑO 24 Nº 49 JUNIO DE 2022 ISSN (en línea) 2590-8669; IEP - UNAB (COLOMBIA)</b:JournalName>
    <b:Year> 2022</b:Year>
    <b:RefOrder>17</b:RefOrder>
  </b:Source>
  <b:Source>
    <b:Tag>Piz21</b:Tag>
    <b:SourceType>JournalArticle</b:SourceType>
    <b:Guid>{DD4FB518-C903-42E5-A805-17414FB07291}</b:Guid>
    <b:Author>
      <b:Author>
        <b:NameList>
          <b:Person>
            <b:Last>Pizano</b:Last>
            <b:First>K</b:First>
            <b:Middle>: Garcia, X</b:Middle>
          </b:Person>
          <b:Person>
            <b:Last>Palencia</b:Last>
            <b:First>K.</b:First>
          </b:Person>
        </b:NameList>
      </b:Author>
    </b:Author>
    <b:Title>Participación ciudadana no institucionalizada: movimientos sociales juveniles, comparativa entre México y Colombia</b:Title>
    <b:JournalName> Intersecciones del Derecho México-Colombia</b:JournalName>
    <b:Year>2021</b:Year>
    <b:Pages>84-85</b:Pages>
    <b:RefOrder>18</b:RefOrder>
  </b:Source>
  <b:Source>
    <b:Tag>Her22</b:Tag>
    <b:SourceType>JournalArticle</b:SourceType>
    <b:Guid>{B0499D14-9A70-49BD-B4B3-800DBF035118}</b:Guid>
    <b:Author>
      <b:Author>
        <b:NameList>
          <b:Person>
            <b:Last>Hernández</b:Last>
            <b:First>V.</b:First>
          </b:Person>
        </b:NameList>
      </b:Author>
    </b:Author>
    <b:Title>El derecho de participación ciudadana en la justicia Ambiental. </b:Title>
    <b:JournalName>Revista del Instituto de Ciencias Jurídicas de Puebla, México.</b:JournalName>
    <b:Year>2022</b:Year>
    <b:RefOrder>19</b:RefOrder>
  </b:Source>
  <b:Source>
    <b:Tag>Are21</b:Tag>
    <b:SourceType>JournalArticle</b:SourceType>
    <b:Guid>{9FD05713-E0C4-456F-B859-FAD48A857EF5}</b:Guid>
    <b:Author>
      <b:Author>
        <b:NameList>
          <b:Person>
            <b:Last>Arenas</b:Last>
            <b:First>H.</b:First>
          </b:Person>
        </b:NameList>
      </b:Author>
    </b:Author>
    <b:Title>Reflexiones sobre los lineamientos que debe seguir la ley de responsabilidad medioambiental para los estados latinoamericanos.</b:Title>
    <b:JournalName>Revista de la Facultad de Derecho</b:JournalName>
    <b:Year>2021</b:Year>
    <b:Pages>pag. 4</b:Pages>
    <b:RefOrder>20</b:RefOrder>
  </b:Source>
  <b:Source>
    <b:Tag>Olm23</b:Tag>
    <b:SourceType>Book</b:SourceType>
    <b:Guid>{8D2354F0-D7E7-4209-8634-0CE2E93B682C}</b:Guid>
    <b:Title>GOBERNANZA, COMUNIDADES SOSTENIBLES Y ESPACIOS PORTUARIOS</b:Title>
    <b:Year>2023</b:Year>
    <b:Author>
      <b:Author>
        <b:NameList>
          <b:Person>
            <b:Last>Chavarría</b:Last>
            <b:First>Olmedo</b:First>
            <b:Middle>García</b:Middle>
          </b:Person>
        </b:NameList>
      </b:Author>
    </b:Author>
    <b:City>BOGOTA</b:City>
    <b:Publisher>Art&amp;maña Publicitaria (artimana.com)</b:Publisher>
    <b:RefOrder>21</b:RefOrder>
  </b:Source>
  <b:Source>
    <b:Tag>Riv20</b:Tag>
    <b:SourceType>JournalArticle</b:SourceType>
    <b:Guid>{FD364C25-C854-48FF-A770-56C9DD5CAB89}</b:Guid>
    <b:Author>
      <b:Author>
        <b:NameList>
          <b:Person>
            <b:Last>Rivas Escobar</b:Last>
            <b:First>H.</b:First>
          </b:Person>
          <b:Person>
            <b:Last>Luna Cabrera</b:Last>
            <b:First>G.</b:First>
          </b:Person>
        </b:NameList>
      </b:Author>
    </b:Author>
    <b:Title>LAmbiente y sostenibilidad, 1ª. Ed. San Juan de Pasto: </b:Title>
    <b:JournalName>Editorial Universitaria, Universidad de Nariño.</b:JournalName>
    <b:Year>2020</b:Year>
    <b:RefOrder>22</b:RefOrder>
  </b:Source>
  <b:Source>
    <b:Tag>Arc20</b:Tag>
    <b:SourceType>JournalArticle</b:SourceType>
    <b:Guid>{42C88EFF-22CF-469C-BF4F-573F9B1BA513}</b:Guid>
    <b:Author>
      <b:Author>
        <b:NameList>
          <b:Person>
            <b:Last>Arce Tovar</b:Last>
            <b:First>D.</b:First>
          </b:Person>
          <b:Person>
            <b:Last>Camacho</b:Last>
            <b:First>S</b:First>
          </b:Person>
        </b:NameList>
      </b:Author>
    </b:Author>
    <b:Title>Colombia: discursos, prácticas y rupturas de una desarrollo y la ciudadanía</b:Title>
    <b:Year>2020</b:Year>
    <b:JournalName>Sinergias, Diálogos educativos para la transformación</b:JournalName>
    <b:Pages>P 43 – 56. </b:Pages>
    <b:RefOrder>23</b:RefOrder>
  </b:Source>
  <b:Source>
    <b:Tag>fra21</b:Tag>
    <b:SourceType>InternetSite</b:SourceType>
    <b:Guid>{4ED67D71-5C2E-48B4-9C4A-4677463D04FE}</b:Guid>
    <b:Title>Construcción de la paz territorial y la paz ambiental en un contexto de cambio climático en colombia. Casos de estudio antioquia y guaviare</b:Title>
    <b:Year>2021</b:Year>
    <b:Author>
      <b:Author>
        <b:NameList>
          <b:Person>
            <b:Last>franco Gantiva</b:Last>
            <b:First>Ana</b:First>
            <b:Middle>Maria</b:Middle>
          </b:Person>
        </b:NameList>
      </b:Author>
    </b:Author>
    <b:InternetSiteTitle>http://hdl.handle.net/10803/672910</b:InternetSiteTitle>
    <b:Month>09</b:Month>
    <b:Day>24</b:Day>
    <b:URL>https://www.tdx.cat/handle/10803/672910#page=1</b:URL>
    <b:RefOrder>24</b:RefOrder>
  </b:Source>
  <b:Source>
    <b:Tag>Car21</b:Tag>
    <b:SourceType>Book</b:SourceType>
    <b:Guid>{FB57C833-2F9E-45C8-B389-9BAAD955326D}</b:Guid>
    <b:Title>La venganza de la naturaleza</b:Title>
    <b:Year>2021</b:Year>
    <b:Author>
      <b:Author>
        <b:NameList>
          <b:Person>
            <b:Last>Holgado</b:Last>
            <b:First>Carlos</b:First>
            <b:Middle>Tabernero</b:Middle>
          </b:Person>
        </b:NameList>
      </b:Author>
    </b:Author>
    <b:City>España</b:City>
    <b:Publisher> Universitat Oberta de Catalunya = Universidad Oberta de Cataluña, UOC, Editorial UOC</b:Publisher>
    <b:RefOrder>25</b:RefOrder>
  </b:Source>
  <b:Source>
    <b:Tag>Mar23</b:Tag>
    <b:SourceType>JournalArticle</b:SourceType>
    <b:Guid>{30FCAC45-C5CB-447A-942F-333E2D002A71}</b:Guid>
    <b:Title>La cosmovisión indígena en politicas publicas medioambientales para reduccir la contaminacion durante la pandemia de coronavirus</b:Title>
    <b:Year>2023</b:Year>
    <b:Author>
      <b:Author>
        <b:NameList>
          <b:Person>
            <b:Last>Moreno Gómez</b:Last>
            <b:First>María</b:First>
            <b:Middle>del Mar</b:Middle>
          </b:Person>
          <b:Person>
            <b:Last>Barrera Díaz</b:Last>
            <b:First>Julián</b:First>
            <b:Middle>Ricardo</b:Middle>
          </b:Person>
          <b:Person>
            <b:Last>Jiménez</b:Last>
            <b:First>Edgar</b:First>
            <b:Middle>Fernando Munar</b:Middle>
          </b:Person>
        </b:NameList>
      </b:Author>
    </b:Author>
    <b:JournalName>Cienc Salud.</b:JournalName>
    <b:Pages>1-13</b:Pages>
    <b:RefOrder>26</b:RefOrder>
  </b:Source>
  <b:Source>
    <b:Tag>vam22</b:Tag>
    <b:SourceType>Report</b:SourceType>
    <b:Guid>{B4A8D4C5-5A7A-4A20-9D27-7BCE7A245CE6}</b:Guid>
    <b:Author>
      <b:Author>
        <b:NameList>
          <b:Person>
            <b:Last>Medellin como vamos,</b:Last>
          </b:Person>
        </b:NameList>
      </b:Author>
    </b:Author>
    <b:Title>Informe de calidad de Vida 2021</b:Title>
    <b:Year>2021</b:Year>
    <b:City>Medellin</b:City>
    <b:URL>https://www.medellincomovamos.org/system/files/2021-09/docuprivados/Medio%20ambiente%20Informe%20de%20Calidad%20de%20Vida%20de%20Medell%C3%ADn%2C%202020.pdf</b:URL>
    <b:RefOrder>27</b:RefOrder>
  </b:Source>
  <b:Source>
    <b:Tag>Gal20</b:Tag>
    <b:SourceType>JournalArticle</b:SourceType>
    <b:Guid>{4E5C9654-04FC-4940-AD6E-DDD453808A70}</b:Guid>
    <b:Author>
      <b:Author>
        <b:NameList>
          <b:Person>
            <b:Last>Galvis Riaño</b:Last>
            <b:First>Carlos</b:First>
            <b:Middle>Julio</b:Middle>
          </b:Person>
          <b:Person>
            <b:Last>Perales Palacios</b:Last>
            <b:First>Francisco</b:First>
            <b:Middle>Javier</b:Middle>
          </b:Person>
          <b:Person>
            <b:Last>Ospina</b:Last>
            <b:First>Yolanda</b:First>
            <b:Middle>Ladino.</b:Middle>
          </b:Person>
        </b:NameList>
      </b:Author>
    </b:Author>
    <b:Title>Concepciones sobre ambiente y educación ambiental de profesores de centros educativos rurales de Bogotá — Colombia</b:Title>
    <b:JournalName>Ambiente y Sociedade.</b:JournalName>
    <b:Year>2020</b:Year>
    <b:Pages>1-20</b:Pages>
    <b:URL>https://www.scielo.br/j/asoc/a/7mSbhnWf4Z6JxfvmMkYmNHn/?format=pdf&amp;lang=es</b:URL>
    <b:RefOrder>28</b:RefOrder>
  </b:Source>
  <b:Source>
    <b:Tag>Sol66</b:Tag>
    <b:SourceType>JournalArticle</b:SourceType>
    <b:Guid>{F4383F61-DE32-4EB5-BB93-C6C62CB49B99}</b:Guid>
    <b:Author>
      <b:Author>
        <b:NameList>
          <b:Person>
            <b:Last>Solís Espallargas</b:Last>
            <b:First>C</b:First>
          </b:Person>
          <b:Person>
            <b:Last>Barreto Tovar</b:Last>
            <b:First>C.</b:First>
          </b:Person>
        </b:NameList>
      </b:Author>
    </b:Author>
    <b:Title>La visión de la educación ambiental de estudiantes de maestría en pedagogía en el marco de la Cátedra de la Paz en Colombia</b:Title>
    <b:Year>2020</b:Year>
    <b:JournalName>ormación universitaria,</b:JournalName>
    <b:URL>https://dx.doi.org/10.4067/S0718-50062020000200153</b:URL>
    <b:Pages>153-166</b:Pages>
    <b:RefOrder>29</b:RefOrder>
  </b:Source>
  <b:Source>
    <b:Tag>Cas24</b:Tag>
    <b:SourceType>JournalArticle</b:SourceType>
    <b:Guid>{517F9DE2-DCA4-4F1D-8B8A-4EEBACF20608}</b:Guid>
    <b:Author>
      <b:Author>
        <b:NameList>
          <b:Person>
            <b:Last>Castillo Figueroa</b:Last>
            <b:First>Dennis</b:First>
          </b:Person>
        </b:NameList>
      </b:Author>
    </b:Author>
    <b:Title>La importancia de la educación universitaria sobre la biodiversidad de Colombia: perspectivas desde la docencia y el desarrollo sostenible</b:Title>
    <b:JournalName>Universidad de Alicante. Centro Iberoamericano de la Biodiversidad</b:JournalName>
    <b:Year>2024</b:Year>
    <b:Pages>1-14</b:Pages>
    <b:RefOrder>30</b:RefOrder>
  </b:Source>
  <b:Source>
    <b:Tag>Cal24</b:Tag>
    <b:SourceType>JournalArticle</b:SourceType>
    <b:Guid>{AB624D0C-0382-4284-8AD2-241904792CFF}</b:Guid>
    <b:Author>
      <b:Author>
        <b:NameList>
          <b:Person>
            <b:Last>Calvas</b:Last>
            <b:First>Gina</b:First>
          </b:Person>
          <b:Person>
            <b:Last>Maita</b:Last>
            <b:First>Juan</b:First>
          </b:Person>
          <b:Person>
            <b:Last>Angamarca</b:Last>
            <b:First>Erick</b:First>
          </b:Person>
          <b:Person>
            <b:Last>Eguiguren.</b:Last>
          </b:Person>
        </b:NameList>
      </b:Author>
    </b:Author>
    <b:Title>mpactos del cambio climático en la distribución potencial de especies forestales priorizadas de la Amazonía ecuatoriana</b:Title>
    <b:JournalName>Universidad Nacional de Loja</b:JournalName>
    <b:Year>2024</b:Year>
    <b:Pages>31 - 36</b:Pages>
    <b:RefOrder>31</b:RefOrder>
  </b:Source>
  <b:Source>
    <b:Tag>Ser24</b:Tag>
    <b:SourceType>JournalArticle</b:SourceType>
    <b:Guid>{5A90D57D-F885-44CB-B87C-803B13954D90}</b:Guid>
    <b:Author>
      <b:Author>
        <b:NameList>
          <b:Person>
            <b:Last>Montoya</b:Last>
            <b:First>Sergio</b:First>
            <b:Middle>Adrián Murillo</b:Middle>
          </b:Person>
        </b:NameList>
      </b:Author>
    </b:Author>
    <b:Title>La conservación del agua en la microcuenca El Burro (Victoria, Caldas</b:Title>
    <b:JournalName>Mutis</b:JournalName>
    <b:Year>2024</b:Year>
    <b:Pages>1 -16</b:Pages>
    <b:RefOrder>32</b:RefOrder>
  </b:Source>
  <b:Source>
    <b:Tag>YPH24</b:Tag>
    <b:SourceType>JournalArticle</b:SourceType>
    <b:Guid>{87B6D021-80A8-4C85-A3D9-A9BC5B26015D}</b:Guid>
    <b:Author>
      <b:Author>
        <b:NameList>
          <b:Person>
            <b:Last>Campuzano</b:Last>
            <b:First>Y.</b:First>
            <b:Middle>P. Herrera</b:Middle>
          </b:Person>
          <b:Person>
            <b:Last>Bustos</b:Last>
            <b:First>C.</b:First>
            <b:Middle>A. Pacheco</b:Middle>
          </b:Person>
        </b:NameList>
      </b:Author>
    </b:Author>
    <b:Title>“Estudio de impactos ambientales sobre alternativas de sistemas de saneamiento para la</b:Title>
    <b:JournalName>Rev. Ingenio, vol. 21, n°1</b:JournalName>
    <b:Year>2024</b:Year>
    <b:Pages>pp. 21-28</b:Pages>
    <b:RefOrder>33</b:RefOrder>
  </b:Source>
  <b:Source>
    <b:Tag>For24</b:Tag>
    <b:SourceType>JournalArticle</b:SourceType>
    <b:Guid>{C7FA67AD-BE4A-4F9B-8C53-64E8B438934B}</b:Guid>
    <b:Author>
      <b:Author>
        <b:NameList>
          <b:Person>
            <b:Last>Forero Sarmiento</b:Last>
            <b:First>Valeria</b:First>
          </b:Person>
          <b:Person>
            <b:Last>Orozco-Toro</b:Last>
            <b:First>Jaime</b:First>
            <b:Middle>Alberto</b:Middle>
          </b:Person>
        </b:NameList>
      </b:Author>
    </b:Author>
    <b:Title>Comunicación de las acciones de sostenibilidad medioambiental en las marcas del sector de la moda</b:Title>
    <b:JournalName>urosario.edu.co/disertaciones</b:JournalName>
    <b:Year>2024</b:Year>
    <b:Pages>50-62</b:Pages>
    <b:RefOrder>34</b:RefOrder>
  </b:Source>
  <b:Source>
    <b:Tag>Pér22</b:Tag>
    <b:SourceType>JournalArticle</b:SourceType>
    <b:Guid>{EE1E2C6F-7998-48A0-9B3A-DCDB7F8F953F}</b:Guid>
    <b:Author>
      <b:Author>
        <b:NameList>
          <b:Person>
            <b:First>Pérez-Martín,</b:First>
            <b:Middle>J. M.</b:Middle>
          </b:Person>
          <b:Person>
            <b:Last>Esquivel-Martín</b:Last>
            <b:First>T.</b:First>
          </b:Person>
        </b:NameList>
      </b:Author>
    </b:Author>
    <b:Title>Educación para la Justicia ambienta</b:Title>
    <b:JournalName> Revista Internacional de Educación para la Justicia Social.</b:JournalName>
    <b:Year>2022</b:Year>
    <b:Pages>60 - 72</b:Pages>
    <b:RefOrder>35</b:RefOrder>
  </b:Source>
  <b:Source>
    <b:Tag>Kov24</b:Tag>
    <b:SourceType>JournalArticle</b:SourceType>
    <b:Guid>{118188E4-0B30-4780-8DA5-911E281A2542}</b:Guid>
    <b:Author>
      <b:Author>
        <b:NameList>
          <b:Person>
            <b:Last>Kovalskyi</b:Last>
            <b:First>Maksym</b:First>
          </b:Person>
          <b:Person>
            <b:Last>Blyznyuk</b:Last>
            <b:First>Andrii</b:First>
          </b:Person>
          <b:Person>
            <b:Last>Chip</b:Last>
            <b:First>Liudmyla</b:First>
          </b:Person>
        </b:NameList>
      </b:Author>
    </b:Author>
    <b:Title>Nuevos Retos Geoestratégicos del Turismo en el Contexto del Desarrollo</b:Title>
    <b:JournalName> Trabajo Social </b:JournalName>
    <b:Year>2024</b:Year>
    <b:RefOrder>36</b:RefOrder>
  </b:Source>
  <b:Source>
    <b:Tag>Boa05</b:Tag>
    <b:SourceType>JournalArticle</b:SourceType>
    <b:Guid>{2299F303-0F33-4641-8910-01504A5AB963}</b:Guid>
    <b:Author>
      <b:Author>
        <b:NameList>
          <b:Person>
            <b:Last>Boada</b:Last>
            <b:First>D.</b:First>
          </b:Person>
          <b:Person>
            <b:Last>Escalona</b:Last>
            <b:First>J.</b:First>
          </b:Person>
        </b:NameList>
      </b:Author>
    </b:Author>
    <b:Title> Enseñanza de la educación ambiental en el ámbito mundial</b:Title>
    <b:JournalName>Educere. articulos arbitrados</b:JournalName>
    <b:Year>2005</b:Year>
    <b:Pages>217- 322</b:Pages>
    <b:RefOrder>37</b:RefOrder>
  </b:Source>
  <b:Source>
    <b:Tag>Ola17</b:Tag>
    <b:SourceType>JournalArticle</b:SourceType>
    <b:Guid>{CDFF1007-85FD-4E76-9ABC-46BCFC36E695}</b:Guid>
    <b:Title>La gestión de la educación ambiental en las organizaciones desde la perspectiva de los estudiantes de la Universidad Politécnica del Valle del Évora, México</b:Title>
    <b:Year>2017</b:Year>
    <b:Author>
      <b:Author>
        <b:NameList>
          <b:Person>
            <b:Last>Olaguez</b:Last>
            <b:First>J.</b:First>
            <b:Middle>E.</b:Middle>
          </b:Person>
          <b:Person>
            <b:Last>Peña</b:Last>
            <b:First>E.</b:First>
          </b:Person>
          <b:Person>
            <b:Last>Espino</b:Last>
            <b:First>P.</b:First>
          </b:Person>
        </b:NameList>
      </b:Author>
    </b:Author>
    <b:JournalName>Holos</b:JournalName>
    <b:Pages>145 - 149</b:Pages>
    <b:RefOrder>38</b:RefOrder>
  </b:Source>
  <b:Source>
    <b:Tag>Gar13</b:Tag>
    <b:SourceType>JournalArticle</b:SourceType>
    <b:Guid>{CC538662-393A-4D50-A673-DE83715858FB}</b:Guid>
    <b:Author>
      <b:Author>
        <b:NameList>
          <b:Person>
            <b:Last>García</b:Last>
            <b:First>A.</b:First>
          </b:Person>
          <b:Person>
            <b:Last>Muñoz</b:Last>
            <b:First>J.</b:First>
            <b:Middle>M</b:Middle>
          </b:Person>
        </b:NameList>
      </b:Author>
    </b:Author>
    <b:Title>Enfoques tradicionales y enfoques emergentes en la construcción del marco teórico de la Educación Ambiental para el Desarrollo Sostenible.</b:Title>
    <b:JournalName>Revista Española de Pedagogía.</b:JournalName>
    <b:Year>2013</b:Year>
    <b:Pages>209 - 226</b:Pages>
    <b:RefOrder>39</b:RefOrder>
  </b:Source>
  <b:Source>
    <b:Tag>AlN18</b:Tag>
    <b:SourceType>JournalArticle</b:SourceType>
    <b:Guid>{A2AC82CB-759C-43FB-91D1-6A4334A0EC74}</b:Guid>
    <b:Author>
      <b:Author>
        <b:NameList>
          <b:Person>
            <b:Last>Al-Naqbi</b:Last>
            <b:First>A.</b:First>
          </b:Person>
          <b:Person>
            <b:Last>Alshannag</b:Last>
            <b:First>Q.</b:First>
          </b:Person>
        </b:NameList>
      </b:Author>
    </b:Author>
    <b:Title>The status of education for sustainable development and sustainability knowledge, attitudes, and behaviors of UAE University students</b:Title>
    <b:JournalName>International Journal of Sustainability in Higher Education</b:JournalName>
    <b:Year>2018</b:Year>
    <b:Pages>566 -588</b:Pages>
    <b:RefOrder>40</b:RefOrder>
  </b:Source>
  <b:Source>
    <b:Tag>Sta69</b:Tag>
    <b:SourceType>JournalArticle</b:SourceType>
    <b:Guid>{9830D3AD-33E3-4607-8603-7A4CF542A922}</b:Guid>
    <b:Author>
      <b:Author>
        <b:NameList>
          <b:Person>
            <b:Last>Stapp</b:Last>
            <b:First>W.</b:First>
          </b:Person>
        </b:NameList>
      </b:Author>
    </b:Author>
    <b:Title>The Concept of Environmental Education.</b:Title>
    <b:JournalName>Environmental Education.</b:JournalName>
    <b:Year>1969</b:Year>
    <b:Pages>30 - 31</b:Pages>
    <b:RefOrder>41</b:RefOrder>
  </b:Source>
  <b:Source>
    <b:Tag>Yeh16</b:Tag>
    <b:SourceType>JournalArticle</b:SourceType>
    <b:Guid>{7120DFA8-4F9D-4224-A3EF-6592A70A1B1A}</b:Guid>
    <b:Author>
      <b:Author>
        <b:NameList>
          <b:Person>
            <b:Last>Yeh</b:Last>
            <b:First>S.,</b:First>
            <b:Middle>Ma, T.</b:Middle>
          </b:Person>
          <b:Person>
            <b:Last>Huan</b:Last>
            <b:First>T.</b:First>
          </b:Person>
        </b:NameList>
      </b:Author>
    </b:Author>
    <b:Title>Building social entrepreneurship for the hotel industry by promoting environmental education.</b:Title>
    <b:JournalName>International Journal of Contemporary Hospitality Management</b:JournalName>
    <b:Year>2016</b:Year>
    <b:Pages>1204-1224</b:Pages>
    <b:RefOrder>42</b:RefOrder>
  </b:Source>
  <b:Source>
    <b:Tag>DeS18</b:Tag>
    <b:SourceType>JournalArticle</b:SourceType>
    <b:Guid>{48724CD8-E32D-4EEE-9AF2-D33ECB11C25B}</b:Guid>
    <b:Author>
      <b:Author>
        <b:NameList>
          <b:Person>
            <b:Last>De Silva</b:Last>
            <b:First>N.</b:First>
          </b:Person>
        </b:NameList>
      </b:Author>
    </b:Author>
    <b:Title>Situating Environmental Education in an Urban School District Using Policy, Place and Partnerships:</b:Title>
    <b:JournalName>A Case Study of Washington DC</b:JournalName>
    <b:Year>2018</b:Year>
    <b:RefOrder>43</b:RefOrder>
  </b:Source>
  <b:Source>
    <b:Tag>Tra17</b:Tag>
    <b:SourceType>JournalArticle</b:SourceType>
    <b:Guid>{1625F1CC-A3F6-46BE-BDFF-5CBF54D46B2D}</b:Guid>
    <b:Author>
      <b:Author>
        <b:NameList>
          <b:Person>
            <b:Last>Tracy</b:Last>
            <b:First>S.</b:First>
          </b:Person>
        </b:NameList>
      </b:Author>
    </b:Author>
    <b:Title>Inclusion of Environmental Education into Public School Curricula</b:Title>
    <b:Year>2017</b:Year>
    <b:RefOrder>44</b:RefOrder>
  </b:Source>
  <b:Source>
    <b:Tag>Gar17</b:Tag>
    <b:SourceType>JournalArticle</b:SourceType>
    <b:Guid>{F3C977FC-E8C8-471B-B54C-965123613FA9}</b:Guid>
    <b:Author>
      <b:Author>
        <b:NameList>
          <b:Person>
            <b:Last>Gardner</b:Last>
            <b:First>A.</b:First>
          </b:Person>
        </b:NameList>
      </b:Author>
    </b:Author>
    <b:Title>Sustainability Toolkit: An Educational Tool for Behavioral Change Strategies</b:Title>
    <b:JournalName>Recuperada de la base de datos ProQuest Dissertations &amp; Theses Global. </b:JournalName>
    <b:Year>2017</b:Year>
    <b:RefOrder>45</b:RefOrder>
  </b:Source>
  <b:Source>
    <b:Tag>Bro17</b:Tag>
    <b:SourceType>Book</b:SourceType>
    <b:Guid>{1AB1FB50-576A-4F46-B469-4FEF962BEAF8}</b:Guid>
    <b:Title>ecoming a Critically Reflective Teacher</b:Title>
    <b:Year>2017</b:Year>
    <b:Author>
      <b:Author>
        <b:NameList>
          <b:Person>
            <b:Last>Brookfield</b:Last>
            <b:First>Stephen</b:First>
            <b:Middle>D.</b:Middle>
          </b:Person>
        </b:NameList>
      </b:Author>
    </b:Author>
    <b:City>San Francisco</b:City>
    <b:Publisher>Jossey-Bass.</b:Publisher>
    <b:RefOrder>46</b:RefOrder>
  </b:Source>
  <b:Source>
    <b:Tag>Esp09</b:Tag>
    <b:SourceType>JournalArticle</b:SourceType>
    <b:Guid>{21D987C8-5DB9-4FA0-8CA2-AE93764168B5}</b:Guid>
    <b:Author>
      <b:Author>
        <b:NameList>
          <b:Person>
            <b:Last>Espejel</b:Last>
            <b:First>A.</b:First>
          </b:Person>
        </b:NameList>
      </b:Author>
    </b:Author>
    <b:Title>Problemas ambientales, procedimiento metodológico, acciones de mitigación en el estado de Tlaxcala</b:Title>
    <b:JournalName>Universidad Autónoma de Tlaxcala. </b:JournalName>
    <b:Year>2009</b:Year>
    <b:RefOrder>47</b:RefOrder>
  </b:Source>
  <b:Source>
    <b:Tag>Rob14</b:Tag>
    <b:SourceType>JournalArticle</b:SourceType>
    <b:Guid>{EE280297-067C-4A47-BC37-BC3DDE293F30}</b:Guid>
    <b:Author>
      <b:Author>
        <b:NameList>
          <b:Person>
            <b:Last>Robottom</b:Last>
            <b:First>I.</b:First>
          </b:Person>
        </b:NameList>
      </b:Author>
    </b:Author>
    <b:Title>Why not education for the environment? </b:Title>
    <b:JournalName>Australian Journal of Environmental Education.</b:JournalName>
    <b:Year>2014</b:Year>
    <b:Pages>5 -7</b:Pages>
    <b:RefOrder>48</b:RefOrder>
  </b:Source>
  <b:Source>
    <b:Tag>Sán04</b:Tag>
    <b:SourceType>JournalArticle</b:SourceType>
    <b:Guid>{1CE70078-987A-430E-8A9B-169F83CE8583}</b:Guid>
    <b:Author>
      <b:Author>
        <b:NameList>
          <b:Person>
            <b:Last>Sánchez</b:Last>
            <b:First>A.</b:First>
          </b:Person>
        </b:NameList>
      </b:Author>
    </b:Author>
    <b:Title>¿Por qué una aproximación desde las Ciencias Sociales al Medio Ambiente? Persona, Sociedad y Medio Ambiente. En R. de Castro (Coord.), Perspectivas de la investigación social de la sostenibilidad </b:Title>
    <b:JournalName>Consejería de Medio Ambiente/Junta de Andalucía.</b:JournalName>
    <b:Year>2004</b:Year>
    <b:Pages>9 - 11</b:Pages>
    <b:RefOrder>49</b:RefOrder>
  </b:Source>
  <b:Source>
    <b:Tag>Ara04</b:Tag>
    <b:SourceType>JournalArticle</b:SourceType>
    <b:Guid>{BF54607B-D2AC-4D94-BBC0-C92031A4F8F7}</b:Guid>
    <b:Author>
      <b:Author>
        <b:NameList>
          <b:Person>
            <b:Last>Aranda</b:Last>
            <b:First>J.</b:First>
            <b:Middle>M.</b:Middle>
          </b:Person>
        </b:NameList>
      </b:Author>
    </b:Author>
    <b:Title> Principales desarrollos de la Sociología Ambiental</b:Title>
    <b:JournalName> Ciencia Ergo Sum.</b:JournalName>
    <b:Year>2004</b:Year>
    <b:Pages>199-208</b:Pages>
    <b:RefOrder>50</b:RefOrder>
  </b:Source>
  <b:Source>
    <b:Tag>Ace10</b:Tag>
    <b:SourceType>JournalArticle</b:SourceType>
    <b:Guid>{F3F5F324-EBD4-48C0-8A32-F4BB03095D08}</b:Guid>
    <b:Author>
      <b:Author>
        <b:NameList>
          <b:Person>
            <b:Last>Acebal</b:Last>
            <b:First>M.</b:First>
            <b:Middle>C.</b:Middle>
          </b:Person>
        </b:NameList>
      </b:Author>
    </b:Author>
    <b:Title>Conciencia Ambiental y Formación de Maestras y Maestros (Tesis doctoral).</b:Title>
    <b:Year>2010</b:Year>
    <b:RefOrder>51</b:RefOrder>
  </b:Source>
  <b:Source>
    <b:Tag>PNU12</b:Tag>
    <b:SourceType>JournalArticle</b:SourceType>
    <b:Guid>{6F4D6685-6B2C-46CD-BD14-DAAF18CA803B}</b:Guid>
    <b:Author>
      <b:Author>
        <b:NameList>
          <b:Person>
            <b:Last>PNUMA</b:Last>
          </b:Person>
        </b:NameList>
      </b:Author>
    </b:Author>
    <b:Title> GEO-5: Perspectivas del medio ambiente mundial</b:Title>
    <b:JournalName>Medio Ambiente para el futuro que queremos</b:JournalName>
    <b:Year>2012</b:Year>
    <b:RefOrder>52</b:RefOrder>
  </b:Source>
  <b:Source>
    <b:Tag>Cor04</b:Tag>
    <b:SourceType>JournalArticle</b:SourceType>
    <b:Guid>{44F6E6F2-28CC-4BF3-BC3D-E128D27EFC21}</b:Guid>
    <b:Author>
      <b:Author>
        <b:NameList>
          <b:Person>
            <b:Last>Corraliza</b:Last>
            <b:First>J.</b:First>
            <b:Middle>A.</b:Middle>
          </b:Person>
          <b:Person>
            <b:Last>Berenguer</b:Last>
            <b:First>J.</b:First>
          </b:Person>
          <b:Person>
            <b:Last>Moreno</b:Last>
            <b:First>M.</b:First>
          </b:Person>
          <b:Person>
            <b:Last>Martín</b:Last>
            <b:First>R.</b:First>
          </b:Person>
        </b:NameList>
      </b:Author>
    </b:Author>
    <b:Title> La investigación de la conciencia ambiental. Un enfoque psicosocial. </b:Title>
    <b:JournalName>Persona, Sociedad y Medio Ambiente. Perspectivas de la investigación social de la sostenibilidad</b:JournalName>
    <b:Year>2004</b:Year>
    <b:Pages>106 - 120</b:Pages>
    <b:RefOrder>53</b:RefOrder>
  </b:Source>
  <b:Source>
    <b:Tag>Lóp11</b:Tag>
    <b:SourceType>JournalArticle</b:SourceType>
    <b:Guid>{E2E7C76A-AA8F-4088-97DB-99586FF37C50}</b:Guid>
    <b:Author>
      <b:Author>
        <b:NameList>
          <b:Person>
            <b:Last>López</b:Last>
            <b:First>S.</b:First>
          </b:Person>
          <b:Person>
            <b:Last>Santiago</b:Last>
            <b:First>J.</b:First>
          </b:Person>
        </b:NameList>
      </b:Author>
    </b:Author>
    <b:Title>Un cambio de paradigma educativo para crear conciencia ambiental. </b:Title>
    <b:JournalName>Revista de Investigación Educativa.</b:JournalName>
    <b:Year>2011</b:Year>
    <b:Pages>1 - 7</b:Pages>
    <b:RefOrder>54</b:RefOrder>
  </b:Source>
  <b:Source>
    <b:Tag>Jim10</b:Tag>
    <b:SourceType>JournalArticle</b:SourceType>
    <b:Guid>{8C6E3652-5F52-47D9-9346-9558BAD1222E}</b:Guid>
    <b:Author>
      <b:Author>
        <b:NameList>
          <b:Person>
            <b:Last>Jiménez</b:Last>
            <b:First>M.</b:First>
          </b:Person>
          <b:Person>
            <b:Last>Lafuente</b:Last>
            <b:First>R.</b:First>
          </b:Person>
        </b:NameList>
      </b:Author>
    </b:Author>
    <b:Title>Definición y medición de la Conciencia Ambiental.</b:Title>
    <b:JournalName>Revista Internacional de Sociología</b:JournalName>
    <b:Year>2010</b:Year>
    <b:Pages>731-755</b:Pages>
    <b:RefOrder>55</b:RefOrder>
  </b:Source>
  <b:Source>
    <b:Tag>Bal10</b:Tag>
    <b:SourceType>JournalArticle</b:SourceType>
    <b:Guid>{483762FE-5688-409D-89FC-42F478F1D9EB}</b:Guid>
    <b:Author>
      <b:Author>
        <b:NameList>
          <b:Person>
            <b:Last>Baldi</b:Last>
            <b:First>G.</b:First>
          </b:Person>
          <b:Person>
            <b:Last>E.</b:Last>
            <b:First>García</b:First>
          </b:Person>
        </b:NameList>
      </b:Author>
    </b:Author>
    <b:Title>Calidad de Vida y Medio Ambiente, la Psicología Ambiental. </b:Title>
    <b:JournalName>Universidades</b:JournalName>
    <b:Year>2010</b:Year>
    <b:Pages> 9-16</b:Pages>
    <b:RefOrder>56</b:RefOrder>
  </b:Source>
  <b:Source>
    <b:Tag>Cer15</b:Tag>
    <b:SourceType>JournalArticle</b:SourceType>
    <b:Guid>{7593AB53-F57A-4926-B2D3-C74A24EF9C0C}</b:Guid>
    <b:Author>
      <b:Author>
        <b:NameList>
          <b:Person>
            <b:Last>Cerón</b:Last>
            <b:First>A.</b:First>
          </b:Person>
          <b:Person>
            <b:Last>Delgado</b:Last>
            <b:First>G.</b:First>
          </b:Person>
          <b:Person>
            <b:Last>Benavides</b:Last>
            <b:First>E.</b:First>
          </b:Person>
        </b:NameList>
      </b:Author>
    </b:Author>
    <b:Title> Desarrollo de valores ambientales a través de una didáctica creativa</b:Title>
    <b:JournalName>Tesis de especialidad</b:JournalName>
    <b:Year>2015</b:Year>
    <b:RefOrder>57</b:RefOrder>
  </b:Source>
  <b:Source>
    <b:Tag>Jim08</b:Tag>
    <b:SourceType>JournalArticle</b:SourceType>
    <b:Guid>{F292BBF4-312E-4459-9012-9F7DCD646B4B}</b:Guid>
    <b:Title>Ciudadanía, participación y vivencia comunitaria. </b:Title>
    <b:Year>2008</b:Year>
    <b:Author>
      <b:Author>
        <b:NameList>
          <b:Person>
            <b:Last>Jiménez Domínguez</b:Last>
            <b:First>B.</b:First>
          </b:Person>
        </b:NameList>
      </b:Author>
    </b:Author>
    <b:JournalName>Subjetividad, participación e intervención desde América Latina </b:JournalName>
    <b:Pages> (pp. 55-84)</b:Pages>
    <b:RefOrder>58</b:RefOrder>
  </b:Source>
  <b:Source>
    <b:Tag>Wil94</b:Tag>
    <b:SourceType>JournalArticle</b:SourceType>
    <b:Guid>{5F195FE0-1CA2-4C13-8629-3AE54A89E060}</b:Guid>
    <b:Author>
      <b:Author>
        <b:NameList>
          <b:Person>
            <b:Last>Wilcox</b:Last>
            <b:First>D.</b:First>
          </b:Person>
        </b:NameList>
      </b:Author>
    </b:Author>
    <b:Title>The guide to effective participation.</b:Title>
    <b:JournalName>Brighton: Partnership.</b:JournalName>
    <b:Year> 1994</b:Year>
    <b:RefOrder>59</b:RefOrder>
  </b:Source>
  <b:Source>
    <b:Tag>Min14</b:Tag>
    <b:SourceType>InternetSite</b:SourceType>
    <b:Guid>{DF06EC7A-34D0-4CE7-A804-186431E85E49}</b:Guid>
    <b:Author>
      <b:Author>
        <b:NameList>
          <b:Person>
            <b:Last>MinEducación</b:Last>
          </b:Person>
        </b:NameList>
      </b:Author>
    </b:Author>
    <b:Title> Altablero, el periódico de un país que educa y se educa. </b:Title>
    <b:InternetSiteTitle>obtenido https://www.mineducacion.gov.co/1621/article-90893.html </b:InternetSiteTitle>
    <b:Year>2014</b:Year>
    <b:URL>https://www.mineducacion.gov.co/1621/article-90893.html </b:URL>
    <b:PeriodicalTitle> Altablero, el periódico de un país que educa y se educa</b:PeriodicalTitle>
    <b:RefOrder>60</b:RefOrder>
  </b:Source>
  <b:Source>
    <b:Tag>VAR94</b:Tag>
    <b:SourceType>JournalArticle</b:SourceType>
    <b:Guid>{5B4AD286-FA7C-4C2B-BB0E-FC3CF6DAFA05}</b:Guid>
    <b:Author>
      <b:Author>
        <b:NameList>
          <b:Person>
            <b:Last>VARGAS</b:Last>
            <b:First>A.</b:First>
          </b:Person>
        </b:NameList>
      </b:Author>
    </b:Author>
    <b:Title>Participación Social y Democracia</b:Title>
    <b:JournalName>Institutito para el Desarrollo de la Democracia Luis Carlos Galán. </b:JournalName>
    <b:Year>1994</b:Year>
    <b:RefOrder>61</b:RefOrder>
  </b:Source>
  <b:Source>
    <b:Tag>Sán00</b:Tag>
    <b:SourceType>JournalArticle</b:SourceType>
    <b:Guid>{D331E099-DF8F-4C7A-87EA-31FF1724F9AE}</b:Guid>
    <b:Author>
      <b:Author>
        <b:NameList>
          <b:Person>
            <b:Last>Sánchez</b:Last>
            <b:First>E.</b:First>
          </b:Person>
        </b:NameList>
      </b:Author>
    </b:Author>
    <b:Title>Todos con la “Esperanza”: Continuidad de la participación comunitaria. Caracas:</b:Title>
    <b:JournalName>Facultad de Humanidades y Educación, Universidad Central de Venezuela.</b:JournalName>
    <b:Year>2000</b:Year>
    <b:RefOrder>62</b:RefOrder>
  </b:Source>
  <b:Source>
    <b:Tag>Muñ03</b:Tag>
    <b:SourceType>Book</b:SourceType>
    <b:Guid>{9B1A8866-C9EA-4BF3-9252-BD4DD4DF5030}</b:Guid>
    <b:Title>Educación Popular Ambiental para un Desarrollo Sostenible.</b:Title>
    <b:Year>2003. </b:Year>
    <b:Author>
      <b:Author>
        <b:NameList>
          <b:Person>
            <b:Last>Muñoz</b:Last>
            <b:First>Marta</b:First>
            <b:Middle>Rosa.</b:Middle>
          </b:Person>
        </b:NameList>
      </b:Author>
      <b:BookAuthor>
        <b:NameList>
          <b:Person>
            <b:Last>Muñoz</b:Last>
            <b:First>Marta</b:First>
            <b:Middle>Rosa.</b:Middle>
          </b:Person>
        </b:NameList>
      </b:BookAuthor>
    </b:Author>
    <b:BookTitle>Educación Popular Ambiental para un Desarrollo Sostenible.</b:BookTitle>
    <b:City> Habana.</b:City>
    <b:Publisher> Universidad de la Habana</b:Publisher>
    <b:RefOrder>63</b:RefOrder>
  </b:Source>
  <b:Source>
    <b:Tag>Jau03</b:Tag>
    <b:SourceType>Book</b:SourceType>
    <b:Guid>{8349612A-08BC-4B4C-9B7D-A267568A1399}</b:Guid>
    <b:Author>
      <b:Author>
        <b:NameList>
          <b:Person>
            <b:Last>Jaula</b:Last>
            <b:First>Jose</b:First>
            <b:Middle>Alberto</b:Middle>
          </b:Person>
        </b:NameList>
      </b:Author>
    </b:Author>
    <b:Title>“Sobre el reto de la universidad ante la protección del medio ambiente y el desarrollo sustentable”.Guayana Sustentable 4. Educación, Productividad y Vida</b:Title>
    <b:Year>2003</b:Year>
    <b:City>Caracas</b:City>
    <b:Publisher>Universidad católica, Caracas, 2003. </b:Publisher>
    <b:RefOrder>64</b:RefOrder>
  </b:Source>
  <b:Source>
    <b:Tag>Val01</b:Tag>
    <b:SourceType>Book</b:SourceType>
    <b:Guid>{5F1D6AFE-6535-4993-A705-C8F38730B1B4}</b:Guid>
    <b:Author>
      <b:Author>
        <b:NameList>
          <b:Person>
            <b:Last>Valdes</b:Last>
            <b:First>Orestes</b:First>
          </b:Person>
        </b:NameList>
      </b:Author>
    </b:Author>
    <b:Title>¿Cómo la educación ambiental contribuye a proteger el medio ambiente?: Concepción, estrategias, resultados y proyecciones en Cuba.</b:Title>
    <b:Year>2001</b:Year>
    <b:City>Cuba</b:City>
    <b:Publisher>Ministerio de Educación. 2001.</b:Publisher>
    <b:RefOrder>65</b:RefOrder>
  </b:Source>
  <b:Source>
    <b:Tag>Bon07</b:Tag>
    <b:SourceType>JournalArticle</b:SourceType>
    <b:Guid>{40EF7789-E4E9-41DC-A12B-6DEB728DEE75}</b:Guid>
    <b:Author>
      <b:Author>
        <b:NameList>
          <b:Person>
            <b:Last>Bonnett</b:Last>
            <b:First>M</b:First>
          </b:Person>
        </b:NameList>
      </b:Author>
    </b:Author>
    <b:Title>Environmental education and the issue of nature.</b:Title>
    <b:JournalName>Journal of Curriculum Studies, 39(6), 707-721</b:JournalName>
    <b:Year>2007</b:Year>
    <b:DOI>https://doi.org/10.1080/00220270701447149</b:DOI>
    <b:RefOrder>66</b:RefOrder>
  </b:Source>
  <b:Source>
    <b:Tag>Gon05</b:Tag>
    <b:SourceType>JournalArticle</b:SourceType>
    <b:Guid>{CF69AB5F-DA9D-406E-81A0-A1FED1B13736}</b:Guid>
    <b:Author>
      <b:Author>
        <b:NameList>
          <b:Person>
            <b:Last>González-Gaudiano</b:Last>
            <b:First>E.</b:First>
          </b:Person>
        </b:NameList>
      </b:Author>
    </b:Author>
    <b:Title>La educación ambiental: tendencias mundiales y latinoamericanas.</b:Title>
    <b:JournalName>Revista Electrónica de Investigación Educativa, 7(1), 1-19.</b:JournalName>
    <b:Year>2005</b:Year>
    <b:URL>https://redie.uabc.mx/redie/article/view/118</b:URL>
    <b:RefOrder>67</b:RefOrder>
  </b:Source>
  <b:Source>
    <b:Tag>Hun</b:Tag>
    <b:SourceType>JournalArticle</b:SourceType>
    <b:Guid>{CBAB15D2-DFBB-4A21-BB38-CAF47ADCFAE2}</b:Guid>
    <b:Author>
      <b:Author>
        <b:NameList>
          <b:Person>
            <b:Last>Hungerford</b:Last>
            <b:First>H.</b:First>
            <b:Middle>R., &amp; Volk, T. L.</b:Middle>
          </b:Person>
        </b:NameList>
      </b:Author>
    </b:Author>
    <b:Title>hanging learner behavior through environmental education.</b:Title>
    <b:JournalName>The Journal of Environmental Education, 21(3), 8-21.</b:JournalName>
    <b:DOI>https://doi.org/10.1080/00958964.1990.10753743</b:DOI>
    <b:RefOrder>68</b:RefOrder>
  </b:Source>
  <b:Source>
    <b:Tag>Lef03</b:Tag>
    <b:SourceType>JournalArticle</b:SourceType>
    <b:Guid>{AEEDD67F-8291-4639-8BE0-240489EFDF76}</b:Guid>
    <b:Author>
      <b:Author>
        <b:NameList>
          <b:Person>
            <b:Last>Leff</b:Last>
            <b:First>E</b:First>
          </b:Person>
        </b:NameList>
      </b:Author>
    </b:Author>
    <b:Title>Discursos sustentables.</b:Title>
    <b:JournalName> Siglo XXI Editores.</b:JournalName>
    <b:Year>2003</b:Year>
    <b:RefOrder>69</b:RefOrder>
  </b:Source>
  <b:Source>
    <b:Tag>Orr92</b:Tag>
    <b:SourceType>JournalArticle</b:SourceType>
    <b:Guid>{165127AC-BC87-488D-BED4-518CD90D6B4D}</b:Guid>
    <b:Author>
      <b:Author>
        <b:NameList>
          <b:Person>
            <b:Last>Orr</b:Last>
            <b:First>D.</b:First>
            <b:Middle>W.</b:Middle>
          </b:Person>
        </b:NameList>
      </b:Author>
    </b:Author>
    <b:Title>Ecological literacy: Education and the transition to a postmodern world.</b:Title>
    <b:JournalName>State University of New York Press.</b:JournalName>
    <b:Year>1992</b:Year>
    <b:RefOrder>70</b:RefOrder>
  </b:Source>
  <b:Source>
    <b:Tag>Sau04</b:Tag>
    <b:SourceType>JournalArticle</b:SourceType>
    <b:Guid>{7C552236-8063-4219-B6A9-4BF04E1DB5CA}</b:Guid>
    <b:Author>
      <b:Author>
        <b:NameList>
          <b:Person>
            <b:Last>Sauvé</b:Last>
            <b:First>L.</b:First>
          </b:Person>
        </b:NameList>
      </b:Author>
    </b:Author>
    <b:Title>Una cartografía de corrientes en educación ambiental.</b:Title>
    <b:JournalName>Encuentro Educacional, 11(3), 13-41.</b:JournalName>
    <b:Year>2004</b:Year>
    <b:DOI>https://doi.org/10.11144/Javeriana.EDU8-9</b:DOI>
    <b:RefOrder>71</b:RefOrder>
  </b:Source>
  <b:Source>
    <b:Tag>Sob96</b:Tag>
    <b:SourceType>JournalArticle</b:SourceType>
    <b:Guid>{AF89A5D8-005A-49AF-8B63-5AEE5A6B3999}</b:Guid>
    <b:Author>
      <b:Author>
        <b:NameList>
          <b:Person>
            <b:Last>Sobel</b:Last>
            <b:First>D.</b:First>
          </b:Person>
        </b:NameList>
      </b:Author>
    </b:Author>
    <b:Title> Beyond ecophobia: </b:Title>
    <b:JournalName>Reclaiming the heart in nature education. Orion Society.</b:JournalName>
    <b:Year>1996</b:Year>
    <b:RefOrder>72</b:RefOrder>
  </b:Source>
  <b:Source>
    <b:Tag>Ste01</b:Tag>
    <b:SourceType>JournalArticle</b:SourceType>
    <b:Guid>{FACA1DBE-9553-4D59-B80F-B4ABA2126280}</b:Guid>
    <b:Author>
      <b:Author>
        <b:NameList>
          <b:Person>
            <b:Last>Sterling</b:Last>
            <b:First>S.</b:First>
          </b:Person>
        </b:NameList>
      </b:Author>
    </b:Author>
    <b:Title>Sustainable education</b:Title>
    <b:JournalName>Re-visioning learning and change. Schumacher Briefings</b:JournalName>
    <b:Year>2001</b:Year>
    <b:RefOrder>73</b:RefOrder>
  </b:Source>
  <b:Source>
    <b:Tag>Til95</b:Tag>
    <b:SourceType>JournalArticle</b:SourceType>
    <b:Guid>{1BF6FC9E-2E53-43A9-B6A9-34C679E9A126}</b:Guid>
    <b:Author>
      <b:Author>
        <b:NameList>
          <b:Person>
            <b:Last>Tilbury</b:Last>
            <b:First>D.</b:First>
          </b:Person>
        </b:NameList>
      </b:Author>
    </b:Author>
    <b:Title>Environmental education for sustainability: Defining the new focus of environmental education in the 1990s</b:Title>
    <b:JournalName>Environmental Education Research, 1(2), 195-212.</b:JournalName>
    <b:Year>1995</b:Year>
    <b:DOI>https://doi.org/10.1080/1350462950010206</b:DOI>
    <b:RefOrder>74</b:RefOrder>
  </b:Source>
  <b:Source>
    <b:Tag>Gon051</b:Tag>
    <b:SourceType>JournalArticle</b:SourceType>
    <b:Guid>{39B26B35-EA9C-4339-ABBB-9464E2175978}</b:Guid>
    <b:Author>
      <b:Author>
        <b:NameList>
          <b:Person>
            <b:Last>González-Gaudiano</b:Last>
            <b:First>E.</b:First>
          </b:Person>
        </b:NameList>
      </b:Author>
    </b:Author>
    <b:Title>La educación ambiental: tendencias mundiales y latinoamericanas.</b:Title>
    <b:JournalName>Revista Electrónica de Investigación Educativa, 7(1), 1-19.</b:JournalName>
    <b:Year>2005</b:Year>
    <b:URL>https://redie.uabc.mx/redie/article/view/118</b:URL>
    <b:RefOrder>75</b:RefOrder>
  </b:Source>
  <b:Source>
    <b:Tag>Hun90</b:Tag>
    <b:SourceType>JournalArticle</b:SourceType>
    <b:Guid>{7A93015D-41A0-49D8-9AD1-F46EA676268C}</b:Guid>
    <b:Author>
      <b:Author>
        <b:NameList>
          <b:Person>
            <b:Last>Hungerford</b:Last>
            <b:First>H.</b:First>
            <b:Middle>R., &amp; Volk, T. L.</b:Middle>
          </b:Person>
        </b:NameList>
      </b:Author>
    </b:Author>
    <b:Title>Changing learner behavior through environmental education.</b:Title>
    <b:JournalName>The Journal of Environmental Education, 21(3), 8-21.</b:JournalName>
    <b:Year>1990</b:Year>
    <b:URL>https://doi.org/10.1080/00958964.1990.10753743</b:URL>
    <b:RefOrder>76</b:RefOrder>
  </b:Source>
  <b:Source>
    <b:Tag>Orr921</b:Tag>
    <b:SourceType>JournalArticle</b:SourceType>
    <b:Guid>{B075192F-1FA4-4956-9E18-AD400E15B588}</b:Guid>
    <b:Author>
      <b:Author>
        <b:NameList>
          <b:Person>
            <b:Last>Orr</b:Last>
            <b:First>D.</b:First>
            <b:Middle>W.</b:Middle>
          </b:Person>
        </b:NameList>
      </b:Author>
    </b:Author>
    <b:Title>Ecological literacy: Education and the transition to a postmodern world</b:Title>
    <b:JournalName>State University of New York Press.</b:JournalName>
    <b:Year> 1992</b:Year>
    <b:RefOrder>77</b:RefOrder>
  </b:Source>
  <b:Source>
    <b:Tag>Pal98</b:Tag>
    <b:SourceType>JournalArticle</b:SourceType>
    <b:Guid>{C23DFCDF-9E65-4DD0-99B3-C51EE60018CF}</b:Guid>
    <b:Author>
      <b:Author>
        <b:NameList>
          <b:Person>
            <b:Last>Palmer</b:Last>
            <b:First>J.</b:First>
          </b:Person>
        </b:NameList>
      </b:Author>
    </b:Author>
    <b:Title> Environmental education in the 21st century: Theory, practice, progress and promise</b:Title>
    <b:JournalName>Routledge.</b:JournalName>
    <b:Year> 1998</b:Year>
    <b:RefOrder>78</b:RefOrder>
  </b:Source>
  <b:Source>
    <b:Tag>Sau041</b:Tag>
    <b:SourceType>JournalArticle</b:SourceType>
    <b:Guid>{FF639A62-38E7-4E1C-9296-BCF319528FFF}</b:Guid>
    <b:Author>
      <b:Author>
        <b:NameList>
          <b:Person>
            <b:Last>Sauvé</b:Last>
            <b:First>L.</b:First>
          </b:Person>
        </b:NameList>
      </b:Author>
    </b:Author>
    <b:Title>Una cartografía de corrientes en educación ambiental.</b:Title>
    <b:JournalName>Encuentro Educacional, 11(3), 13-41.</b:JournalName>
    <b:Year>2004</b:Year>
    <b:DOI>https://doi.org/10.11144/Javeriana.EDU8-9</b:DOI>
    <b:RefOrder>79</b:RefOrder>
  </b:Source>
  <b:Source>
    <b:Tag>Sob961</b:Tag>
    <b:SourceType>JournalArticle</b:SourceType>
    <b:Guid>{AB0C08AD-3148-4319-A985-210B6EB6C6DF}</b:Guid>
    <b:Author>
      <b:Author>
        <b:NameList>
          <b:Person>
            <b:Last>Sobel</b:Last>
            <b:First>D.</b:First>
          </b:Person>
        </b:NameList>
      </b:Author>
    </b:Author>
    <b:Title>Beyond ecophobia: Reclaiming the heart in nature education.</b:Title>
    <b:JournalName>Orion Society.</b:JournalName>
    <b:Year>1996</b:Year>
    <b:RefOrder>80</b:RefOrder>
  </b:Source>
  <b:Source>
    <b:Tag>Ste011</b:Tag>
    <b:SourceType>JournalArticle</b:SourceType>
    <b:Guid>{E1322F25-DB6C-4F4C-ADD6-67413436714F}</b:Guid>
    <b:Author>
      <b:Author>
        <b:NameList>
          <b:Person>
            <b:Last>Sterling</b:Last>
            <b:First>S.</b:First>
          </b:Person>
        </b:NameList>
      </b:Author>
    </b:Author>
    <b:Title> Sustainable education</b:Title>
    <b:JournalName> Re-visioning learning and change. Schumacher Briefings.</b:JournalName>
    <b:Year>2001</b:Year>
    <b:RefOrder>81</b:RefOrder>
  </b:Source>
  <b:Source>
    <b:Tag>Til951</b:Tag>
    <b:SourceType>JournalArticle</b:SourceType>
    <b:Guid>{C7FD68DF-B8C6-47C4-847C-B5100E2B5112}</b:Guid>
    <b:Author>
      <b:Author>
        <b:NameList>
          <b:Person>
            <b:Last>Tilbury</b:Last>
            <b:First>D.</b:First>
          </b:Person>
        </b:NameList>
      </b:Author>
    </b:Author>
    <b:Title>nvironmental education for sustainability: Defining the new focus of environmental education in the 1990s.</b:Title>
    <b:JournalName>Environmental Education Research, 1(2), 195-212.</b:JournalName>
    <b:Year>1995</b:Year>
    <b:DOI>https://doi.org/10.1080/1350462950010206</b:DOI>
    <b:RefOrder>82</b:RefOrder>
  </b:Source>
  <b:Source>
    <b:Tag>Bar96</b:Tag>
    <b:SourceType>JournalArticle</b:SourceType>
    <b:Guid>{6A976924-8670-47BC-962E-DC828782FE4B}</b:Guid>
    <b:Author>
      <b:Author>
        <b:NameList>
          <b:Person>
            <b:Last>Barrows</b:Last>
            <b:First>H.</b:First>
            <b:Middle>S.</b:Middle>
          </b:Person>
        </b:NameList>
      </b:Author>
    </b:Author>
    <b:Title>Problem-based learning in medicine and beyond: A brief overview</b:Title>
    <b:JournalName>New Directions for Teaching and Learning, 1996(68), 3-12.</b:JournalName>
    <b:Year> 1996</b:Year>
    <b:RefOrder>83</b:RefOrder>
  </b:Source>
  <b:Source>
    <b:Tag>Ber12</b:Tag>
    <b:SourceType>JournalArticle</b:SourceType>
    <b:Guid>{D95B2F67-49D4-4073-84CF-464D13ECAF95}</b:Guid>
    <b:Author>
      <b:Author>
        <b:NameList>
          <b:Person>
            <b:Last>Bergmann</b:Last>
            <b:First>J.,</b:First>
            <b:Middle>&amp; Sams, A.</b:Middle>
          </b:Person>
        </b:NameList>
      </b:Author>
    </b:Author>
    <b:Title>Flip Your Classroom: Reach Every Student in Every Class Every Day</b:Title>
    <b:JournalName> International Society for Technology in Education.</b:JournalName>
    <b:Year>2012</b:Year>
    <b:RefOrder>84</b:RefOrder>
  </b:Source>
  <b:Source>
    <b:Tag>Bru61</b:Tag>
    <b:SourceType>JournalArticle</b:SourceType>
    <b:Guid>{4B28E6A6-4C0C-4B83-99AC-9DE6D9C42FD7}</b:Guid>
    <b:Author>
      <b:Author>
        <b:NameList>
          <b:Person>
            <b:Last>Bruner</b:Last>
            <b:First>J.</b:First>
            <b:Middle>S</b:Middle>
          </b:Person>
        </b:NameList>
      </b:Author>
    </b:Author>
    <b:Title>The process of education</b:Title>
    <b:JournalName>Harvard University Press.</b:JournalName>
    <b:Year>1961</b:Year>
    <b:RefOrder>85</b:RefOrder>
  </b:Source>
  <b:Source>
    <b:Tag>Fre70</b:Tag>
    <b:SourceType>JournalArticle</b:SourceType>
    <b:Guid>{08CB9730-EBD0-43E0-BD8E-4E735377FD2A}</b:Guid>
    <b:Author>
      <b:Author>
        <b:NameList>
          <b:Person>
            <b:Last>Freire</b:Last>
            <b:First>P.</b:First>
          </b:Person>
        </b:NameList>
      </b:Author>
    </b:Author>
    <b:Title>Pedagogy of the oppressed. </b:Title>
    <b:JournalName>Continuum.</b:JournalName>
    <b:Year>1970</b:Year>
    <b:RefOrder>86</b:RefOrder>
  </b:Source>
  <b:Source>
    <b:Tag>Joh99</b:Tag>
    <b:SourceType>JournalArticle</b:SourceType>
    <b:Guid>{35A2515F-D247-48A4-BCC1-806DCA21F497}</b:Guid>
    <b:Author>
      <b:Author>
        <b:NameList>
          <b:Person>
            <b:Last>Johnson</b:Last>
            <b:First>D.</b:First>
            <b:Middle>W., &amp; Johnson, R. T.</b:Middle>
          </b:Person>
        </b:NameList>
      </b:Author>
    </b:Author>
    <b:Title>Learning together and alone: Cooperative, competitive, and individualistic learning.</b:Title>
    <b:JournalName>Allyn &amp; Bacon.</b:JournalName>
    <b:Year>1999</b:Year>
    <b:RefOrder>87</b:RefOrder>
  </b:Source>
  <b:Source>
    <b:Tag>Kol84</b:Tag>
    <b:SourceType>JournalArticle</b:SourceType>
    <b:Guid>{F91CE033-31B3-4D68-9997-0035A75A7016}</b:Guid>
    <b:Author>
      <b:Author>
        <b:NameList>
          <b:Person>
            <b:Last>Kolb</b:Last>
            <b:First>D.</b:First>
            <b:Middle>A.</b:Middle>
          </b:Person>
        </b:NameList>
      </b:Author>
    </b:Author>
    <b:Title>Experiential learning: Experience as the source of learning and development. </b:Title>
    <b:JournalName>Prentice-Hall</b:JournalName>
    <b:Year>1984</b:Year>
    <b:RefOrder>88</b:RefOrder>
  </b:Source>
  <b:Source>
    <b:Tag>Mer91</b:Tag>
    <b:SourceType>JournalArticle</b:SourceType>
    <b:Guid>{CC696461-3CEB-445F-919B-93FD4817FB69}</b:Guid>
    <b:Author>
      <b:Author>
        <b:NameList>
          <b:Person>
            <b:Last>Merseth</b:Last>
            <b:First>K.</b:First>
            <b:Middle>K.</b:Middle>
          </b:Person>
        </b:NameList>
      </b:Author>
    </b:Author>
    <b:Title> The case for cases in teacher education.</b:Title>
    <b:JournalName>American Association of Colleges for Teacher Education.</b:JournalName>
    <b:Year>1991</b:Year>
    <b:RefOrder>89</b:RefOrder>
  </b:Source>
  <b:Source>
    <b:Tag>Wha91</b:Tag>
    <b:SourceType>JournalArticle</b:SourceType>
    <b:Guid>{56248D7F-5E00-42E8-B723-AC9F96FC1EE9}</b:Guid>
    <b:Author>
      <b:Author>
        <b:NameList>
          <b:Person>
            <b:Last>culture.</b:Last>
            <b:First>What</b:First>
            <b:Middle>are schools for? Holistic education in American</b:Middle>
          </b:Person>
        </b:NameList>
      </b:Author>
    </b:Author>
    <b:Title>Miller, R. </b:Title>
    <b:JournalName> Holistic Education Press.</b:JournalName>
    <b:Year>1991</b:Year>
    <b:RefOrder>90</b:RefOrder>
  </b:Source>
  <b:Source>
    <b:Tag>Spa94</b:Tag>
    <b:SourceType>JournalArticle</b:SourceType>
    <b:Guid>{776D446C-AD3E-46EA-87B2-0208726F3B16}</b:Guid>
    <b:Author>
      <b:Author>
        <b:NameList>
          <b:Person>
            <b:Last>Spady</b:Last>
            <b:First>W.</b:First>
            <b:Middle>G.</b:Middle>
          </b:Person>
        </b:NameList>
      </b:Author>
    </b:Author>
    <b:Title>Outcome-based education: Critical issues and answers.</b:Title>
    <b:JournalName>American Association of School Administrators.</b:JournalName>
    <b:Year> 1994</b:Year>
    <b:RefOrder>91</b:RefOrder>
  </b:Source>
  <b:Source>
    <b:Tag>Tho00</b:Tag>
    <b:SourceType>JournalArticle</b:SourceType>
    <b:Guid>{CE788A1C-7FBA-448F-B4ED-D0C15F346EF2}</b:Guid>
    <b:Author>
      <b:Author>
        <b:NameList>
          <b:Person>
            <b:Last>Thomas</b:Last>
            <b:First>J.</b:First>
            <b:Middle>W.</b:Middle>
          </b:Person>
        </b:NameList>
      </b:Author>
    </b:Author>
    <b:Title>A review of research on project-based learning.</b:Title>
    <b:JournalName>Autodesk Foundation.</b:JournalName>
    <b:Year> 2000</b:Year>
    <b:RefOrder>92</b:RefOrder>
  </b:Source>
  <b:Source>
    <b:Tag>Vyg78</b:Tag>
    <b:SourceType>JournalArticle</b:SourceType>
    <b:Guid>{35A76D94-B8A1-47E1-8589-A7DDB8841A37}</b:Guid>
    <b:Author>
      <b:Author>
        <b:NameList>
          <b:Person>
            <b:Last>Vygotsky</b:Last>
            <b:First>L.</b:First>
            <b:Middle>S.</b:Middle>
          </b:Person>
        </b:NameList>
      </b:Author>
    </b:Author>
    <b:Title>Mind in society: The development of higher psychological processes</b:Title>
    <b:JournalName>Harvard University Press.</b:JournalName>
    <b:Year> 1978</b:Year>
    <b:RefOrder>93</b:RefOrder>
  </b:Source>
  <b:Source>
    <b:Tag>Aus63</b:Tag>
    <b:SourceType>JournalArticle</b:SourceType>
    <b:Guid>{4EEDC2A6-D934-429C-9949-1C911DC0BE88}</b:Guid>
    <b:Author>
      <b:Author>
        <b:NameList>
          <b:Person>
            <b:Last>Ausubel</b:Last>
            <b:First>D.</b:First>
            <b:Middle>P.</b:Middle>
          </b:Person>
        </b:NameList>
      </b:Author>
    </b:Author>
    <b:Title>The psychology of meaningful verbal learning</b:Title>
    <b:JournalName>Grune &amp; Stratton.</b:JournalName>
    <b:Year> 1963</b:Year>
    <b:RefOrder>94</b:RefOrder>
  </b:Source>
  <b:Source>
    <b:Tag>Sch83</b:Tag>
    <b:SourceType>JournalArticle</b:SourceType>
    <b:Guid>{8E57F44B-3046-4B94-97F9-DDC031F1EFA4}</b:Guid>
    <b:Author>
      <b:Author>
        <b:NameList>
          <b:Person>
            <b:Last>Schön</b:Last>
            <b:First>D.</b:First>
            <b:Middle>A.</b:Middle>
          </b:Person>
        </b:NameList>
      </b:Author>
    </b:Author>
    <b:Title> The reflective practitioner: How professionals think in action</b:Title>
    <b:JournalName>Basic Books.</b:JournalName>
    <b:Year> 1983</b:Year>
    <b:RefOrder>95</b:RefOrder>
  </b:Source>
  <b:Source>
    <b:Tag>Spa941</b:Tag>
    <b:SourceType>JournalArticle</b:SourceType>
    <b:Guid>{9067486F-3E4F-4846-8554-EBAE03B63C52}</b:Guid>
    <b:Author>
      <b:Author>
        <b:NameList>
          <b:Person>
            <b:Last>Spady</b:Last>
            <b:First>W.</b:First>
            <b:Middle>G.</b:Middle>
          </b:Person>
        </b:NameList>
      </b:Author>
    </b:Author>
    <b:Title>Outcome-based education: Critical issues and answers.</b:Title>
    <b:JournalName>American Association of School Administrators</b:JournalName>
    <b:Year> 1994</b:Year>
    <b:RefOrder>96</b:RefOrder>
  </b:Source>
  <b:Source>
    <b:Tag>Vyg781</b:Tag>
    <b:SourceType>JournalArticle</b:SourceType>
    <b:Guid>{CE3C2157-BB3F-40FF-B332-6A0A3EE6F041}</b:Guid>
    <b:Author>
      <b:Author>
        <b:NameList>
          <b:Person>
            <b:Last>Vygotsky</b:Last>
            <b:First>L.</b:First>
            <b:Middle>S.</b:Middle>
          </b:Person>
        </b:NameList>
      </b:Author>
    </b:Author>
    <b:Title> Mind in society: The development of higher psychological processes</b:Title>
    <b:JournalName> Harvard University Press.</b:JournalName>
    <b:Year>1978</b:Year>
    <b:RefOrder>97</b:RefOrder>
  </b:Source>
  <b:Source>
    <b:Tag>Wig98</b:Tag>
    <b:SourceType>JournalArticle</b:SourceType>
    <b:Guid>{2D442333-9677-4F90-8C06-696DC4B72B11}</b:Guid>
    <b:Author>
      <b:Author>
        <b:NameList>
          <b:Person>
            <b:Last>Wiggins</b:Last>
            <b:First>G.</b:First>
          </b:Person>
        </b:NameList>
      </b:Author>
    </b:Author>
    <b:Title> Educative assessment: Designing assessments to inform and improve student performance.</b:Title>
    <b:JournalName>Jossey-Bass.</b:JournalName>
    <b:Year> 1998</b:Year>
    <b:RefOrder>98</b:RefOrder>
  </b:Source>
  <b:Source>
    <b:Tag>Ban86</b:Tag>
    <b:SourceType>JournalArticle</b:SourceType>
    <b:Guid>{6E0F6F07-FAE2-4120-8882-B6E94AA164B4}</b:Guid>
    <b:Author>
      <b:Author>
        <b:NameList>
          <b:Person>
            <b:Last>Bandura</b:Last>
            <b:First>A.</b:First>
          </b:Person>
        </b:NameList>
      </b:Author>
    </b:Author>
    <b:Title> Social foundations of thought and action: A social cognitive theory</b:Title>
    <b:JournalName>Prentice Hall.</b:JournalName>
    <b:Year>1986</b:Year>
    <b:RefOrder>99</b:RefOrder>
  </b:Source>
  <b:Source>
    <b:Tag>Dew38</b:Tag>
    <b:SourceType>JournalArticle</b:SourceType>
    <b:Guid>{943796EF-D11B-4B49-B851-EB883578BF00}</b:Guid>
    <b:Author>
      <b:Author>
        <b:NameList>
          <b:Person>
            <b:Last>Dewey</b:Last>
            <b:First>J.</b:First>
          </b:Person>
        </b:NameList>
      </b:Author>
    </b:Author>
    <b:Title> Experience and education</b:Title>
    <b:JournalName>Kappa Delta Pi.</b:JournalName>
    <b:Year> 1938</b:Year>
    <b:RefOrder>100</b:RefOrder>
  </b:Source>
  <b:Source>
    <b:Tag>Nov98</b:Tag>
    <b:SourceType>JournalArticle</b:SourceType>
    <b:Guid>{15BF495A-98D4-4687-AF86-4677EFBFDF97}</b:Guid>
    <b:Author>
      <b:Author>
        <b:NameList>
          <b:Person>
            <b:Last>Novak</b:Last>
            <b:First>J.</b:First>
            <b:Middle>D</b:Middle>
          </b:Person>
        </b:NameList>
      </b:Author>
    </b:Author>
    <b:Title> Learning, creating, and using knowledge: Concept maps as facilitative tools in schools and corporations.</b:Title>
    <b:JournalName>Lawrence Erlbaum Associates.</b:JournalName>
    <b:Year>1998</b:Year>
    <b:RefOrder>101</b:RefOrder>
  </b:Source>
  <b:Source>
    <b:Tag>Pia70</b:Tag>
    <b:SourceType>JournalArticle</b:SourceType>
    <b:Guid>{40507DA9-B96A-4B2D-9272-A8C9326A05D1}</b:Guid>
    <b:Author>
      <b:Author>
        <b:NameList>
          <b:Person>
            <b:Last>Piaget</b:Last>
            <b:First>J.</b:First>
          </b:Person>
        </b:NameList>
      </b:Author>
    </b:Author>
    <b:Title> Science of education and the psychology of the child.</b:Title>
    <b:JournalName>Orion Press.</b:JournalName>
    <b:Year> 1970</b:Year>
    <b:RefOrder>102</b:RefOrder>
  </b:Source>
  <b:Source>
    <b:Tag>Lam06</b:Tag>
    <b:SourceType>JournalArticle</b:SourceType>
    <b:Guid>{B4A99E3F-DB9D-4289-9734-62812DFB9A64}</b:Guid>
    <b:Author>
      <b:Author>
        <b:NameList>
          <b:Person>
            <b:Last>Lambin</b:Last>
            <b:First>E.</b:First>
            <b:Middle>F., &amp; Geist, H. J.</b:Middle>
          </b:Person>
        </b:NameList>
      </b:Author>
    </b:Author>
    <b:Title> Land-Use and Land-Cover Change: Local Processes and Global Impacts.</b:Title>
    <b:JournalName>Springer Science &amp; Business Media.</b:JournalName>
    <b:Year> 2006</b:Year>
    <b:RefOrder>103</b:RefOrder>
  </b:Source>
  <b:Source>
    <b:Tag>Den01</b:Tag>
    <b:SourceType>JournalArticle</b:SourceType>
    <b:Guid>{C859933A-AFC4-4609-AF9F-F58900AB3E7B}</b:Guid>
    <b:Author>
      <b:Author>
        <b:NameList>
          <b:Person>
            <b:Last>Denzin</b:Last>
            <b:First>N.</b:First>
            <b:Middle>K.</b:Middle>
          </b:Person>
        </b:NameList>
      </b:Author>
    </b:Author>
    <b:Title>Interpretive Interactionism. </b:Title>
    <b:JournalName>Sage Publications. (p. 9).</b:JournalName>
    <b:Year> 2001</b:Year>
    <b:RefOrder>104</b:RefOrder>
  </b:Source>
  <b:Source>
    <b:Tag>Mar16</b:Tag>
    <b:SourceType>JournalArticle</b:SourceType>
    <b:Guid>{14F02136-DB52-4A1A-8636-3A5BA73043CF}</b:Guid>
    <b:Author>
      <b:Author>
        <b:NameList>
          <b:Person>
            <b:Last>Martínez</b:Last>
            <b:First>J.</b:First>
            <b:Middle>&amp; Calle, Á</b:Middle>
          </b:Person>
        </b:NameList>
      </b:Author>
    </b:Author>
    <b:Title>Metodología mixta en estudios socioambientales: Un enfoque práctico. </b:Title>
    <b:JournalName> Revista Colombiana de Ciencias Sociales, 7(1), </b:JournalName>
    <b:Year>2016)</b:Year>
    <b:Pages>12-25.</b:Pages>
    <b:RefOrder>105</b:RefOrder>
  </b:Source>
  <b:Source>
    <b:Tag>Res15</b:Tag>
    <b:SourceType>JournalArticle</b:SourceType>
    <b:Guid>{20234389-3146-4CFE-A36B-B453CDCB586F}</b:Guid>
    <b:Author>
      <b:Author>
        <b:NameList>
          <b:Person>
            <b:Last>Restrepo Gómez</b:Last>
            <b:First>A.</b:First>
          </b:Person>
        </b:NameList>
      </b:Author>
    </b:Author>
    <b:Title>Integración metodológica en la investigación educativa: Un enfoque para contextos rurales.</b:Title>
    <b:JournalName>Educación y Desarrollo, 4(2),</b:JournalName>
    <b:Year>2015</b:Year>
    <b:Pages>45-59.</b:Pages>
    <b:RefOrder>106</b:RefOrder>
  </b:Source>
  <b:Source>
    <b:Tag>Cre18</b:Tag>
    <b:SourceType>JournalArticle</b:SourceType>
    <b:Guid>{E04389CF-7E41-49A6-A94D-555F79699230}</b:Guid>
    <b:Author>
      <b:Author>
        <b:NameList>
          <b:Person>
            <b:Last>Creswell</b:Last>
            <b:First>J.</b:First>
            <b:Middle>W., &amp; Plano Clark, V. L.</b:Middle>
          </b:Person>
        </b:NameList>
      </b:Author>
    </b:Author>
    <b:Title>Designing and Conducting Mixed Methods Research (3rd ed.). </b:Title>
    <b:JournalName>SAGE Publications.</b:JournalName>
    <b:Year>2018</b:Year>
    <b:RefOrder>107</b:RefOrder>
  </b:Source>
  <b:Source>
    <b:Tag>Joh07</b:Tag>
    <b:SourceType>JournalArticle</b:SourceType>
    <b:Guid>{24A82E40-F9F1-407E-B0B6-C88EF8B954AD}</b:Guid>
    <b:Author>
      <b:Author>
        <b:NameList>
          <b:Person>
            <b:Last>Johnson</b:Last>
            <b:First>R.</b:First>
            <b:Middle>B., Onwuegbuzie, A. J., &amp; Turner, L. A.</b:Middle>
          </b:Person>
        </b:NameList>
      </b:Author>
    </b:Author>
    <b:Title>Toward a Definition of Mixed Methods Research</b:Title>
    <b:JournalName> Journal of Mixed Methods Research, 1(2), 112-133.</b:JournalName>
    <b:Year>2007</b:Year>
    <b:RefOrder>108</b:RefOrder>
  </b:Source>
  <b:Source>
    <b:Tag>Arn69</b:Tag>
    <b:SourceType>JournalArticle</b:SourceType>
    <b:Guid>{FEB7C43F-303B-4273-8BF0-1991BBB3BF0A}</b:Guid>
    <b:Author>
      <b:Author>
        <b:NameList>
          <b:Person>
            <b:Last>Arnstein</b:Last>
            <b:First>S.</b:First>
            <b:Middle>R</b:Middle>
          </b:Person>
        </b:NameList>
      </b:Author>
    </b:Author>
    <b:Title>A ladder of citizen participation. </b:Title>
    <b:JournalName>Journal of the American Institute of planners, 35(4), </b:JournalName>
    <b:Year>1969</b:Year>
    <b:Pages>216-224.</b:Pages>
    <b:RefOrder>109</b:RefOrder>
  </b:Source>
  <b:Source>
    <b:Tag>Ber811</b:Tag>
    <b:SourceType>JournalArticle</b:SourceType>
    <b:Guid>{84B2F605-FAAF-4F88-A1DE-5B1C4E5CEDF8}</b:Guid>
    <b:Author>
      <b:Author>
        <b:NameList>
          <b:Person>
            <b:Last>Bertalanffy</b:Last>
            <b:First>L.</b:First>
            <b:Middle>V.</b:Middle>
          </b:Person>
        </b:NameList>
      </b:Author>
    </b:Author>
    <b:Title>Historia y situación de la teoría general de sistemas. Bertalanffy, L. von y otros, Tendencias en la teoría general de sistemas</b:Title>
    <b:JournalName>Madrid: Alianza.</b:JournalName>
    <b:Year>1981</b:Year>
    <b:RefOrder>110</b:RefOrder>
  </b:Source>
  <b:Source>
    <b:Tag>Bof95</b:Tag>
    <b:SourceType>JournalArticle</b:SourceType>
    <b:Guid>{F810E94F-3FB7-4A93-BF11-84548592CBDD}</b:Guid>
    <b:Author>
      <b:Author>
        <b:NameList>
          <b:Person>
            <b:Last>Boff</b:Last>
            <b:First>L.,</b:First>
            <b:Middle>&amp; Elizondo, V. P</b:Middle>
          </b:Person>
        </b:NameList>
      </b:Author>
    </b:Author>
    <b:Title>Ecology and poverty: Cry of the earth, cry of the poor.</b:Title>
    <b:Year>1995</b:Year>
    <b:RefOrder>111</b:RefOrder>
  </b:Source>
  <b:Source>
    <b:Tag>Bow01</b:Tag>
    <b:SourceType>JournalArticle</b:SourceType>
    <b:Guid>{AC48A51F-4B0D-4406-ADA6-4B41F5705A5F}</b:Guid>
    <b:Author>
      <b:Author>
        <b:NameList>
          <b:Person>
            <b:Last>Bowers</b:Last>
            <b:First>C.</b:First>
            <b:Middle>A</b:Middle>
          </b:Person>
        </b:NameList>
      </b:Author>
    </b:Author>
    <b:Title>Educating for eco-justice and community</b:Title>
    <b:JournalName>University of Georgia Press</b:JournalName>
    <b:Year>2001</b:Year>
    <b:RefOrder>112</b:RefOrder>
  </b:Source>
  <b:Source>
    <b:Tag>Bry12</b:Tag>
    <b:SourceType>JournalArticle</b:SourceType>
    <b:Guid>{187585FD-6C0B-4432-BE22-FBF3BC01D76F}</b:Guid>
    <b:Author>
      <b:Author>
        <b:NameList>
          <b:Person>
            <b:Last>Bryman</b:Last>
            <b:First>A.,</b:First>
            <b:Middle>&amp; Cramer, D.</b:Middle>
          </b:Person>
        </b:NameList>
      </b:Author>
    </b:Author>
    <b:Title>uantitative data analysis with IBM SPSS 17, 18 &amp; 19:</b:Title>
    <b:JournalName>A guide for social scientists. Routledge.</b:JournalName>
    <b:Year>2012</b:Year>
    <b:RefOrder>113</b:RefOrder>
  </b:Source>
  <b:Source>
    <b:Tag>Cha14</b:Tag>
    <b:SourceType>JournalArticle</b:SourceType>
    <b:Guid>{E278400D-FBC3-4424-B2AB-FCDC283AE4BD}</b:Guid>
    <b:Author>
      <b:Author>
        <b:NameList>
          <b:Person>
            <b:Last>Charmaz</b:Last>
            <b:First>K.</b:First>
          </b:Person>
        </b:NameList>
      </b:Author>
    </b:Author>
    <b:Title>Constructing grounded theory (introducing qualitative methods series).</b:Title>
    <b:JournalName>Constr. grounded theory</b:JournalName>
    <b:Year>2014</b:Year>
    <b:RefOrder>114</b:RefOrder>
  </b:Source>
  <b:Source>
    <b:Tag>Mon241</b:Tag>
    <b:SourceType>JournalArticle</b:SourceType>
    <b:Guid>{79624D0E-C145-4460-A6D0-E63B8CC56A7B}</b:Guid>
    <b:Author>
      <b:Author>
        <b:NameList>
          <b:Person>
            <b:Last>Monarca</b:Last>
            <b:First>H.,</b:First>
            <b:Middle>Mera-Clavijo, A., Álvarez-López, G., &amp; Gorostiaga, J. M</b:Middle>
          </b:Person>
        </b:NameList>
      </b:Author>
    </b:Author>
    <b:Title>Posiciones sobre profesionalización docente en el discurso de los organismos internacionales. </b:Title>
    <b:JournalName>Revista mexicana de investigación educativa, 29(102),</b:JournalName>
    <b:Year>2024</b:Year>
    <b:Pages> 509-533</b:Pages>
    <b:RefOrder>115</b:RefOrder>
  </b:Source>
  <b:Source>
    <b:Tag>Cre</b:Tag>
    <b:SourceType>JournalArticle</b:SourceType>
    <b:Guid>{5DD2756F-2125-43FF-B471-54AC3F9314A9}</b:Guid>
    <b:Author>
      <b:Author>
        <b:NameList>
          <b:Person>
            <b:Last>Creswell</b:Last>
            <b:First>J.</b:First>
            <b:Middle>W., &amp; Plano Clark, V. L.</b:Middle>
          </b:Person>
        </b:NameList>
      </b:Author>
    </b:Author>
    <b:Title>Designing and Conducting Mixed Methods Research (3rd ed.). </b:Title>
    <b:JournalName>SAGE Publications.</b:JournalName>
    <b:RefOrder>116</b:RefOrder>
  </b:Source>
  <b:Source>
    <b:Tag>Hes24</b:Tag>
    <b:SourceType>JournalArticle</b:SourceType>
    <b:Guid>{71697788-29FE-4DE1-9732-4AB3F6980201}</b:Guid>
    <b:Author>
      <b:Author>
        <b:NameList>
          <b:Person>
            <b:Last>Hess</b:Last>
            <b:First>S.,</b:First>
            <b:Middle>&amp; Daly, A. (Eds.).</b:Middle>
          </b:Person>
        </b:NameList>
      </b:Author>
    </b:Author>
    <b:Title>Handbook of choice modelling.</b:Title>
    <b:JournalName>Edward Elgar Publishing.</b:JournalName>
    <b:Year>2024</b:Year>
    <b:RefOrder>117</b:RefOrder>
  </b:Source>
  <b:Source>
    <b:Tag>Wal13</b:Tag>
    <b:SourceType>JournalArticle</b:SourceType>
    <b:Guid>{A6395E30-24E2-46B7-BB0A-ECC3FE706B91}</b:Guid>
    <b:Author>
      <b:Author>
        <b:NameList>
          <b:Person>
            <b:Last>Wals</b:Last>
            <b:First>A.</b:First>
            <b:Middle>E., &amp; Dillon, J.</b:Middle>
          </b:Person>
        </b:NameList>
      </b:Author>
    </b:Author>
    <b:Title>onventional and emerging learning theories: Implications and choices for educational researchers with a planetary consciousness</b:Title>
    <b:JournalName>In International handbook of research on environmental education (pp. 253-261). Routledge.</b:JournalName>
    <b:Year>2013</b:Year>
    <b:RefOrder>118</b:RefOrder>
  </b:Source>
  <b:Source>
    <b:Tag>Eli14</b:Tag>
    <b:SourceType>JournalArticle</b:SourceType>
    <b:Guid>{A90D11FA-D742-4C68-8143-628708A31554}</b:Guid>
    <b:Author>
      <b:Author>
        <b:NameList>
          <b:Person>
            <b:Last>Eliot</b:Last>
            <b:First>T.</b:First>
            <b:Middle>S.</b:Middle>
          </b:Person>
        </b:NameList>
      </b:Author>
    </b:Author>
    <b:Title>The varieties of metaphysical poetry. </b:Title>
    <b:JournalName> HMH</b:JournalName>
    <b:Year>2014</b:Year>
    <b:RefOrder>119</b:RefOrder>
  </b:Source>
  <b:Source>
    <b:Tag>Esc15</b:Tag>
    <b:SourceType>JournalArticle</b:SourceType>
    <b:Guid>{4FFD98B8-6EFD-4D9C-8FCF-9E5ADC64897E}</b:Guid>
    <b:Author>
      <b:Author>
        <b:NameList>
          <b:Person>
            <b:Last>Escudero</b:Last>
            <b:First>J.</b:First>
            <b:Middle>A</b:Middle>
          </b:Person>
        </b:NameList>
      </b:Author>
    </b:Author>
    <b:Title>El lenguaje de Heidegger: diccionario filosófico 1912-1927</b:Title>
    <b:JournalName>Herder Editorial.</b:JournalName>
    <b:Year>2015</b:Year>
    <b:RefOrder>120</b:RefOrder>
  </b:Source>
  <b:Source>
    <b:Tag>Fie931</b:Tag>
    <b:SourceType>JournalArticle</b:SourceType>
    <b:Guid>{96BC4FFA-476F-477C-AFE9-53FBFE65CEE7}</b:Guid>
    <b:Author>
      <b:Author>
        <b:NameList>
          <b:Person>
            <b:Last>Fien</b:Last>
            <b:First>J</b:First>
          </b:Person>
        </b:NameList>
      </b:Author>
    </b:Author>
    <b:Title>Education for sustainable living: An international perspective on environmental education.</b:Title>
    <b:JournalName>Southern African journal of environmental education, 13, </b:JournalName>
    <b:Year>1993</b:Year>
    <b:Pages> 7-20.</b:Pages>
    <b:RefOrder>121</b:RefOrder>
  </b:Source>
  <b:Source>
    <b:Tag>Fou721</b:Tag>
    <b:SourceType>JournalArticle</b:SourceType>
    <b:Guid>{52CB70E0-621E-45E8-8954-1A0ADFE16635}</b:Guid>
    <b:Author>
      <b:Author>
        <b:NameList>
          <b:Person>
            <b:Last>Foucault</b:Last>
            <b:First>M.,</b:First>
            <b:Middle>&amp; Nazzaro, A. M.</b:Middle>
          </b:Person>
        </b:NameList>
      </b:Author>
    </b:Author>
    <b:Title> History, discourse and discontinuity.</b:Title>
    <b:JournalName> Salmagundi, (20), 225-248.</b:JournalName>
    <b:Year> 1972</b:Year>
    <b:RefOrder>122</b:RefOrder>
  </b:Source>
  <b:Source>
    <b:Tag>Ful93</b:Tag>
    <b:SourceType>JournalArticle</b:SourceType>
    <b:Guid>{03FC8BAF-1F18-4DE9-A152-34737CEC229F}</b:Guid>
    <b:Author>
      <b:Author>
        <b:NameList>
          <b:Person>
            <b:Last>Fullan</b:Last>
            <b:First>M.</b:First>
            <b:Middle>G.</b:Middle>
          </b:Person>
        </b:NameList>
      </b:Author>
    </b:Author>
    <b:Title>Why teachers must become change agents. </b:Title>
    <b:JournalName>Educational leadership, 50, 12-12.</b:JournalName>
    <b:Year>1993. </b:Year>
    <b:RefOrder>123</b:RefOrder>
  </b:Source>
  <b:Source>
    <b:Tag>Gee73</b:Tag>
    <b:SourceType>Book</b:SourceType>
    <b:Guid>{E71D4A4F-0022-407E-80FD-24A04537877A}</b:Guid>
    <b:Title>Deep play.</b:Title>
    <b:Year> 1973</b:Year>
    <b:Author>
      <b:Author>
        <b:NameList>
          <b:Person>
            <b:Last>Geertz</b:Last>
            <b:First>C.</b:First>
          </b:Person>
        </b:NameList>
      </b:Author>
    </b:Author>
    <b:RefOrder>124</b:RefOrder>
  </b:Source>
  <b:Source>
    <b:Tag>Lam18</b:Tag>
    <b:SourceType>JournalArticle</b:SourceType>
    <b:Guid>{5D5F6E80-6AD4-44EB-A283-CD3D4B3D7B3B}</b:Guid>
    <b:Author>
      <b:Author>
        <b:NameList>
          <b:Person>
            <b:Last>Lambin</b:Last>
            <b:First>E.</b:First>
            <b:Middle>F., Geist, H., &amp; Rindfuss, R. R.</b:Middle>
          </b:Person>
        </b:NameList>
      </b:Author>
    </b:Author>
    <b:Title>Introduction: local processes with global impacts.d-use and land-cover change: Local processes and global impacts</b:Title>
    <b:Year> pp. 1-8</b:Year>
    <b:JournalName> Berlin, Heidelberg: Springer Berlin Heidelberg.</b:JournalName>
    <b:RefOrder>125</b:RefOrder>
  </b:Source>
  <b:Source>
    <b:Tag>Gol09</b:Tag>
    <b:SourceType>JournalArticle</b:SourceType>
    <b:Guid>{B407C275-9934-4A0D-AAC8-C0FE2FEA012E}</b:Guid>
    <b:Author>
      <b:Author>
        <b:NameList>
          <b:Person>
            <b:Last>Goleman</b:Last>
            <b:First>D.</b:First>
          </b:Person>
        </b:NameList>
      </b:Author>
    </b:Author>
    <b:Title>Inteligencia ecologica. </b:Title>
    <b:JournalName>Fundamentos en Humanidades, 11(1), </b:JournalName>
    <b:Year>2009 </b:Year>
    <b:Pages>221-226.</b:Pages>
    <b:RefOrder>126</b:RefOrder>
  </b:Source>
  <b:Source>
    <b:Tag>Her18</b:Tag>
    <b:SourceType>JournalArticle</b:SourceType>
    <b:Guid>{D18D9756-2512-460F-B8BC-61AE091B0097}</b:Guid>
    <b:Author>
      <b:Author>
        <b:NameList>
          <b:Person>
            <b:Last>Herrera</b:Last>
            <b:First>C.</b:First>
            <b:Middle>D.</b:Middle>
          </b:Person>
        </b:NameList>
      </b:Author>
    </b:Author>
    <b:Title> Investigación cualitativa y análisis de contenido temático.</b:Title>
    <b:JournalName> Orientación intelectual de revista Universum. Revista general de información y documentación, 28(1), 1</b:JournalName>
    <b:Year> 2018</b:Year>
    <b:Pages>19.</b:Pages>
    <b:RefOrder>127</b:RefOrder>
  </b:Source>
  <b:Source>
    <b:Tag>Kno73</b:Tag>
    <b:SourceType>JournalArticle</b:SourceType>
    <b:Guid>{ABB45945-E205-441B-9D6D-7DA9CDDA8C8B}</b:Guid>
    <b:Author>
      <b:Author>
        <b:NameList>
          <b:Person>
            <b:Last>Knowles</b:Last>
            <b:First>J.</b:First>
            <b:Middle>K., &amp; Sternberg, E</b:Middle>
          </b:Person>
        </b:NameList>
      </b:Author>
    </b:Author>
    <b:Title> An asymptotic finite-deformation analysis of the elastostatic field near the tip of a crack. </b:Title>
    <b:JournalName>Journal of Elasticity, 3(2), </b:JournalName>
    <b:Year>1973</b:Year>
    <b:Pages>67-107</b:Pages>
    <b:RefOrder>128</b:RefOrder>
  </b:Source>
  <b:Source>
    <b:Tag>Laf10</b:Tag>
    <b:SourceType>JournalArticle</b:SourceType>
    <b:Guid>{5D5E2717-0F20-4716-88EE-2593F0D7749E}</b:Guid>
    <b:Author>
      <b:Author>
        <b:NameList>
          <b:Person>
            <b:Last>Lafuente</b:Last>
            <b:First>A.,</b:First>
            <b:Middle>&amp; Corsín Jiménez, A</b:Middle>
          </b:Person>
        </b:NameList>
      </b:Author>
    </b:Author>
    <b:Title> Comunidades de afectados, procomún y don expandido.</b:Title>
    <b:Year>2010</b:Year>
    <b:RefOrder>129</b:RefOrder>
  </b:Source>
  <b:Source>
    <b:Tag>Leo49</b:Tag>
    <b:SourceType>JournalArticle</b:SourceType>
    <b:Guid>{0C0EA673-537A-4086-8C67-47A976872314}</b:Guid>
    <b:Author>
      <b:Author>
        <b:NameList>
          <b:Person>
            <b:Last>Leopold</b:Last>
            <b:First>L.</b:First>
            <b:Middle>B.</b:Middle>
          </b:Person>
        </b:NameList>
      </b:Author>
    </b:Author>
    <b:Title>The interaction of trade wind and sea breeze, Hawaii.</b:Title>
    <b:JournalName>Journal of Atmospheric Sciences, 6(5), </b:JournalName>
    <b:Year> 1949  </b:Year>
    <b:Pages>312-320.</b:Pages>
    <b:RefOrder>130</b:RefOrder>
  </b:Source>
  <b:Source>
    <b:Tag>Lin26</b:Tag>
    <b:SourceType>JournalArticle</b:SourceType>
    <b:Guid>{64C7DA7F-D6A0-48D9-BCE7-2C2FFF691518}</b:Guid>
    <b:Author>
      <b:Author>
        <b:NameList>
          <b:Person>
            <b:Last>Lindeman</b:Last>
            <b:First>E.</b:First>
          </b:Person>
        </b:NameList>
      </b:Author>
    </b:Author>
    <b:Title>The meaning of adult education. .</b:Title>
    <b:JournalName>New Republic, Incorporated</b:JournalName>
    <b:Year> 1926</b:Year>
    <b:RefOrder>131</b:RefOrder>
  </b:Source>
  <b:Source>
    <b:Tag>Mea72</b:Tag>
    <b:SourceType>JournalArticle</b:SourceType>
    <b:Guid>{27B45EB2-6851-43A9-B41C-D4FC818958ED}</b:Guid>
    <b:Author>
      <b:Author>
        <b:NameList>
          <b:Person>
            <b:Last>Meadow</b:Last>
            <b:First>S.</b:First>
            <b:Middle>R.</b:Middle>
          </b:Person>
        </b:NameList>
      </b:Author>
    </b:Author>
    <b:Title>Maternal epilepsy and abnormalities of the fetus and newborn.  </b:Title>
    <b:JournalName>The Lancet, 300(7782),</b:JournalName>
    <b:Year>1972</b:Year>
    <b:Pages>839-843.</b:Pages>
    <b:RefOrder>132</b:RefOrder>
  </b:Source>
  <b:Source>
    <b:Tag>Mez91</b:Tag>
    <b:SourceType>JournalArticle</b:SourceType>
    <b:Guid>{567CED86-4B6C-44AE-BDA4-F0AE5701049C}</b:Guid>
    <b:Author>
      <b:Author>
        <b:NameList>
          <b:Person>
            <b:Last>Mezirow</b:Last>
            <b:First>J.</b:First>
          </b:Person>
        </b:NameList>
      </b:Author>
    </b:Author>
    <b:Title> Transformation theory and cultural context: A reply to Clark and Wilson. </b:Title>
    <b:JournalName>Adult education quarterly, 41(3), .</b:JournalName>
    <b:Year>1991</b:Year>
    <b:Pages>188-192</b:Pages>
    <b:RefOrder>133</b:RefOrder>
  </b:Source>
  <b:Source>
    <b:Tag>Min94</b:Tag>
    <b:SourceType>JournalArticle</b:SourceType>
    <b:Guid>{62AD0873-7C67-45BF-ABFF-C2DF18D58FFC}</b:Guid>
    <b:Author>
      <b:Author>
        <b:NameList>
          <b:Person>
            <b:Last>Mintzberg</b:Last>
            <b:First>H.</b:First>
          </b:Person>
        </b:NameList>
      </b:Author>
    </b:Author>
    <b:Title>The rise and fall of strategic planning. </b:Title>
    <b:JournalName>Free Press.</b:JournalName>
    <b:Year> 1994</b:Year>
    <b:RefOrder>134</b:RefOrder>
  </b:Source>
  <b:Source>
    <b:Tag>Mon04</b:Tag>
    <b:SourceType>Book</b:SourceType>
    <b:Guid>{AB26C7D0-B425-4BAB-89C9-8550FA225A28}</b:Guid>
    <b:Title> Introducción a la psicología comunitaria. Desarrollo, conceptos y procesos.</b:Title>
    <b:Year> 2004</b:Year>
    <b:Author>
      <b:Author>
        <b:NameList>
          <b:Person>
            <b:Last>Montero</b:Last>
            <b:First>M.</b:First>
          </b:Person>
        </b:NameList>
      </b:Author>
    </b:Author>
    <b:RefOrder>135</b:RefOrder>
  </b:Source>
  <b:Source>
    <b:Tag>Mon18</b:Tag>
    <b:SourceType>Book</b:SourceType>
    <b:Guid>{CBD358DA-F670-41ED-9E0C-A406C4AFABF0}</b:Guid>
    <b:Author>
      <b:Author>
        <b:NameList>
          <b:Person>
            <b:Last>Montessori</b:Last>
            <b:First>M.</b:First>
          </b:Person>
        </b:NameList>
      </b:Author>
    </b:Author>
    <b:Title> Il metodo Montessori.</b:Title>
    <b:Year> 2018</b:Year>
    <b:RefOrder>136</b:RefOrder>
  </b:Source>
  <b:Source>
    <b:Tag>Mor04</b:Tag>
    <b:SourceType>JournalArticle</b:SourceType>
    <b:Guid>{974286C1-4289-41D3-A9B7-65D3E33D2C2F}</b:Guid>
    <b:Author>
      <b:Author>
        <b:NameList>
          <b:Person>
            <b:Last>Morin</b:Last>
            <b:First>E</b:First>
          </b:Person>
        </b:NameList>
      </b:Author>
    </b:Author>
    <b:Title>Edgar Morin y el pensamiento de la complejidad. </b:Title>
    <b:Year>2004)</b:Year>
    <b:JournalName>Revistas ciencias de la Educación, 1(23),</b:JournalName>
    <b:Pages>239-253.</b:Pages>
    <b:RefOrder>137</b:RefOrder>
  </b:Source>
  <b:Source>
    <b:Tag>Nae89</b:Tag>
    <b:SourceType>JournalArticle</b:SourceType>
    <b:Guid>{3D4C7A9B-BE6E-4163-BEA2-5971BA925D16}</b:Guid>
    <b:Author>
      <b:Author>
        <b:NameList>
          <b:Person>
            <b:Last>Naess</b:Last>
            <b:First>A.</b:First>
          </b:Person>
        </b:NameList>
      </b:Author>
    </b:Author>
    <b:Title>Ecosophy and gestalt ontology. </b:Title>
    <b:JournalName>The Trumpeter, 6(4).</b:JournalName>
    <b:Year>1989</b:Year>
    <b:RefOrder>138</b:RefOrder>
  </b:Source>
  <b:Source>
    <b:Tag>Par07</b:Tag>
    <b:SourceType>JournalArticle</b:SourceType>
    <b:Guid>{ADBC216E-538C-4D11-836E-F16C299CA21A}</b:Guid>
    <b:Author>
      <b:Author>
        <b:NameList>
          <b:Person>
            <b:Last>Pardo Abril</b:Last>
            <b:First>N.</b:First>
            <b:Middle>G.</b:Middle>
          </b:Person>
        </b:NameList>
      </b:Author>
    </b:Author>
    <b:Title> Cómo hacer análisis crítico del discurso. Una perspectiva latinoamericana. 2a. .</b:Title>
    <b:JournalName>Instituto de Estudios en Comunicación y Cultura (IECO)</b:JournalName>
    <b:Year> 2007</b:Year>
    <b:RefOrder>139</b:RefOrder>
  </b:Source>
  <b:Source>
    <b:Tag>Sai93</b:Tag>
    <b:SourceType>JournalArticle</b:SourceType>
    <b:Guid>{7297FC44-F938-4EFB-8696-7C48BDB414BD}</b:Guid>
    <b:Author>
      <b:Author>
        <b:NameList>
          <b:Person>
            <b:Last>Said</b:Last>
            <b:First>A.,</b:First>
            <b:Middle>&amp; Pearlman, W. A.</b:Middle>
          </b:Person>
        </b:NameList>
      </b:Author>
    </b:Author>
    <b:Title> Image compression using the spatial-orientation tree.</b:Title>
    <b:JournalName> In 1993 IEEE International Symposium on Circuits and Systems (pp. 279-282). IEEE.</b:JournalName>
    <b:Year>1993</b:Year>
    <b:RefOrder>140</b:RefOrder>
  </b:Source>
  <b:Source>
    <b:Tag>Sen90</b:Tag>
    <b:SourceType>JournalArticle</b:SourceType>
    <b:Guid>{8EEBAA81-A704-48FD-94FF-0FB7C1864588}</b:Guid>
    <b:Author>
      <b:Author>
        <b:NameList>
          <b:Person>
            <b:Last>Senge</b:Last>
            <b:First>P.</b:First>
          </b:Person>
        </b:NameList>
      </b:Author>
    </b:Author>
    <b:Title>Peter Senge and the learning organization. </b:Title>
    <b:JournalName>Dimension, 14.</b:JournalName>
    <b:Year>1990</b:Year>
    <b:RefOrder>141</b:RefOrder>
  </b:Source>
  <b:Source>
    <b:Tag>Sil16</b:Tag>
    <b:SourceType>Book</b:SourceType>
    <b:Guid>{74D09049-15C2-4BFD-848B-D61161EE6EEE}</b:Guid>
    <b:Title>Skills for communicating with patients. crc press</b:Title>
    <b:Year>2016</b:Year>
    <b:Author>
      <b:Author>
        <b:NameList>
          <b:Person>
            <b:Last>Silverman</b:Last>
            <b:First>J.,</b:First>
            <b:Middle>Kurtz, S., &amp; Draper, J..</b:Middle>
          </b:Person>
        </b:NameList>
      </b:Author>
    </b:Author>
    <b:RefOrder>142</b:RefOrder>
  </b:Source>
  <b:Source>
    <b:Tag>Pos05</b:Tag>
    <b:SourceType>Book</b:SourceType>
    <b:Guid>{D4243E43-9B7F-4AAC-8D2E-BCE06F551812}</b:Guid>
    <b:Author>
      <b:Author>
        <b:NameList>
          <b:Person>
            <b:Last>Postel</b:Last>
            <b:First>S.</b:First>
            <b:Middle>L., &amp; Thompson Jr, B. H</b:Middle>
          </b:Person>
        </b:NameList>
      </b:Author>
    </b:Author>
    <b:Title>Watershed protection: Capturing the benefits of nature's water supply services.</b:Title>
    <b:Year>2005</b:Year>
    <b:City> In Natural Resources Forum (Vol. 29, No. 2, pp. 98-108). Oxford, UK: Blackwell Publishing, Ltd..</b:City>
    <b:RefOrder>143</b:RefOrder>
  </b:Source>
  <b:Source>
    <b:Tag>Tru15</b:Tag>
    <b:SourceType>JournalArticle</b:SourceType>
    <b:Guid>{E1B7BE61-985B-4C7F-A34C-7D4433C0F055}</b:Guid>
    <b:Author>
      <b:Author>
        <b:NameList>
          <b:Person>
            <b:Last>Trujillo</b:Last>
            <b:First>G.</b:First>
          </b:Person>
        </b:NameList>
      </b:Author>
    </b:Author>
    <b:Title> Pensar desde otro lugar, pensar lo impensable: hacia una pedagogía queer.</b:Title>
    <b:Year>2015</b:Year>
    <b:JournalName>Educação e pesquisa, 41(spe), 1527-1540.</b:JournalName>
    <b:RefOrder>144</b:RefOrder>
  </b:Source>
  <b:Source>
    <b:Tag>Joh071</b:Tag>
    <b:SourceType>JournalArticle</b:SourceType>
    <b:Guid>{6D3BC55A-41E5-42C6-8C6A-DB3E179EE204}</b:Guid>
    <b:Author>
      <b:Author>
        <b:NameList>
          <b:Person>
            <b:Last>Johnson</b:Last>
            <b:First>R.</b:First>
            <b:Middle>B., Onwuegbuzie, A. J., &amp; Turner, L. A.</b:Middle>
          </b:Person>
        </b:NameList>
      </b:Author>
    </b:Author>
    <b:Title>Toward a definition of mixed methods research. </b:Title>
    <b:JournalName>Journal of mixed methods research, 1(2), 112-133.</b:JournalName>
    <b:Year>2007</b:Year>
    <b:RefOrder>145</b:RefOrder>
  </b:Source>
  <b:Source>
    <b:Tag>Vil07</b:Tag>
    <b:SourceType>Book</b:SourceType>
    <b:Guid>{2DC9EF89-3533-492E-BCA1-B4BC03DAFD70}</b:Guid>
    <b:Author>
      <b:Author>
        <b:NameList>
          <b:Person>
            <b:Last>Villoro</b:Last>
            <b:First>J.</b:First>
          </b:Person>
        </b:NameList>
      </b:Author>
    </b:Author>
    <b:Title>. El testigo. Anagrama</b:Title>
    <b:Year>2007</b:Year>
    <b:RefOrder>146</b:RefOrder>
  </b:Source>
  <b:Source>
    <b:Tag>Hun901</b:Tag>
    <b:SourceType>JournalArticle</b:SourceType>
    <b:Guid>{BE73B952-B516-4223-84D8-EDFD4E5C2737}</b:Guid>
    <b:Author>
      <b:Author>
        <b:NameList>
          <b:Person>
            <b:Last>Hungerford</b:Last>
            <b:First>H.</b:First>
            <b:Middle>R., &amp; Volk, T. L.</b:Middle>
          </b:Person>
        </b:NameList>
      </b:Author>
    </b:Author>
    <b:Title>Changing learner behavior through environmental education.</b:Title>
    <b:Year>1990</b:Year>
    <b:JournalName>The journal of environmental education, 21(3), 8-21.</b:JournalName>
    <b:RefOrder>147</b:RefOrder>
  </b:Source>
  <b:Source>
    <b:Tag>Yin18</b:Tag>
    <b:SourceType>Book</b:SourceType>
    <b:Guid>{1529D1CA-F401-44C3-8B40-64AD7705CCE6}</b:Guid>
    <b:Title>Case study research and applications.</b:Title>
    <b:Year>2018</b:Year>
    <b:Author>
      <b:Author>
        <b:NameList>
          <b:Person>
            <b:Last>Yin</b:Last>
            <b:First>R.</b:First>
            <b:Middle>K.</b:Middle>
          </b:Person>
        </b:NameList>
      </b:Author>
    </b:Author>
    <b:RefOrder>148</b:RefOrder>
  </b:Source>
  <b:Source>
    <b:Tag>Gre89</b:Tag>
    <b:SourceType>JournalArticle</b:SourceType>
    <b:Guid>{E26B3A32-0C34-46BA-8968-754F0C78E4AA}</b:Guid>
    <b:Author>
      <b:Author>
        <b:NameList>
          <b:Person>
            <b:Last>Greene</b:Last>
            <b:First>J.</b:First>
            <b:Middle>C.</b:Middle>
          </b:Person>
        </b:NameList>
      </b:Author>
    </b:Author>
    <b:Title>oward a conceptual framework for mixed-method evaluation designs.</b:Title>
    <b:JournalName>Educational Evaluation and Policy Analysis, 11(3), 255-274.</b:JournalName>
    <b:Year>1989</b:Year>
    <b:RefOrder>1</b:RefOrder>
  </b:Source>
</b:Sources>
</file>

<file path=customXml/itemProps1.xml><?xml version="1.0" encoding="utf-8"?>
<ds:datastoreItem xmlns:ds="http://schemas.openxmlformats.org/officeDocument/2006/customXml" ds:itemID="{87137AE6-07E2-4530-BA29-55B629A16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116</Pages>
  <Words>31810</Words>
  <Characters>174959</Characters>
  <Application>Microsoft Office Word</Application>
  <DocSecurity>0</DocSecurity>
  <Lines>1457</Lines>
  <Paragraphs>412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206357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De la Cruz Jimenez Hernandez</dc:creator>
  <cp:keywords/>
  <dc:description/>
  <cp:lastModifiedBy>Microsoft Office User</cp:lastModifiedBy>
  <cp:revision>2</cp:revision>
  <dcterms:created xsi:type="dcterms:W3CDTF">2025-01-15T12:54:00Z</dcterms:created>
  <dcterms:modified xsi:type="dcterms:W3CDTF">2025-01-15T12:54:00Z</dcterms:modified>
</cp:coreProperties>
</file>