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5484E" w14:textId="3081ADA1" w:rsidR="000E4204" w:rsidRPr="0064386B" w:rsidRDefault="000E4204" w:rsidP="0064386B">
      <w:pPr>
        <w:spacing w:line="480" w:lineRule="auto"/>
        <w:jc w:val="center"/>
        <w:rPr>
          <w:rFonts w:ascii="Times New Roman" w:hAnsi="Times New Roman" w:cs="Times New Roman"/>
          <w:bCs/>
          <w:sz w:val="24"/>
          <w:szCs w:val="24"/>
        </w:rPr>
      </w:pPr>
      <w:r w:rsidRPr="0064386B">
        <w:rPr>
          <w:rFonts w:ascii="Times New Roman" w:hAnsi="Times New Roman" w:cs="Times New Roman"/>
          <w:bCs/>
          <w:sz w:val="24"/>
          <w:szCs w:val="24"/>
        </w:rPr>
        <w:t>Influencia de la educación en el desarrollo de habilidades gerenciales en el sector ferretero de Aguachica, Cesar</w:t>
      </w:r>
      <w:r w:rsidRPr="0064386B">
        <w:rPr>
          <w:rFonts w:ascii="Times New Roman" w:hAnsi="Times New Roman" w:cs="Times New Roman"/>
          <w:bCs/>
          <w:sz w:val="24"/>
          <w:szCs w:val="24"/>
        </w:rPr>
        <w:t>.</w:t>
      </w:r>
    </w:p>
    <w:p w14:paraId="12984F6B" w14:textId="79EED619" w:rsidR="000E4204" w:rsidRPr="0064386B" w:rsidRDefault="000E4204" w:rsidP="0064386B">
      <w:pPr>
        <w:spacing w:line="480" w:lineRule="auto"/>
        <w:jc w:val="center"/>
        <w:rPr>
          <w:rFonts w:ascii="Times New Roman" w:hAnsi="Times New Roman" w:cs="Times New Roman"/>
          <w:sz w:val="24"/>
          <w:szCs w:val="24"/>
          <w:lang w:val="en-US"/>
        </w:rPr>
      </w:pPr>
      <w:r w:rsidRPr="0064386B">
        <w:rPr>
          <w:rFonts w:ascii="Times New Roman" w:hAnsi="Times New Roman" w:cs="Times New Roman"/>
          <w:sz w:val="24"/>
          <w:szCs w:val="24"/>
          <w:lang w:val="en-US"/>
        </w:rPr>
        <w:t>Influence of education on the development of managerial skills in the hardware sector of Aguachica, Cesar.</w:t>
      </w:r>
    </w:p>
    <w:p w14:paraId="61AB6795" w14:textId="399A87FF" w:rsidR="00B11A82" w:rsidRPr="0064386B" w:rsidRDefault="000E4204" w:rsidP="0064386B">
      <w:pPr>
        <w:spacing w:line="480" w:lineRule="auto"/>
        <w:jc w:val="center"/>
        <w:rPr>
          <w:rFonts w:ascii="Times New Roman" w:eastAsia="Times New Roman" w:hAnsi="Times New Roman" w:cs="Times New Roman"/>
          <w:sz w:val="24"/>
          <w:szCs w:val="24"/>
        </w:rPr>
      </w:pPr>
      <w:r w:rsidRPr="0064386B">
        <w:rPr>
          <w:rFonts w:ascii="Times New Roman" w:eastAsia="Times New Roman" w:hAnsi="Times New Roman" w:cs="Times New Roman"/>
          <w:sz w:val="24"/>
          <w:szCs w:val="24"/>
        </w:rPr>
        <w:t>Alvarez Villegas Santiago</w:t>
      </w:r>
      <w:r w:rsidRPr="0064386B">
        <w:rPr>
          <w:rFonts w:ascii="Times New Roman" w:eastAsia="Times New Roman" w:hAnsi="Times New Roman" w:cs="Times New Roman"/>
          <w:color w:val="000000"/>
          <w:sz w:val="24"/>
          <w:szCs w:val="24"/>
          <w:vertAlign w:val="superscript"/>
        </w:rPr>
        <w:t xml:space="preserve"> a; </w:t>
      </w:r>
      <w:r w:rsidRPr="0064386B">
        <w:rPr>
          <w:rFonts w:ascii="Times New Roman" w:eastAsia="Times New Roman" w:hAnsi="Times New Roman" w:cs="Times New Roman"/>
          <w:color w:val="000000"/>
          <w:sz w:val="24"/>
          <w:szCs w:val="24"/>
        </w:rPr>
        <w:t>Caselles Palacios Nicol Mariana</w:t>
      </w:r>
      <w:r w:rsidRPr="0064386B">
        <w:rPr>
          <w:rFonts w:ascii="Times New Roman" w:eastAsia="Times New Roman" w:hAnsi="Times New Roman" w:cs="Times New Roman"/>
          <w:color w:val="000000"/>
          <w:sz w:val="24"/>
          <w:szCs w:val="24"/>
          <w:vertAlign w:val="superscript"/>
        </w:rPr>
        <w:t xml:space="preserve"> </w:t>
      </w:r>
      <w:r w:rsidRPr="0064386B">
        <w:rPr>
          <w:rFonts w:ascii="Times New Roman" w:eastAsia="Times New Roman" w:hAnsi="Times New Roman" w:cs="Times New Roman"/>
          <w:color w:val="000000"/>
          <w:sz w:val="24"/>
          <w:szCs w:val="24"/>
          <w:vertAlign w:val="superscript"/>
        </w:rPr>
        <w:t>b</w:t>
      </w:r>
      <w:r w:rsidRPr="0064386B">
        <w:rPr>
          <w:rFonts w:ascii="Times New Roman" w:eastAsia="Times New Roman" w:hAnsi="Times New Roman" w:cs="Times New Roman"/>
          <w:color w:val="000000"/>
          <w:sz w:val="24"/>
          <w:szCs w:val="24"/>
        </w:rPr>
        <w:t> </w:t>
      </w:r>
    </w:p>
    <w:p w14:paraId="3E2E27CD" w14:textId="0406D8C0" w:rsidR="002654CC" w:rsidRDefault="006A14C8" w:rsidP="0064386B">
      <w:pPr>
        <w:spacing w:after="0" w:line="480" w:lineRule="auto"/>
        <w:rPr>
          <w:rFonts w:ascii="Times New Roman" w:eastAsia="Times New Roman" w:hAnsi="Times New Roman" w:cs="Times New Roman"/>
          <w:sz w:val="24"/>
          <w:szCs w:val="24"/>
        </w:rPr>
      </w:pPr>
      <w:r w:rsidRPr="0064386B">
        <w:rPr>
          <w:rFonts w:ascii="Times New Roman" w:eastAsia="Times New Roman" w:hAnsi="Times New Roman" w:cs="Times New Roman"/>
          <w:color w:val="000000"/>
          <w:sz w:val="24"/>
          <w:szCs w:val="24"/>
          <w:vertAlign w:val="superscript"/>
        </w:rPr>
        <w:t>a</w:t>
      </w:r>
      <w:r>
        <w:rPr>
          <w:rFonts w:ascii="Times New Roman" w:eastAsia="Times New Roman" w:hAnsi="Times New Roman" w:cs="Times New Roman"/>
          <w:sz w:val="24"/>
          <w:szCs w:val="24"/>
        </w:rPr>
        <w:t xml:space="preserve"> Tecnólogo en Gestión Documental y estudiante de Administración de Empresas de la Universidad Popular del Cesar- seccional Aguachica. Correo </w:t>
      </w:r>
      <w:hyperlink r:id="rId5" w:history="1">
        <w:r w:rsidRPr="00020680">
          <w:rPr>
            <w:rStyle w:val="Hipervnculo"/>
            <w:rFonts w:ascii="Times New Roman" w:eastAsia="Times New Roman" w:hAnsi="Times New Roman" w:cs="Times New Roman"/>
            <w:sz w:val="24"/>
            <w:szCs w:val="24"/>
          </w:rPr>
          <w:t>salvarezv@unicesar.edu.co</w:t>
        </w:r>
      </w:hyperlink>
    </w:p>
    <w:p w14:paraId="5E9B1F0B" w14:textId="77777777" w:rsidR="006A14C8" w:rsidRPr="0064386B" w:rsidRDefault="006A14C8" w:rsidP="0064386B">
      <w:pPr>
        <w:spacing w:after="0" w:line="480" w:lineRule="auto"/>
        <w:rPr>
          <w:rFonts w:ascii="Times New Roman" w:eastAsia="Times New Roman" w:hAnsi="Times New Roman" w:cs="Times New Roman"/>
          <w:sz w:val="24"/>
          <w:szCs w:val="24"/>
        </w:rPr>
      </w:pPr>
    </w:p>
    <w:p w14:paraId="1F1A4F26" w14:textId="4F5B3966" w:rsidR="003D5141" w:rsidRPr="006A14C8" w:rsidRDefault="006A14C8" w:rsidP="003D5141">
      <w:pPr>
        <w:spacing w:line="480" w:lineRule="auto"/>
        <w:jc w:val="both"/>
        <w:rPr>
          <w:rFonts w:ascii="Times New Roman" w:eastAsia="Times New Roman" w:hAnsi="Times New Roman" w:cs="Times New Roman"/>
          <w:sz w:val="24"/>
          <w:szCs w:val="24"/>
        </w:rPr>
      </w:pPr>
      <w:r w:rsidRPr="0064386B">
        <w:rPr>
          <w:rFonts w:ascii="Times New Roman" w:eastAsia="Times New Roman" w:hAnsi="Times New Roman" w:cs="Times New Roman"/>
          <w:color w:val="000000"/>
          <w:sz w:val="24"/>
          <w:szCs w:val="24"/>
          <w:vertAlign w:val="superscript"/>
        </w:rPr>
        <w:t>b</w:t>
      </w:r>
      <w:r>
        <w:rPr>
          <w:rFonts w:ascii="Times New Roman" w:eastAsia="Times New Roman" w:hAnsi="Times New Roman" w:cs="Times New Roman"/>
          <w:color w:val="000000"/>
          <w:sz w:val="24"/>
          <w:szCs w:val="24"/>
          <w:vertAlign w:val="superscript"/>
        </w:rPr>
        <w:t xml:space="preserve"> </w:t>
      </w:r>
      <w:r w:rsidR="003D5141" w:rsidRPr="006A14C8">
        <w:rPr>
          <w:rFonts w:ascii="Times New Roman" w:eastAsia="Times New Roman" w:hAnsi="Times New Roman" w:cs="Times New Roman"/>
          <w:color w:val="000000"/>
          <w:sz w:val="24"/>
          <w:szCs w:val="24"/>
        </w:rPr>
        <w:t>Tecnólogo en Gestión Administrativa y estudiante</w:t>
      </w:r>
      <w:r w:rsidR="003D5141" w:rsidRPr="006A14C8">
        <w:rPr>
          <w:rFonts w:ascii="Times New Roman" w:eastAsia="Times New Roman" w:hAnsi="Times New Roman" w:cs="Times New Roman"/>
          <w:color w:val="000000"/>
          <w:sz w:val="24"/>
          <w:szCs w:val="24"/>
          <w:vertAlign w:val="superscript"/>
        </w:rPr>
        <w:t xml:space="preserve"> </w:t>
      </w:r>
      <w:r w:rsidR="003D5141" w:rsidRPr="006A14C8">
        <w:rPr>
          <w:rFonts w:ascii="Times New Roman" w:eastAsia="Times New Roman" w:hAnsi="Times New Roman" w:cs="Times New Roman"/>
          <w:sz w:val="24"/>
          <w:szCs w:val="24"/>
        </w:rPr>
        <w:t xml:space="preserve">Administración de Empresas </w:t>
      </w:r>
      <w:r w:rsidR="003D5141">
        <w:rPr>
          <w:rFonts w:ascii="Times New Roman" w:eastAsia="Times New Roman" w:hAnsi="Times New Roman" w:cs="Times New Roman"/>
          <w:sz w:val="24"/>
          <w:szCs w:val="24"/>
        </w:rPr>
        <w:t xml:space="preserve">de la </w:t>
      </w:r>
      <w:r w:rsidR="003D5141" w:rsidRPr="006A14C8">
        <w:rPr>
          <w:rFonts w:ascii="Times New Roman" w:eastAsia="Times New Roman" w:hAnsi="Times New Roman" w:cs="Times New Roman"/>
          <w:sz w:val="24"/>
          <w:szCs w:val="24"/>
        </w:rPr>
        <w:t>Universidad Popular del Cesar- seccional Aguachica. Correo</w:t>
      </w:r>
      <w:r w:rsidR="003D5141" w:rsidRPr="003D5141">
        <w:rPr>
          <w:rFonts w:ascii="Times New Roman" w:eastAsia="Times New Roman" w:hAnsi="Times New Roman" w:cs="Times New Roman"/>
          <w:color w:val="000000"/>
          <w:sz w:val="24"/>
          <w:szCs w:val="24"/>
        </w:rPr>
        <w:t xml:space="preserve"> </w:t>
      </w:r>
      <w:r w:rsidR="003D5141" w:rsidRPr="006A14C8">
        <w:rPr>
          <w:rFonts w:ascii="Times New Roman" w:eastAsia="Times New Roman" w:hAnsi="Times New Roman" w:cs="Times New Roman"/>
          <w:color w:val="000000"/>
          <w:sz w:val="24"/>
          <w:szCs w:val="24"/>
        </w:rPr>
        <w:t>anggy8711@hotmail.com</w:t>
      </w:r>
    </w:p>
    <w:p w14:paraId="399AA143" w14:textId="50929914" w:rsidR="00B11A82" w:rsidRPr="0064386B" w:rsidRDefault="00B11A82" w:rsidP="0064386B">
      <w:pPr>
        <w:spacing w:after="0" w:line="480" w:lineRule="auto"/>
        <w:jc w:val="both"/>
        <w:rPr>
          <w:rFonts w:ascii="Times New Roman" w:eastAsia="Times New Roman" w:hAnsi="Times New Roman" w:cs="Times New Roman"/>
          <w:b/>
          <w:sz w:val="24"/>
          <w:szCs w:val="24"/>
        </w:rPr>
      </w:pPr>
    </w:p>
    <w:p w14:paraId="7C29581C" w14:textId="06530DE8" w:rsidR="00B11A82" w:rsidRPr="0064386B" w:rsidRDefault="00B11A82" w:rsidP="0064386B">
      <w:pPr>
        <w:numPr>
          <w:ilvl w:val="0"/>
          <w:numId w:val="1"/>
        </w:numPr>
        <w:spacing w:line="480" w:lineRule="auto"/>
        <w:jc w:val="both"/>
        <w:rPr>
          <w:rFonts w:ascii="Times New Roman" w:eastAsia="Times New Roman" w:hAnsi="Times New Roman" w:cs="Times New Roman"/>
          <w:b/>
          <w:color w:val="000000"/>
          <w:sz w:val="24"/>
          <w:szCs w:val="24"/>
        </w:rPr>
      </w:pPr>
      <w:r w:rsidRPr="0064386B">
        <w:rPr>
          <w:rFonts w:ascii="Times New Roman" w:eastAsia="Times New Roman" w:hAnsi="Times New Roman" w:cs="Times New Roman"/>
          <w:b/>
          <w:color w:val="000000"/>
          <w:sz w:val="24"/>
          <w:szCs w:val="24"/>
        </w:rPr>
        <w:t xml:space="preserve">Resumen </w:t>
      </w:r>
      <w:r w:rsidR="000E4204" w:rsidRPr="0064386B">
        <w:rPr>
          <w:rFonts w:ascii="Times New Roman" w:eastAsia="Times New Roman" w:hAnsi="Times New Roman" w:cs="Times New Roman"/>
          <w:b/>
          <w:color w:val="000000"/>
          <w:sz w:val="24"/>
          <w:szCs w:val="24"/>
        </w:rPr>
        <w:t>–</w:t>
      </w:r>
      <w:r w:rsidRPr="0064386B">
        <w:rPr>
          <w:rFonts w:ascii="Times New Roman" w:eastAsia="Times New Roman" w:hAnsi="Times New Roman" w:cs="Times New Roman"/>
          <w:b/>
          <w:color w:val="000000"/>
          <w:sz w:val="24"/>
          <w:szCs w:val="24"/>
        </w:rPr>
        <w:t xml:space="preserve"> Abstract</w:t>
      </w:r>
      <w:bookmarkStart w:id="0" w:name="_GoBack"/>
      <w:bookmarkEnd w:id="0"/>
    </w:p>
    <w:p w14:paraId="3F1B132B" w14:textId="2067A838" w:rsidR="000E4204" w:rsidRPr="0064386B" w:rsidRDefault="000E4204"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La presente investigación tuvo como propósito analizar la influencia de la formación académica en el desarrollo de habilidades gerenciales en el sector ferretero del municipio de Aguachica, Cesar. Para su desarrollo se implementó una investigación con enfoque cuantitativo, de tipo descriptivo-correlacional, bajo un diseño no experimental de corte transversal. La población estuvo conformada por 176 gerentes de ferreterías legalmente constituidas en el municipio, de los cuales se seleccionó una muestra de 49 participantes. Como técnica de recolección de información se utilizó la encuesta, mediante la aplicación de un cuestionario compuesto por 13 preguntas cerradas.</w:t>
      </w:r>
    </w:p>
    <w:p w14:paraId="06B391B6" w14:textId="43AD2D15" w:rsidR="000E4204" w:rsidRPr="0064386B" w:rsidRDefault="000E4204"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lastRenderedPageBreak/>
        <w:t>Los resultados permitieron evidenciar que los gerentes presentan niveles favorables de habilidades gerenciales. Entre los hallazgos más representativos se encontró que el 69% asume personalmente las situaciones cotidianas del negocio, el 67% participa activamente en la solución de diferencias entre colaboradores y fomenta el trabajo conjunto, mientras que el 63% manifestó tener una visión definida sobre el rumbo de su empresa. En relación con la formación académica, el 33% posee estudios profesionales y el 51% considera que la educación ha contribuido de manera importante al desempeño de sus funciones administrativas, lo que permite identificar una relación entre la formación académica y el fortalecimiento de las habilidades gerenciales.</w:t>
      </w:r>
    </w:p>
    <w:p w14:paraId="6DBF8ED5" w14:textId="65A75611" w:rsidR="000E4204" w:rsidRPr="0064386B" w:rsidRDefault="000E4204"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Se concluye que la formación académica desempeña un papel relevante en el fortalecimiento de las habilidades gerenciales, al proporcionar conocimientos, herramientas y capacidades que favorecen el desempeño de los administradores en la dirección de sus empresas. Asimismo, contribuye a una mejor preparación para asumir responsabilidades, afrontar situaciones propias de la gestión empresarial y apoyar el crecimiento de las ferreterías dentro de un entorno cada vez más competitivo.</w:t>
      </w:r>
    </w:p>
    <w:p w14:paraId="11FBD34C" w14:textId="02849C07" w:rsidR="000E4204" w:rsidRPr="0064386B" w:rsidRDefault="000E4204"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Palabras clave: educación, formación académica, gerentes, habilidades gerenciales, sector ferretero.</w:t>
      </w:r>
    </w:p>
    <w:p w14:paraId="04E5D637" w14:textId="77777777" w:rsidR="000E4204" w:rsidRPr="0064386B" w:rsidRDefault="000E4204" w:rsidP="003D5141">
      <w:pPr>
        <w:spacing w:line="480" w:lineRule="auto"/>
        <w:ind w:firstLine="709"/>
        <w:jc w:val="both"/>
        <w:rPr>
          <w:rFonts w:ascii="Times New Roman" w:hAnsi="Times New Roman" w:cs="Times New Roman"/>
          <w:sz w:val="24"/>
          <w:szCs w:val="24"/>
          <w:lang w:val="en-US"/>
        </w:rPr>
      </w:pPr>
      <w:r w:rsidRPr="0064386B">
        <w:rPr>
          <w:rFonts w:ascii="Times New Roman" w:hAnsi="Times New Roman" w:cs="Times New Roman"/>
          <w:sz w:val="24"/>
          <w:szCs w:val="24"/>
          <w:lang w:val="en-US"/>
        </w:rPr>
        <w:t>Abstract</w:t>
      </w:r>
    </w:p>
    <w:p w14:paraId="40883AF1" w14:textId="43445E97" w:rsidR="000E4204" w:rsidRPr="0064386B" w:rsidRDefault="000E4204" w:rsidP="003D5141">
      <w:pPr>
        <w:spacing w:line="480" w:lineRule="auto"/>
        <w:ind w:firstLine="709"/>
        <w:jc w:val="both"/>
        <w:rPr>
          <w:rFonts w:ascii="Times New Roman" w:hAnsi="Times New Roman" w:cs="Times New Roman"/>
          <w:sz w:val="24"/>
          <w:szCs w:val="24"/>
          <w:lang w:val="en-US"/>
        </w:rPr>
      </w:pPr>
      <w:r w:rsidRPr="0064386B">
        <w:rPr>
          <w:rFonts w:ascii="Times New Roman" w:hAnsi="Times New Roman" w:cs="Times New Roman"/>
          <w:sz w:val="24"/>
          <w:szCs w:val="24"/>
          <w:lang w:val="en-US"/>
        </w:rPr>
        <w:t xml:space="preserve">This research sought to analyze the influence of academic training on the development of managerial skills in the hardware sector of the municipality of Aguachica, Cesar. A quantitative, descriptive-correlational, non-experimental, cross-sectional study was </w:t>
      </w:r>
      <w:r w:rsidRPr="0064386B">
        <w:rPr>
          <w:rFonts w:ascii="Times New Roman" w:hAnsi="Times New Roman" w:cs="Times New Roman"/>
          <w:sz w:val="24"/>
          <w:szCs w:val="24"/>
          <w:lang w:val="en-US"/>
        </w:rPr>
        <w:lastRenderedPageBreak/>
        <w:t>conducted. The population consisted of 176 managers of legally established hardware stores in the municipality, from which a sample of 49 members was selected. A survey consisting of 13 closed-ended questions was administered to these managers.</w:t>
      </w:r>
    </w:p>
    <w:p w14:paraId="436E4BDD" w14:textId="30EDAF75" w:rsidR="000E4204" w:rsidRPr="0064386B" w:rsidRDefault="000E4204" w:rsidP="003D5141">
      <w:pPr>
        <w:spacing w:line="480" w:lineRule="auto"/>
        <w:ind w:firstLine="709"/>
        <w:jc w:val="both"/>
        <w:rPr>
          <w:rFonts w:ascii="Times New Roman" w:hAnsi="Times New Roman" w:cs="Times New Roman"/>
          <w:sz w:val="24"/>
          <w:szCs w:val="24"/>
          <w:lang w:val="en-US"/>
        </w:rPr>
      </w:pPr>
      <w:r w:rsidRPr="0064386B">
        <w:rPr>
          <w:rFonts w:ascii="Times New Roman" w:hAnsi="Times New Roman" w:cs="Times New Roman"/>
          <w:sz w:val="24"/>
          <w:szCs w:val="24"/>
          <w:lang w:val="en-US"/>
        </w:rPr>
        <w:t>The data obtained revealed that the managers possess strong managerial skills. Among the most notable findings were that 69% personally handle day-to-day business situations, 67% actively participate when differences arise among employees and foster teamwork, and 63% have a clear vision of their company's direction. Regarding academic qualifications, 33% hold professional degrees, and 51% believe their education has significantly contributed to their work as managers. This suggests that higher levels of academic training are associated with better managerial skills.</w:t>
      </w:r>
    </w:p>
    <w:p w14:paraId="1A653775" w14:textId="3D8F1C3C" w:rsidR="000E4204" w:rsidRPr="0064386B" w:rsidRDefault="000E4204" w:rsidP="003D5141">
      <w:pPr>
        <w:spacing w:line="480" w:lineRule="auto"/>
        <w:ind w:firstLine="709"/>
        <w:jc w:val="both"/>
        <w:rPr>
          <w:rFonts w:ascii="Times New Roman" w:hAnsi="Times New Roman" w:cs="Times New Roman"/>
          <w:sz w:val="24"/>
          <w:szCs w:val="24"/>
          <w:lang w:val="en-US"/>
        </w:rPr>
      </w:pPr>
      <w:r w:rsidRPr="0064386B">
        <w:rPr>
          <w:rFonts w:ascii="Times New Roman" w:hAnsi="Times New Roman" w:cs="Times New Roman"/>
          <w:sz w:val="24"/>
          <w:szCs w:val="24"/>
          <w:lang w:val="en-US"/>
        </w:rPr>
        <w:t>It is concluded that academic training plays a significant role in strengthening managerial skills, as it provides learning and tools that enhance managers' performance when leading their companies. In this sense, its contribution is related to better preparation for assuming responsibilities, addressing business-related situations, and supporting the growth of hardware stores within an increasingly demanding market.</w:t>
      </w:r>
    </w:p>
    <w:p w14:paraId="4D0CCE3C" w14:textId="363AFD45" w:rsidR="00AC4F4A" w:rsidRDefault="000E4204" w:rsidP="003D5141">
      <w:pPr>
        <w:spacing w:line="480" w:lineRule="auto"/>
        <w:ind w:firstLine="709"/>
        <w:jc w:val="both"/>
        <w:rPr>
          <w:rFonts w:ascii="Times New Roman" w:hAnsi="Times New Roman" w:cs="Times New Roman"/>
          <w:sz w:val="24"/>
          <w:szCs w:val="24"/>
          <w:lang w:val="en-US"/>
        </w:rPr>
      </w:pPr>
      <w:r w:rsidRPr="0064386B">
        <w:rPr>
          <w:rFonts w:ascii="Times New Roman" w:hAnsi="Times New Roman" w:cs="Times New Roman"/>
          <w:sz w:val="24"/>
          <w:szCs w:val="24"/>
          <w:lang w:val="en-US"/>
        </w:rPr>
        <w:t>Keywords: Academic training, education, hardware sector, managerial skills, managers.</w:t>
      </w:r>
    </w:p>
    <w:p w14:paraId="101300E2" w14:textId="44159626" w:rsidR="003D5141" w:rsidRDefault="003D5141" w:rsidP="003D5141">
      <w:pPr>
        <w:spacing w:line="480" w:lineRule="auto"/>
        <w:ind w:firstLine="709"/>
        <w:jc w:val="both"/>
        <w:rPr>
          <w:rFonts w:ascii="Times New Roman" w:hAnsi="Times New Roman" w:cs="Times New Roman"/>
          <w:sz w:val="24"/>
          <w:szCs w:val="24"/>
          <w:lang w:val="en-US"/>
        </w:rPr>
      </w:pPr>
    </w:p>
    <w:p w14:paraId="0B2E048D" w14:textId="7F715967" w:rsidR="003D5141" w:rsidRDefault="003D5141" w:rsidP="003D5141">
      <w:pPr>
        <w:spacing w:line="480" w:lineRule="auto"/>
        <w:ind w:firstLine="709"/>
        <w:jc w:val="both"/>
        <w:rPr>
          <w:rFonts w:ascii="Times New Roman" w:hAnsi="Times New Roman" w:cs="Times New Roman"/>
          <w:sz w:val="24"/>
          <w:szCs w:val="24"/>
          <w:lang w:val="en-US"/>
        </w:rPr>
      </w:pPr>
    </w:p>
    <w:p w14:paraId="3A7FCFDC" w14:textId="5456061C" w:rsidR="003D5141" w:rsidRDefault="003D5141" w:rsidP="003D5141">
      <w:pPr>
        <w:spacing w:line="480" w:lineRule="auto"/>
        <w:ind w:firstLine="709"/>
        <w:jc w:val="both"/>
        <w:rPr>
          <w:rFonts w:ascii="Times New Roman" w:hAnsi="Times New Roman" w:cs="Times New Roman"/>
          <w:sz w:val="24"/>
          <w:szCs w:val="24"/>
          <w:lang w:val="en-US"/>
        </w:rPr>
      </w:pPr>
    </w:p>
    <w:p w14:paraId="03353C30" w14:textId="77777777" w:rsidR="003D5141" w:rsidRPr="0064386B" w:rsidRDefault="003D5141" w:rsidP="003D5141">
      <w:pPr>
        <w:spacing w:line="480" w:lineRule="auto"/>
        <w:ind w:firstLine="709"/>
        <w:jc w:val="both"/>
        <w:rPr>
          <w:rFonts w:ascii="Times New Roman" w:hAnsi="Times New Roman" w:cs="Times New Roman"/>
          <w:sz w:val="24"/>
          <w:szCs w:val="24"/>
          <w:lang w:val="en-US"/>
        </w:rPr>
      </w:pPr>
    </w:p>
    <w:p w14:paraId="271AC34C" w14:textId="16FA02F1" w:rsidR="00B11A82" w:rsidRPr="0064386B" w:rsidRDefault="00B11A82" w:rsidP="003D5141">
      <w:pPr>
        <w:numPr>
          <w:ilvl w:val="0"/>
          <w:numId w:val="1"/>
        </w:numPr>
        <w:spacing w:line="480" w:lineRule="auto"/>
        <w:ind w:left="0" w:firstLine="709"/>
        <w:jc w:val="both"/>
        <w:rPr>
          <w:rFonts w:ascii="Times New Roman" w:eastAsia="Times New Roman" w:hAnsi="Times New Roman" w:cs="Times New Roman"/>
          <w:b/>
          <w:color w:val="000000"/>
          <w:sz w:val="24"/>
          <w:szCs w:val="24"/>
        </w:rPr>
      </w:pPr>
      <w:r w:rsidRPr="0064386B">
        <w:rPr>
          <w:rFonts w:ascii="Times New Roman" w:eastAsia="Times New Roman" w:hAnsi="Times New Roman" w:cs="Times New Roman"/>
          <w:b/>
          <w:color w:val="000000"/>
          <w:sz w:val="24"/>
          <w:szCs w:val="24"/>
        </w:rPr>
        <w:lastRenderedPageBreak/>
        <w:t>Introducción</w:t>
      </w:r>
    </w:p>
    <w:p w14:paraId="6CD8475E" w14:textId="7F50A1F2" w:rsidR="004764AA" w:rsidRPr="0064386B"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Las nuevas tendencias que viven actualmente las empresas las han obligado a rediseñar estructuras organizacionales, modelos de negocio y estrategias que les permitan mantenerse a la vanguardia de los cambios y alcanzar mayores niveles de competitividad. En este contexto, el papel que desempeñan los gerentes resulta fundamental para lograr el éxito organizacional, puesto que el ejercicio de la dirección empresarial requiere no solo conocimientos, sino también habilidades específicas y capacidad de liderazgo para influir y desarrollar una adecuada gestión administrativa.</w:t>
      </w:r>
    </w:p>
    <w:p w14:paraId="12DABDC1" w14:textId="5361AC10" w:rsidR="004764AA" w:rsidRPr="0064386B"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 xml:space="preserve">A nivel internacional, la educación y las competencias gerenciales han adquirido un papel relevante dentro de la administración de negocios. Peter Drucker (1967), reconocido como uno de los principales referentes de la administración moderna, sostiene que el éxito empresarial no depende únicamente del capital o de los recursos materiales, sino también de la capacidad gerencial de quienes lideran las organizaciones. Desde esta perspectiva, la educación constituye un elemento esencial para el fortalecimiento de la gestión empresarial. Sin embargo, organismos internacionales como el Banco Mundial señalan que uno de los principales factores que limitan el desarrollo empresarial en las economías emergentes es el déficit de educación empresarial (Valerio, </w:t>
      </w:r>
      <w:proofErr w:type="spellStart"/>
      <w:r w:rsidRPr="0064386B">
        <w:rPr>
          <w:rFonts w:ascii="Times New Roman" w:hAnsi="Times New Roman" w:cs="Times New Roman"/>
          <w:sz w:val="24"/>
          <w:szCs w:val="24"/>
        </w:rPr>
        <w:t>Parton</w:t>
      </w:r>
      <w:proofErr w:type="spellEnd"/>
      <w:r w:rsidRPr="0064386B">
        <w:rPr>
          <w:rFonts w:ascii="Times New Roman" w:hAnsi="Times New Roman" w:cs="Times New Roman"/>
          <w:sz w:val="24"/>
          <w:szCs w:val="24"/>
        </w:rPr>
        <w:t xml:space="preserve"> y </w:t>
      </w:r>
      <w:proofErr w:type="spellStart"/>
      <w:r w:rsidRPr="0064386B">
        <w:rPr>
          <w:rFonts w:ascii="Times New Roman" w:hAnsi="Times New Roman" w:cs="Times New Roman"/>
          <w:sz w:val="24"/>
          <w:szCs w:val="24"/>
        </w:rPr>
        <w:t>Robb</w:t>
      </w:r>
      <w:proofErr w:type="spellEnd"/>
      <w:r w:rsidRPr="0064386B">
        <w:rPr>
          <w:rFonts w:ascii="Times New Roman" w:hAnsi="Times New Roman" w:cs="Times New Roman"/>
          <w:sz w:val="24"/>
          <w:szCs w:val="24"/>
        </w:rPr>
        <w:t>, 2014).</w:t>
      </w:r>
    </w:p>
    <w:p w14:paraId="7800998C" w14:textId="1945D7E5" w:rsidR="004764AA" w:rsidRPr="0064386B"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 xml:space="preserve">Asimismo, la ausencia de planificación financiera, estrategias de mercado y una adecuada gestión del talento humano, derivadas de la falta de conocimientos especializados, impide que muchas empresas desarrollen su máximo potencial e incluso puede conducirlas al cierre durante sus primeros años de funcionamiento. En este sentido, </w:t>
      </w:r>
      <w:proofErr w:type="spellStart"/>
      <w:r w:rsidRPr="0064386B">
        <w:rPr>
          <w:rFonts w:ascii="Times New Roman" w:hAnsi="Times New Roman" w:cs="Times New Roman"/>
          <w:sz w:val="24"/>
          <w:szCs w:val="24"/>
        </w:rPr>
        <w:t>Mintzberg</w:t>
      </w:r>
      <w:proofErr w:type="spellEnd"/>
      <w:r w:rsidRPr="0064386B">
        <w:rPr>
          <w:rFonts w:ascii="Times New Roman" w:hAnsi="Times New Roman" w:cs="Times New Roman"/>
          <w:sz w:val="24"/>
          <w:szCs w:val="24"/>
        </w:rPr>
        <w:t xml:space="preserve"> (2004) destaca que una gestión empresarial efectiva no debe sustentarse únicamente en la </w:t>
      </w:r>
      <w:r w:rsidRPr="0064386B">
        <w:rPr>
          <w:rFonts w:ascii="Times New Roman" w:hAnsi="Times New Roman" w:cs="Times New Roman"/>
          <w:sz w:val="24"/>
          <w:szCs w:val="24"/>
        </w:rPr>
        <w:lastRenderedPageBreak/>
        <w:t>experiencia, sino también en la formación formal, debido a que numerosos propietarios de pequeñas empresas carecen de la preparación necesaria para dirigir y administrar sus organizaciones de manera eficiente.</w:t>
      </w:r>
    </w:p>
    <w:p w14:paraId="4FC66233" w14:textId="6512B20F" w:rsidR="004764AA" w:rsidRPr="0064386B"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Por otra parte, la Organización para la Cooperación y el Desarrollo Económicos (OCDE, 2021) sostiene que las pequeñas y medianas empresas enfrentan importantes desafíos asociados a la falta de educación formal en gestión empresarial, situación que limita su crecimiento y competitividad. Como respuesta a esta problemática, países como Alemania y Estados Unidos han implementado programas de formación orientados al fortalecimiento de las habilidades gerenciales de empresarios y directivos, con el propósito de mejorar la productividad y sostenibilidad empresarial.</w:t>
      </w:r>
    </w:p>
    <w:p w14:paraId="35156C09" w14:textId="27783BFE" w:rsidR="004764AA" w:rsidRPr="0064386B"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En Colombia, las ferreterías representan un componente importante dentro del sector de la construcción, aportando aproximadamente el 2,5 % del Producto Interno Bruto como parte fundamental de la cadena productiva del sector (</w:t>
      </w:r>
      <w:proofErr w:type="spellStart"/>
      <w:r w:rsidRPr="0064386B">
        <w:rPr>
          <w:rFonts w:ascii="Times New Roman" w:hAnsi="Times New Roman" w:cs="Times New Roman"/>
          <w:sz w:val="24"/>
          <w:szCs w:val="24"/>
        </w:rPr>
        <w:t>Fenalco</w:t>
      </w:r>
      <w:proofErr w:type="spellEnd"/>
      <w:r w:rsidRPr="0064386B">
        <w:rPr>
          <w:rFonts w:ascii="Times New Roman" w:hAnsi="Times New Roman" w:cs="Times New Roman"/>
          <w:sz w:val="24"/>
          <w:szCs w:val="24"/>
        </w:rPr>
        <w:t>, 2024). No obstante, muchas de estas organizaciones continúan presentando dificultades relacionadas con la gestión administrativa, especialmente en aspectos asociados al uso de recursos tecnológicos, control de inventarios y manejo del flujo de caja (Rivas Jiménez et al., 2025). Adicionalmente, gran parte de las pequeñas y medianas empresas del país han sido administradas desde el aprendizaje empírico adquirido mediante la experiencia, reflejando bajos niveles de formación gerencial entre sus administradores, quienes en numerosos casos son también los propietarios de los negocios (Carranza Díaz y Suárez Chacón, 2018).</w:t>
      </w:r>
    </w:p>
    <w:p w14:paraId="1AC71476" w14:textId="4AA243E8" w:rsidR="004764AA" w:rsidRPr="0064386B"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 xml:space="preserve">Esta situación también se evidencia en el departamento del Cesar, donde muchas pequeñas y medianas empresas, particularmente del sector ferretero, continúan siendo </w:t>
      </w:r>
      <w:r w:rsidRPr="0064386B">
        <w:rPr>
          <w:rFonts w:ascii="Times New Roman" w:hAnsi="Times New Roman" w:cs="Times New Roman"/>
          <w:sz w:val="24"/>
          <w:szCs w:val="24"/>
        </w:rPr>
        <w:lastRenderedPageBreak/>
        <w:t>dirigidas desde la experiencia práctica y con una limitada aplicación de herramientas modernas de gestión. De acuerdo con Arias et al. (2025), aunque las microempresas de la región reconocen la importancia de la gestión estratégica, solo una minoría implementa acciones administrativas concretas orientadas a fortalecer sus procesos organizacionales.</w:t>
      </w:r>
    </w:p>
    <w:p w14:paraId="672388B6" w14:textId="4E1403CE" w:rsidR="004764AA" w:rsidRPr="0064386B"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En el municipio de Aguachica, Cesar, el crecimiento económico experimentado durante los últimos años, favorecido por su ubicación estratégica dentro del departamento, ha impulsado el desarrollo del sector de la construcción y, consecuentemente, el fortalecimiento de la actividad ferretera. Sin embargo, se percibe que muchas de las ferreterías del municipio presentan debilidades en su gestión administrativa debido a la ausencia de estructuras organizacionales y estratégicas claramente definidas, predominando aún enfoques tradicionales donde la experiencia empírica continúa siendo la principal base para la toma de decisiones.</w:t>
      </w:r>
    </w:p>
    <w:p w14:paraId="1F6F885B" w14:textId="70E2DE95" w:rsidR="004764AA" w:rsidRPr="0064386B"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Las principales causas asociadas a esta problemática incluyen la falta de conocimientos técnicos y estudios formales, el desconocimiento de herramientas de gestión empresarial y la permanencia de estructuras organizacionales tradicionales que limitan la competitividad dentro de un mercado dinámico y altamente exigente. Esta situación puede afectar la sostenibilidad empresarial e incrementar el riesgo de cierre durante las etapas iniciales de operación.</w:t>
      </w:r>
    </w:p>
    <w:p w14:paraId="07E0021C" w14:textId="7BAA4F0F" w:rsidR="004764AA" w:rsidRPr="003D5141" w:rsidRDefault="004764A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En consecuencia, surge la necesidad de analizar las fortalezas y debilidades de las habilidades gerenciales presentes en los propietarios y gerentes de las ferreterías del municipio de Aguachica, así como identificar la influencia que ejerce el nivel de formación académica sobre el desarrollo de dichas habilidades.</w:t>
      </w:r>
    </w:p>
    <w:p w14:paraId="1E7EF1A3" w14:textId="1250B556" w:rsidR="00B11A82" w:rsidRPr="0064386B" w:rsidRDefault="00B11A82" w:rsidP="003D5141">
      <w:pPr>
        <w:pStyle w:val="Prrafodelista"/>
        <w:numPr>
          <w:ilvl w:val="0"/>
          <w:numId w:val="1"/>
        </w:numPr>
        <w:spacing w:line="480" w:lineRule="auto"/>
        <w:ind w:left="0" w:firstLine="709"/>
        <w:jc w:val="both"/>
        <w:rPr>
          <w:rFonts w:ascii="Times New Roman" w:eastAsia="Times New Roman" w:hAnsi="Times New Roman" w:cs="Times New Roman"/>
          <w:b/>
          <w:bCs/>
          <w:sz w:val="24"/>
          <w:szCs w:val="24"/>
        </w:rPr>
      </w:pPr>
      <w:r w:rsidRPr="0064386B">
        <w:rPr>
          <w:rFonts w:ascii="Times New Roman" w:eastAsia="Times New Roman" w:hAnsi="Times New Roman" w:cs="Times New Roman"/>
          <w:b/>
          <w:bCs/>
          <w:sz w:val="24"/>
          <w:szCs w:val="24"/>
        </w:rPr>
        <w:lastRenderedPageBreak/>
        <w:t>Fundamentación teórica</w:t>
      </w:r>
    </w:p>
    <w:p w14:paraId="5380F775" w14:textId="770BA505" w:rsidR="004764AA" w:rsidRPr="0064386B" w:rsidRDefault="004764AA" w:rsidP="003D5141">
      <w:pPr>
        <w:pStyle w:val="isselectedend"/>
        <w:spacing w:line="480" w:lineRule="auto"/>
        <w:ind w:firstLine="709"/>
        <w:jc w:val="both"/>
      </w:pPr>
      <w:r w:rsidRPr="0064386B">
        <w:t xml:space="preserve">Las habilidades gerenciales constituyen el conjunto de capacidades que permiten a los directivos desempeñar eficazmente sus funciones dentro de las organizaciones. </w:t>
      </w:r>
      <w:proofErr w:type="spellStart"/>
      <w:r w:rsidRPr="0064386B">
        <w:t>Katz</w:t>
      </w:r>
      <w:proofErr w:type="spellEnd"/>
      <w:r w:rsidRPr="0064386B">
        <w:t xml:space="preserve"> (1955) las clasifica en habilidades técnicas, humanas y conceptuales. Las habilidades técnicas comprenden el dominio de procesos administrativos, herramientas de gestión y conocimientos operativos; las habilidades humanas se relacionan con la comunicación, el liderazgo, el trabajo en equipo y la gestión de conflictos; mientras que las habilidades conceptuales permiten comprender la organización de manera integral, desarrollar pensamiento estratégico y tomar decisiones acertadas.</w:t>
      </w:r>
    </w:p>
    <w:p w14:paraId="15A21D92" w14:textId="77777777" w:rsidR="004764AA" w:rsidRPr="0064386B" w:rsidRDefault="004764AA" w:rsidP="003D5141">
      <w:pPr>
        <w:pStyle w:val="isselectedend"/>
        <w:spacing w:line="480" w:lineRule="auto"/>
        <w:ind w:firstLine="709"/>
        <w:jc w:val="both"/>
      </w:pPr>
      <w:r w:rsidRPr="0064386B">
        <w:t xml:space="preserve">Por otra parte, la formación académica es entendida como el proceso mediante el cual las personas adquieren conocimientos, competencias y herramientas para desenvolverse en diferentes contextos laborales. Desde la teoría del capital humano, Becker (1964) sostiene que la educación incrementa las capacidades productivas y favorece el desempeño profesional. De igual manera, </w:t>
      </w:r>
      <w:proofErr w:type="spellStart"/>
      <w:r w:rsidRPr="0064386B">
        <w:t>Robbins</w:t>
      </w:r>
      <w:proofErr w:type="spellEnd"/>
      <w:r w:rsidRPr="0064386B">
        <w:t xml:space="preserve"> y </w:t>
      </w:r>
      <w:proofErr w:type="spellStart"/>
      <w:r w:rsidRPr="0064386B">
        <w:t>Judge</w:t>
      </w:r>
      <w:proofErr w:type="spellEnd"/>
      <w:r w:rsidRPr="0064386B">
        <w:t xml:space="preserve"> (2017) afirman que los niveles educativos influyen en la capacidad de análisis, resolución de problemas y toma de decisiones dentro de las organizaciones.</w:t>
      </w:r>
    </w:p>
    <w:p w14:paraId="07552A42" w14:textId="77777777" w:rsidR="004764AA" w:rsidRPr="0064386B" w:rsidRDefault="004764AA" w:rsidP="003D5141">
      <w:pPr>
        <w:pStyle w:val="NormalWeb"/>
        <w:spacing w:line="480" w:lineRule="auto"/>
        <w:ind w:firstLine="709"/>
        <w:jc w:val="both"/>
      </w:pPr>
      <w:r w:rsidRPr="0064386B">
        <w:t>Diversas investigaciones nacionales e internacionales han demostrado la relación positiva entre la formación académica y el fortalecimiento de habilidades gerenciales, evidenciando mejoras en la competitividad, liderazgo, planeación estratégica y desempeño empresarial.</w:t>
      </w:r>
    </w:p>
    <w:p w14:paraId="31CC8A7A" w14:textId="77777777" w:rsidR="004764AA" w:rsidRPr="0064386B" w:rsidRDefault="004764AA" w:rsidP="003D5141">
      <w:pPr>
        <w:spacing w:line="480" w:lineRule="auto"/>
        <w:ind w:firstLine="709"/>
        <w:jc w:val="both"/>
        <w:rPr>
          <w:rFonts w:ascii="Times New Roman" w:eastAsia="Times New Roman" w:hAnsi="Times New Roman" w:cs="Times New Roman"/>
          <w:b/>
          <w:bCs/>
          <w:sz w:val="24"/>
          <w:szCs w:val="24"/>
        </w:rPr>
      </w:pPr>
    </w:p>
    <w:p w14:paraId="7D36C57E" w14:textId="5D59BA25" w:rsidR="00B11A82" w:rsidRPr="0064386B" w:rsidRDefault="00B11A82" w:rsidP="003D5141">
      <w:pPr>
        <w:numPr>
          <w:ilvl w:val="0"/>
          <w:numId w:val="1"/>
        </w:numPr>
        <w:spacing w:line="480" w:lineRule="auto"/>
        <w:ind w:left="0" w:firstLine="709"/>
        <w:jc w:val="both"/>
        <w:rPr>
          <w:rFonts w:ascii="Times New Roman" w:eastAsia="Times New Roman" w:hAnsi="Times New Roman" w:cs="Times New Roman"/>
          <w:b/>
          <w:color w:val="000000"/>
          <w:sz w:val="24"/>
          <w:szCs w:val="24"/>
        </w:rPr>
      </w:pPr>
      <w:r w:rsidRPr="0064386B">
        <w:rPr>
          <w:rFonts w:ascii="Times New Roman" w:eastAsia="Times New Roman" w:hAnsi="Times New Roman" w:cs="Times New Roman"/>
          <w:b/>
          <w:color w:val="000000"/>
          <w:sz w:val="24"/>
          <w:szCs w:val="24"/>
        </w:rPr>
        <w:lastRenderedPageBreak/>
        <w:t>Metodología</w:t>
      </w:r>
    </w:p>
    <w:p w14:paraId="09130CDC" w14:textId="703CD4B1"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La investigación se desarrolló bajo un enfoque cuantitativo, de tipo descriptivo-correlacional, mediante un diseño no experimental de corte transversal.</w:t>
      </w:r>
    </w:p>
    <w:p w14:paraId="64FCD033" w14:textId="26178B04"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La población estuvo conformada por 176 gerentes de ferreterías legalmente constituidas en el municipio de Aguachica, Cesar. A partir de esta población se seleccionó una muestra de 49 participantes.</w:t>
      </w:r>
    </w:p>
    <w:p w14:paraId="2113A0F8" w14:textId="6698846D" w:rsidR="00AC4F4A"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Como técnica de recolección de información se utilizó la encuesta y como instrumento un cuestionario estructurado conformado por 13 preguntas cerradas orientadas a identificar las habilidades gerenciales y la formación académica de los participantes.</w:t>
      </w:r>
    </w:p>
    <w:p w14:paraId="041D381F" w14:textId="77777777" w:rsidR="0064386B" w:rsidRPr="0064386B" w:rsidRDefault="0064386B" w:rsidP="003D5141">
      <w:pPr>
        <w:spacing w:line="480" w:lineRule="auto"/>
        <w:ind w:firstLine="709"/>
        <w:jc w:val="both"/>
        <w:rPr>
          <w:rFonts w:ascii="Times New Roman" w:hAnsi="Times New Roman" w:cs="Times New Roman"/>
          <w:sz w:val="24"/>
          <w:szCs w:val="24"/>
        </w:rPr>
      </w:pPr>
    </w:p>
    <w:p w14:paraId="0C44BFF2" w14:textId="5FC4595F" w:rsidR="00B11A82" w:rsidRPr="0064386B" w:rsidRDefault="00B11A82" w:rsidP="003D5141">
      <w:pPr>
        <w:numPr>
          <w:ilvl w:val="0"/>
          <w:numId w:val="1"/>
        </w:numPr>
        <w:spacing w:line="480" w:lineRule="auto"/>
        <w:ind w:left="0" w:firstLine="709"/>
        <w:jc w:val="both"/>
        <w:rPr>
          <w:rFonts w:ascii="Times New Roman" w:eastAsia="Times New Roman" w:hAnsi="Times New Roman" w:cs="Times New Roman"/>
          <w:b/>
          <w:color w:val="000000"/>
          <w:sz w:val="24"/>
          <w:szCs w:val="24"/>
        </w:rPr>
      </w:pPr>
      <w:r w:rsidRPr="0064386B">
        <w:rPr>
          <w:rFonts w:ascii="Times New Roman" w:eastAsia="Times New Roman" w:hAnsi="Times New Roman" w:cs="Times New Roman"/>
          <w:b/>
          <w:color w:val="000000"/>
          <w:sz w:val="24"/>
          <w:szCs w:val="24"/>
        </w:rPr>
        <w:t>Resultados</w:t>
      </w:r>
    </w:p>
    <w:p w14:paraId="4D2D1C44" w14:textId="356EFAAB"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Los hallazgos permitieron evidenciar que los gerentes del sector ferretero presentan niveles favorables de habilidades técnicas, humanas y conceptuales.</w:t>
      </w:r>
    </w:p>
    <w:p w14:paraId="60310503" w14:textId="77777777" w:rsidR="00AC4F4A" w:rsidRPr="003D5141" w:rsidRDefault="00AC4F4A" w:rsidP="003D5141">
      <w:pPr>
        <w:spacing w:line="480" w:lineRule="auto"/>
        <w:ind w:firstLine="709"/>
        <w:jc w:val="both"/>
        <w:rPr>
          <w:rFonts w:ascii="Times New Roman" w:hAnsi="Times New Roman" w:cs="Times New Roman"/>
          <w:b/>
          <w:sz w:val="24"/>
          <w:szCs w:val="24"/>
        </w:rPr>
      </w:pPr>
      <w:r w:rsidRPr="003D5141">
        <w:rPr>
          <w:rFonts w:ascii="Times New Roman" w:hAnsi="Times New Roman" w:cs="Times New Roman"/>
          <w:b/>
          <w:sz w:val="24"/>
          <w:szCs w:val="24"/>
        </w:rPr>
        <w:t>Habilidades técnicas</w:t>
      </w:r>
    </w:p>
    <w:p w14:paraId="3E0A4F7C" w14:textId="4FA7E28B" w:rsidR="00AC4F4A"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Los resultados muestran que el 61% de los gerentes presenta un nivel medio en el manejo de procesos administrativos, el 59% utiliza permanentemente herramientas de gestión y el 69% atiende personalmente las situaciones cotidianas que se presentan dentro de sus negocios.</w:t>
      </w:r>
    </w:p>
    <w:p w14:paraId="76AABE24" w14:textId="0F4D6E81" w:rsidR="003D5141" w:rsidRDefault="003D5141" w:rsidP="003D5141">
      <w:pPr>
        <w:spacing w:line="480" w:lineRule="auto"/>
        <w:ind w:firstLine="709"/>
        <w:jc w:val="both"/>
        <w:rPr>
          <w:rFonts w:ascii="Times New Roman" w:hAnsi="Times New Roman" w:cs="Times New Roman"/>
          <w:sz w:val="24"/>
          <w:szCs w:val="24"/>
        </w:rPr>
      </w:pPr>
    </w:p>
    <w:p w14:paraId="2895156B" w14:textId="77777777" w:rsidR="003D5141" w:rsidRPr="0064386B" w:rsidRDefault="003D5141" w:rsidP="003D5141">
      <w:pPr>
        <w:spacing w:line="480" w:lineRule="auto"/>
        <w:ind w:firstLine="709"/>
        <w:jc w:val="both"/>
        <w:rPr>
          <w:rFonts w:ascii="Times New Roman" w:hAnsi="Times New Roman" w:cs="Times New Roman"/>
          <w:sz w:val="24"/>
          <w:szCs w:val="24"/>
        </w:rPr>
      </w:pPr>
    </w:p>
    <w:p w14:paraId="2C982017" w14:textId="77777777" w:rsidR="00AC4F4A" w:rsidRPr="003D5141" w:rsidRDefault="00AC4F4A" w:rsidP="003D5141">
      <w:pPr>
        <w:spacing w:line="480" w:lineRule="auto"/>
        <w:ind w:firstLine="709"/>
        <w:jc w:val="both"/>
        <w:rPr>
          <w:rFonts w:ascii="Times New Roman" w:hAnsi="Times New Roman" w:cs="Times New Roman"/>
          <w:b/>
          <w:sz w:val="24"/>
          <w:szCs w:val="24"/>
        </w:rPr>
      </w:pPr>
      <w:r w:rsidRPr="003D5141">
        <w:rPr>
          <w:rFonts w:ascii="Times New Roman" w:hAnsi="Times New Roman" w:cs="Times New Roman"/>
          <w:b/>
          <w:sz w:val="24"/>
          <w:szCs w:val="24"/>
        </w:rPr>
        <w:lastRenderedPageBreak/>
        <w:t>Habilidades humanas</w:t>
      </w:r>
    </w:p>
    <w:p w14:paraId="5290B82B" w14:textId="444282ED"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Se encontró que el 55% considera aceptable su nivel de comunicación con los colaboradores. Asimismo, el 67% interviene activamente cuando se presentan conflictos y el mismo porcentaje promueve el trabajo conjunto dentro de sus organizaciones.</w:t>
      </w:r>
    </w:p>
    <w:p w14:paraId="14F61D2B" w14:textId="77777777" w:rsidR="00AC4F4A" w:rsidRPr="003D5141" w:rsidRDefault="00AC4F4A" w:rsidP="003D5141">
      <w:pPr>
        <w:spacing w:line="480" w:lineRule="auto"/>
        <w:ind w:firstLine="709"/>
        <w:jc w:val="both"/>
        <w:rPr>
          <w:rFonts w:ascii="Times New Roman" w:hAnsi="Times New Roman" w:cs="Times New Roman"/>
          <w:b/>
          <w:sz w:val="24"/>
          <w:szCs w:val="24"/>
        </w:rPr>
      </w:pPr>
      <w:r w:rsidRPr="003D5141">
        <w:rPr>
          <w:rFonts w:ascii="Times New Roman" w:hAnsi="Times New Roman" w:cs="Times New Roman"/>
          <w:b/>
          <w:sz w:val="24"/>
          <w:szCs w:val="24"/>
        </w:rPr>
        <w:t>Habilidades conceptuales</w:t>
      </w:r>
    </w:p>
    <w:p w14:paraId="37E7CBE0" w14:textId="5AD97750"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Los resultados indican que el 49% toma decisiones principalmente apoyado en la experiencia adquirida, el 45% dedica tiempo permanentemente a proyectar el rumbo de su empresa y el 63% manifestó tener una visión clara sobre el futuro de su negocio.</w:t>
      </w:r>
    </w:p>
    <w:p w14:paraId="5285110A" w14:textId="77777777" w:rsidR="00AC4F4A" w:rsidRPr="003D5141" w:rsidRDefault="00AC4F4A" w:rsidP="003D5141">
      <w:pPr>
        <w:spacing w:line="480" w:lineRule="auto"/>
        <w:ind w:firstLine="709"/>
        <w:jc w:val="both"/>
        <w:rPr>
          <w:rFonts w:ascii="Times New Roman" w:hAnsi="Times New Roman" w:cs="Times New Roman"/>
          <w:b/>
          <w:sz w:val="24"/>
          <w:szCs w:val="24"/>
        </w:rPr>
      </w:pPr>
      <w:r w:rsidRPr="003D5141">
        <w:rPr>
          <w:rFonts w:ascii="Times New Roman" w:hAnsi="Times New Roman" w:cs="Times New Roman"/>
          <w:b/>
          <w:sz w:val="24"/>
          <w:szCs w:val="24"/>
        </w:rPr>
        <w:t>Formación académica</w:t>
      </w:r>
    </w:p>
    <w:p w14:paraId="462B51CB" w14:textId="5DA7D7B2"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Se evidenció que el 33% de los participantes posee estudios profesionales, seguido por un 29% con formación de bachillerato. Administración fue el área de formación predominante con un 31%.</w:t>
      </w:r>
    </w:p>
    <w:p w14:paraId="2FCE9D5C" w14:textId="185939A3"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También se encontró que el 57% no ha participado en procesos de capacitación durante los últimos dos años y que el 43% nunca se vincula a espacios de aprendizaje.</w:t>
      </w:r>
    </w:p>
    <w:p w14:paraId="2477A3B9" w14:textId="77777777" w:rsidR="00AC4F4A" w:rsidRPr="003D5141" w:rsidRDefault="00AC4F4A" w:rsidP="003D5141">
      <w:pPr>
        <w:spacing w:line="480" w:lineRule="auto"/>
        <w:ind w:firstLine="709"/>
        <w:jc w:val="both"/>
        <w:rPr>
          <w:rFonts w:ascii="Times New Roman" w:hAnsi="Times New Roman" w:cs="Times New Roman"/>
          <w:b/>
          <w:sz w:val="24"/>
          <w:szCs w:val="24"/>
        </w:rPr>
      </w:pPr>
      <w:r w:rsidRPr="003D5141">
        <w:rPr>
          <w:rFonts w:ascii="Times New Roman" w:hAnsi="Times New Roman" w:cs="Times New Roman"/>
          <w:b/>
          <w:sz w:val="24"/>
          <w:szCs w:val="24"/>
        </w:rPr>
        <w:t>Influencia de la formación académica</w:t>
      </w:r>
    </w:p>
    <w:p w14:paraId="0B9A1CF2" w14:textId="325539CB"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El 51% de los encuestados considera que la educación ha influido significativamente en su desempeño como administrador, mientras que el 41% percibe una influencia parcial. Estos resultados permiten identificar una relación positiva entre la formación académica y el fortalecimiento de las habilidades gerenciales.</w:t>
      </w:r>
    </w:p>
    <w:p w14:paraId="6F2ED271" w14:textId="50C59271" w:rsidR="003D5141" w:rsidRPr="0064386B" w:rsidRDefault="003D5141" w:rsidP="003D5141">
      <w:pPr>
        <w:spacing w:line="480" w:lineRule="auto"/>
        <w:jc w:val="both"/>
        <w:rPr>
          <w:rFonts w:ascii="Times New Roman" w:eastAsia="Times New Roman" w:hAnsi="Times New Roman" w:cs="Times New Roman"/>
          <w:b/>
          <w:color w:val="000000"/>
          <w:sz w:val="24"/>
          <w:szCs w:val="24"/>
        </w:rPr>
      </w:pPr>
    </w:p>
    <w:p w14:paraId="23840BE6" w14:textId="6C73BFA7" w:rsidR="00B11A82" w:rsidRPr="0064386B" w:rsidRDefault="00B11A82" w:rsidP="003D5141">
      <w:pPr>
        <w:numPr>
          <w:ilvl w:val="0"/>
          <w:numId w:val="1"/>
        </w:numPr>
        <w:spacing w:line="480" w:lineRule="auto"/>
        <w:ind w:left="0" w:firstLine="709"/>
        <w:jc w:val="both"/>
        <w:rPr>
          <w:rFonts w:ascii="Times New Roman" w:eastAsia="Times New Roman" w:hAnsi="Times New Roman" w:cs="Times New Roman"/>
          <w:b/>
          <w:color w:val="000000"/>
          <w:sz w:val="24"/>
          <w:szCs w:val="24"/>
        </w:rPr>
      </w:pPr>
      <w:r w:rsidRPr="0064386B">
        <w:rPr>
          <w:rFonts w:ascii="Times New Roman" w:eastAsia="Times New Roman" w:hAnsi="Times New Roman" w:cs="Times New Roman"/>
          <w:b/>
          <w:color w:val="000000"/>
          <w:sz w:val="24"/>
          <w:szCs w:val="24"/>
        </w:rPr>
        <w:lastRenderedPageBreak/>
        <w:t>Discusión y Conclusiones</w:t>
      </w:r>
    </w:p>
    <w:p w14:paraId="12C23CC1" w14:textId="6B5C6D12"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El presente estudio tuvo como propósito analizar la influencia de la educación en el desarrollo de habilidades gerenciales en el sector ferretero del municipio de Aguachica, Cesar. Los resultados obtenidos permitieron evidenciar que los gerentes participantes cuentan con niveles adecuados de habilidades técnicas, humanas y conceptuales, además de presentar diferentes trayectorias de formación académica que influyen en la manera como desarrollan sus funciones administrativas.</w:t>
      </w:r>
    </w:p>
    <w:p w14:paraId="0EE80C28" w14:textId="53D14645"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 xml:space="preserve">En relación con las habilidades técnicas, los hallazgos coinciden con </w:t>
      </w:r>
      <w:proofErr w:type="spellStart"/>
      <w:r w:rsidRPr="0064386B">
        <w:rPr>
          <w:rFonts w:ascii="Times New Roman" w:hAnsi="Times New Roman" w:cs="Times New Roman"/>
          <w:sz w:val="24"/>
          <w:szCs w:val="24"/>
        </w:rPr>
        <w:t>Katz</w:t>
      </w:r>
      <w:proofErr w:type="spellEnd"/>
      <w:r w:rsidRPr="0064386B">
        <w:rPr>
          <w:rFonts w:ascii="Times New Roman" w:hAnsi="Times New Roman" w:cs="Times New Roman"/>
          <w:sz w:val="24"/>
          <w:szCs w:val="24"/>
        </w:rPr>
        <w:t xml:space="preserve"> (1955) y Chiavenato (2007), quienes sostienen que los conocimientos y herramientas administrativas son fundamentales para el adecuado desempeño organizacional.</w:t>
      </w:r>
    </w:p>
    <w:p w14:paraId="2FFDD826" w14:textId="1E81B34A"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 xml:space="preserve">Respecto a las habilidades humanas, los resultados muestran que los gerentes mantienen una comunicación favorable con sus colaboradores, intervienen en la resolución de conflictos y promueven el trabajo en equipo, aspectos que coinciden con los planteamientos de </w:t>
      </w:r>
      <w:proofErr w:type="spellStart"/>
      <w:r w:rsidRPr="0064386B">
        <w:rPr>
          <w:rFonts w:ascii="Times New Roman" w:hAnsi="Times New Roman" w:cs="Times New Roman"/>
          <w:sz w:val="24"/>
          <w:szCs w:val="24"/>
        </w:rPr>
        <w:t>Katz</w:t>
      </w:r>
      <w:proofErr w:type="spellEnd"/>
      <w:r w:rsidRPr="0064386B">
        <w:rPr>
          <w:rFonts w:ascii="Times New Roman" w:hAnsi="Times New Roman" w:cs="Times New Roman"/>
          <w:sz w:val="24"/>
          <w:szCs w:val="24"/>
        </w:rPr>
        <w:t xml:space="preserve"> (1955), Chiavenato (2007) y Goleman (1998).</w:t>
      </w:r>
    </w:p>
    <w:p w14:paraId="70E5DBA1" w14:textId="70C7D8C6"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 xml:space="preserve">En cuanto a las habilidades conceptuales, se evidenció que los participantes cuentan con capacidades para proyectar el futuro de sus organizaciones y orientar sus decisiones estratégicas, hallazgo que guarda relación con las propuestas de </w:t>
      </w:r>
      <w:proofErr w:type="spellStart"/>
      <w:r w:rsidRPr="0064386B">
        <w:rPr>
          <w:rFonts w:ascii="Times New Roman" w:hAnsi="Times New Roman" w:cs="Times New Roman"/>
          <w:sz w:val="24"/>
          <w:szCs w:val="24"/>
        </w:rPr>
        <w:t>Katz</w:t>
      </w:r>
      <w:proofErr w:type="spellEnd"/>
      <w:r w:rsidRPr="0064386B">
        <w:rPr>
          <w:rFonts w:ascii="Times New Roman" w:hAnsi="Times New Roman" w:cs="Times New Roman"/>
          <w:sz w:val="24"/>
          <w:szCs w:val="24"/>
        </w:rPr>
        <w:t xml:space="preserve"> (1955), </w:t>
      </w:r>
      <w:proofErr w:type="spellStart"/>
      <w:r w:rsidRPr="0064386B">
        <w:rPr>
          <w:rFonts w:ascii="Times New Roman" w:hAnsi="Times New Roman" w:cs="Times New Roman"/>
          <w:sz w:val="24"/>
          <w:szCs w:val="24"/>
        </w:rPr>
        <w:t>Mintzberg</w:t>
      </w:r>
      <w:proofErr w:type="spellEnd"/>
      <w:r w:rsidRPr="0064386B">
        <w:rPr>
          <w:rFonts w:ascii="Times New Roman" w:hAnsi="Times New Roman" w:cs="Times New Roman"/>
          <w:sz w:val="24"/>
          <w:szCs w:val="24"/>
        </w:rPr>
        <w:t xml:space="preserve"> (1975) y </w:t>
      </w:r>
      <w:proofErr w:type="spellStart"/>
      <w:r w:rsidRPr="0064386B">
        <w:rPr>
          <w:rFonts w:ascii="Times New Roman" w:hAnsi="Times New Roman" w:cs="Times New Roman"/>
          <w:sz w:val="24"/>
          <w:szCs w:val="24"/>
        </w:rPr>
        <w:t>Whetten</w:t>
      </w:r>
      <w:proofErr w:type="spellEnd"/>
      <w:r w:rsidRPr="0064386B">
        <w:rPr>
          <w:rFonts w:ascii="Times New Roman" w:hAnsi="Times New Roman" w:cs="Times New Roman"/>
          <w:sz w:val="24"/>
          <w:szCs w:val="24"/>
        </w:rPr>
        <w:t xml:space="preserve"> y Cameron (2019).</w:t>
      </w:r>
    </w:p>
    <w:p w14:paraId="31E020D9" w14:textId="5BE49607"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 xml:space="preserve">Por otra parte, la formación académica mostró una influencia positiva sobre el desempeño administrativo de los participantes. Aunque existe una proporción importante de </w:t>
      </w:r>
      <w:r w:rsidRPr="0064386B">
        <w:rPr>
          <w:rFonts w:ascii="Times New Roman" w:hAnsi="Times New Roman" w:cs="Times New Roman"/>
          <w:sz w:val="24"/>
          <w:szCs w:val="24"/>
        </w:rPr>
        <w:lastRenderedPageBreak/>
        <w:t>gerentes con formación profesional, también se evidenció una baja participación en procesos de capacitación continua.</w:t>
      </w:r>
    </w:p>
    <w:p w14:paraId="365D0799" w14:textId="0D27CD5D" w:rsidR="00AC4F4A" w:rsidRPr="0064386B" w:rsidRDefault="00AC4F4A" w:rsidP="003D5141">
      <w:pPr>
        <w:spacing w:line="480" w:lineRule="auto"/>
        <w:ind w:firstLine="709"/>
        <w:jc w:val="both"/>
        <w:rPr>
          <w:rFonts w:ascii="Times New Roman" w:hAnsi="Times New Roman" w:cs="Times New Roman"/>
          <w:sz w:val="24"/>
          <w:szCs w:val="24"/>
        </w:rPr>
      </w:pPr>
      <w:r w:rsidRPr="0064386B">
        <w:rPr>
          <w:rFonts w:ascii="Times New Roman" w:hAnsi="Times New Roman" w:cs="Times New Roman"/>
          <w:sz w:val="24"/>
          <w:szCs w:val="24"/>
        </w:rPr>
        <w:t xml:space="preserve">Finalmente, los resultados permiten afirmar que existe una relación significativa entre la formación académica y el fortalecimiento de las habilidades gerenciales, coincidiendo con los planteamientos de </w:t>
      </w:r>
      <w:proofErr w:type="spellStart"/>
      <w:r w:rsidRPr="0064386B">
        <w:rPr>
          <w:rFonts w:ascii="Times New Roman" w:hAnsi="Times New Roman" w:cs="Times New Roman"/>
          <w:sz w:val="24"/>
          <w:szCs w:val="24"/>
        </w:rPr>
        <w:t>Robbins</w:t>
      </w:r>
      <w:proofErr w:type="spellEnd"/>
      <w:r w:rsidRPr="0064386B">
        <w:rPr>
          <w:rFonts w:ascii="Times New Roman" w:hAnsi="Times New Roman" w:cs="Times New Roman"/>
          <w:sz w:val="24"/>
          <w:szCs w:val="24"/>
        </w:rPr>
        <w:t xml:space="preserve"> y </w:t>
      </w:r>
      <w:proofErr w:type="spellStart"/>
      <w:r w:rsidRPr="0064386B">
        <w:rPr>
          <w:rFonts w:ascii="Times New Roman" w:hAnsi="Times New Roman" w:cs="Times New Roman"/>
          <w:sz w:val="24"/>
          <w:szCs w:val="24"/>
        </w:rPr>
        <w:t>Judge</w:t>
      </w:r>
      <w:proofErr w:type="spellEnd"/>
      <w:r w:rsidRPr="0064386B">
        <w:rPr>
          <w:rFonts w:ascii="Times New Roman" w:hAnsi="Times New Roman" w:cs="Times New Roman"/>
          <w:sz w:val="24"/>
          <w:szCs w:val="24"/>
        </w:rPr>
        <w:t xml:space="preserve"> (2017) y </w:t>
      </w:r>
      <w:proofErr w:type="spellStart"/>
      <w:r w:rsidRPr="0064386B">
        <w:rPr>
          <w:rFonts w:ascii="Times New Roman" w:hAnsi="Times New Roman" w:cs="Times New Roman"/>
          <w:sz w:val="24"/>
          <w:szCs w:val="24"/>
        </w:rPr>
        <w:t>Whetten</w:t>
      </w:r>
      <w:proofErr w:type="spellEnd"/>
      <w:r w:rsidRPr="0064386B">
        <w:rPr>
          <w:rFonts w:ascii="Times New Roman" w:hAnsi="Times New Roman" w:cs="Times New Roman"/>
          <w:sz w:val="24"/>
          <w:szCs w:val="24"/>
        </w:rPr>
        <w:t xml:space="preserve"> y Cameron (2019), quienes destacan el papel de la educación en el desarrollo de competencias directivas.</w:t>
      </w:r>
    </w:p>
    <w:p w14:paraId="1E2DAEDA" w14:textId="77777777" w:rsidR="00AC4F4A" w:rsidRPr="0064386B" w:rsidRDefault="00AC4F4A" w:rsidP="003D5141">
      <w:pPr>
        <w:pStyle w:val="isselectedend"/>
        <w:spacing w:line="480" w:lineRule="auto"/>
        <w:ind w:firstLine="709"/>
        <w:jc w:val="both"/>
      </w:pPr>
      <w:r w:rsidRPr="0064386B">
        <w:t>Se concluye que los gerentes del sector ferretero de Aguachica presentan niveles adecuados de habilidades técnicas, humanas y conceptuales, lo que favorece la gestión de sus organizaciones. De igual manera, se evidencia que la formación académica desempeña un papel importante en el fortalecimiento de dichas capacidades, aportando conocimientos y herramientas que facilitan la toma de decisiones, el liderazgo y la administración empresarial.</w:t>
      </w:r>
    </w:p>
    <w:p w14:paraId="4BF86186" w14:textId="15028FC3" w:rsidR="00AC4F4A" w:rsidRPr="0064386B" w:rsidRDefault="00AC4F4A" w:rsidP="003D5141">
      <w:pPr>
        <w:pStyle w:val="NormalWeb"/>
        <w:spacing w:line="480" w:lineRule="auto"/>
        <w:ind w:firstLine="709"/>
        <w:jc w:val="both"/>
      </w:pPr>
      <w:r w:rsidRPr="0064386B">
        <w:t>Por tanto, se recomienda promover programas de capacitación continua y procesos de actualización académica dirigidos a los gerentes del sector ferretero, con el propósito de fortalecer sus competencias y contribuir al crecimiento sostenible de las empresas del municipio.</w:t>
      </w:r>
    </w:p>
    <w:p w14:paraId="5C7C80EF" w14:textId="7940D879" w:rsidR="0083106B" w:rsidRPr="003D5141" w:rsidRDefault="00B11A82" w:rsidP="00B11A82">
      <w:pPr>
        <w:numPr>
          <w:ilvl w:val="0"/>
          <w:numId w:val="1"/>
        </w:numPr>
        <w:spacing w:line="36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Referencias</w:t>
      </w:r>
    </w:p>
    <w:p w14:paraId="535D410D" w14:textId="77777777" w:rsidR="003D5141" w:rsidRDefault="003D5141" w:rsidP="003D5141">
      <w:pPr>
        <w:spacing w:line="480" w:lineRule="auto"/>
        <w:ind w:left="720" w:hanging="720"/>
        <w:jc w:val="both"/>
        <w:rPr>
          <w:rFonts w:ascii="Times New Roman" w:hAnsi="Times New Roman" w:cs="Times New Roman"/>
          <w:sz w:val="24"/>
          <w:szCs w:val="24"/>
        </w:rPr>
      </w:pPr>
      <w:r w:rsidRPr="00FB656E">
        <w:rPr>
          <w:rFonts w:ascii="Times New Roman" w:hAnsi="Times New Roman" w:cs="Times New Roman"/>
          <w:sz w:val="24"/>
          <w:szCs w:val="24"/>
        </w:rPr>
        <w:t xml:space="preserve">Alcaldía Municipal de Aguachica. (2024). Plan de Desarrollo Municipal 2024–2027: </w:t>
      </w:r>
      <w:r w:rsidRPr="00FB656E">
        <w:rPr>
          <w:rFonts w:ascii="Times New Roman" w:hAnsi="Times New Roman" w:cs="Times New Roman"/>
          <w:i/>
          <w:iCs/>
          <w:sz w:val="24"/>
          <w:szCs w:val="24"/>
        </w:rPr>
        <w:t>Aguachica Ciudad Competitiva, Estratégica y de Paz</w:t>
      </w:r>
      <w:r w:rsidRPr="00FB656E">
        <w:rPr>
          <w:rFonts w:ascii="Times New Roman" w:hAnsi="Times New Roman" w:cs="Times New Roman"/>
          <w:sz w:val="24"/>
          <w:szCs w:val="24"/>
        </w:rPr>
        <w:t>.</w:t>
      </w:r>
      <w:r>
        <w:rPr>
          <w:rFonts w:ascii="Times New Roman" w:hAnsi="Times New Roman" w:cs="Times New Roman"/>
          <w:sz w:val="24"/>
          <w:szCs w:val="24"/>
        </w:rPr>
        <w:t xml:space="preserve"> </w:t>
      </w:r>
      <w:r w:rsidRPr="00FB656E">
        <w:rPr>
          <w:rFonts w:ascii="Times New Roman" w:hAnsi="Times New Roman" w:cs="Times New Roman"/>
          <w:sz w:val="24"/>
          <w:szCs w:val="24"/>
        </w:rPr>
        <w:t>https://aguachicacesar.micolombiadigital.gov.co/sites/aguachicacesar/content/files/001071/53545_proyecto-plan-de-desarrollo-aguachica-20242027.pdf</w:t>
      </w:r>
    </w:p>
    <w:p w14:paraId="3B957480" w14:textId="77777777" w:rsidR="003D5141" w:rsidRDefault="003D5141" w:rsidP="003D5141">
      <w:pPr>
        <w:spacing w:line="480" w:lineRule="auto"/>
        <w:ind w:left="720" w:hanging="720"/>
        <w:jc w:val="both"/>
        <w:rPr>
          <w:rFonts w:ascii="Times New Roman" w:hAnsi="Times New Roman" w:cs="Times New Roman"/>
          <w:sz w:val="24"/>
          <w:szCs w:val="24"/>
        </w:rPr>
      </w:pPr>
      <w:r w:rsidRPr="00F103C6">
        <w:rPr>
          <w:rFonts w:ascii="Times New Roman" w:hAnsi="Times New Roman" w:cs="Times New Roman"/>
          <w:sz w:val="24"/>
          <w:szCs w:val="24"/>
        </w:rPr>
        <w:lastRenderedPageBreak/>
        <w:t>Álvarez</w:t>
      </w:r>
      <w:r>
        <w:rPr>
          <w:rFonts w:ascii="Times New Roman" w:hAnsi="Times New Roman" w:cs="Times New Roman"/>
          <w:sz w:val="24"/>
          <w:szCs w:val="24"/>
        </w:rPr>
        <w:t xml:space="preserve"> Contreras</w:t>
      </w:r>
      <w:r w:rsidRPr="00F103C6">
        <w:rPr>
          <w:rFonts w:ascii="Times New Roman" w:hAnsi="Times New Roman" w:cs="Times New Roman"/>
          <w:sz w:val="24"/>
          <w:szCs w:val="24"/>
        </w:rPr>
        <w:t>, D.</w:t>
      </w:r>
      <w:r>
        <w:rPr>
          <w:rFonts w:ascii="Times New Roman" w:hAnsi="Times New Roman" w:cs="Times New Roman"/>
          <w:sz w:val="24"/>
          <w:szCs w:val="24"/>
        </w:rPr>
        <w:t xml:space="preserve">, </w:t>
      </w:r>
      <w:r w:rsidRPr="00F103C6">
        <w:rPr>
          <w:rFonts w:ascii="Times New Roman" w:hAnsi="Times New Roman" w:cs="Times New Roman"/>
          <w:sz w:val="24"/>
          <w:szCs w:val="24"/>
        </w:rPr>
        <w:t>Montes</w:t>
      </w:r>
      <w:r>
        <w:rPr>
          <w:rFonts w:ascii="Times New Roman" w:hAnsi="Times New Roman" w:cs="Times New Roman"/>
          <w:sz w:val="24"/>
          <w:szCs w:val="24"/>
        </w:rPr>
        <w:t xml:space="preserve"> Padilla</w:t>
      </w:r>
      <w:r w:rsidRPr="00F103C6">
        <w:rPr>
          <w:rFonts w:ascii="Times New Roman" w:hAnsi="Times New Roman" w:cs="Times New Roman"/>
          <w:sz w:val="24"/>
          <w:szCs w:val="24"/>
        </w:rPr>
        <w:t>, J.</w:t>
      </w:r>
      <w:r>
        <w:rPr>
          <w:rFonts w:ascii="Times New Roman" w:hAnsi="Times New Roman" w:cs="Times New Roman"/>
          <w:sz w:val="24"/>
          <w:szCs w:val="24"/>
        </w:rPr>
        <w:t xml:space="preserve">, &amp; </w:t>
      </w:r>
      <w:r w:rsidRPr="00F103C6">
        <w:rPr>
          <w:rFonts w:ascii="Times New Roman" w:hAnsi="Times New Roman" w:cs="Times New Roman"/>
          <w:sz w:val="24"/>
          <w:szCs w:val="24"/>
        </w:rPr>
        <w:t>Osorio</w:t>
      </w:r>
      <w:r>
        <w:rPr>
          <w:rFonts w:ascii="Times New Roman" w:hAnsi="Times New Roman" w:cs="Times New Roman"/>
          <w:sz w:val="24"/>
          <w:szCs w:val="24"/>
        </w:rPr>
        <w:t xml:space="preserve"> Martínez</w:t>
      </w:r>
      <w:r w:rsidRPr="00F103C6">
        <w:rPr>
          <w:rFonts w:ascii="Times New Roman" w:hAnsi="Times New Roman" w:cs="Times New Roman"/>
          <w:sz w:val="24"/>
          <w:szCs w:val="24"/>
        </w:rPr>
        <w:t xml:space="preserve">, C. (2023). Habilidades gerenciales como factor de competitividad empresarial. </w:t>
      </w:r>
      <w:r w:rsidRPr="0023312F">
        <w:rPr>
          <w:rFonts w:ascii="Times New Roman" w:hAnsi="Times New Roman" w:cs="Times New Roman"/>
          <w:i/>
          <w:iCs/>
          <w:sz w:val="24"/>
          <w:szCs w:val="24"/>
        </w:rPr>
        <w:t>Región Científica, 2</w:t>
      </w:r>
      <w:r w:rsidRPr="00F103C6">
        <w:rPr>
          <w:rFonts w:ascii="Times New Roman" w:hAnsi="Times New Roman" w:cs="Times New Roman"/>
          <w:sz w:val="24"/>
          <w:szCs w:val="24"/>
        </w:rPr>
        <w:t>(2), 2023109. https://doi.org/10.58763/rc2023109</w:t>
      </w:r>
    </w:p>
    <w:p w14:paraId="6FA3381A" w14:textId="77777777" w:rsidR="003D5141" w:rsidRPr="00296220" w:rsidRDefault="003D5141" w:rsidP="003D5141">
      <w:pPr>
        <w:spacing w:line="480" w:lineRule="auto"/>
        <w:ind w:left="720" w:hanging="720"/>
        <w:jc w:val="both"/>
        <w:rPr>
          <w:rFonts w:ascii="Times New Roman" w:hAnsi="Times New Roman" w:cs="Times New Roman"/>
          <w:sz w:val="24"/>
          <w:szCs w:val="24"/>
          <w:lang w:val="en-US"/>
        </w:rPr>
      </w:pPr>
      <w:r w:rsidRPr="00686160">
        <w:rPr>
          <w:rFonts w:ascii="Times New Roman" w:hAnsi="Times New Roman" w:cs="Times New Roman"/>
          <w:sz w:val="24"/>
          <w:szCs w:val="24"/>
        </w:rPr>
        <w:t xml:space="preserve">Arias, G. E., </w:t>
      </w:r>
      <w:proofErr w:type="spellStart"/>
      <w:r w:rsidRPr="00686160">
        <w:rPr>
          <w:rFonts w:ascii="Times New Roman" w:hAnsi="Times New Roman" w:cs="Times New Roman"/>
          <w:sz w:val="24"/>
          <w:szCs w:val="24"/>
        </w:rPr>
        <w:t>Gonzalez</w:t>
      </w:r>
      <w:proofErr w:type="spellEnd"/>
      <w:r w:rsidRPr="00686160">
        <w:rPr>
          <w:rFonts w:ascii="Times New Roman" w:hAnsi="Times New Roman" w:cs="Times New Roman"/>
          <w:sz w:val="24"/>
          <w:szCs w:val="24"/>
        </w:rPr>
        <w:t xml:space="preserve">-Mora, F., &amp; Páez Martínez, M. F. (2025). Valoración del buen nombre como activo intangible en microempresas del departamento del Cesar: Un enfoque de gestión estratégica. </w:t>
      </w:r>
      <w:proofErr w:type="spellStart"/>
      <w:r w:rsidRPr="00296220">
        <w:rPr>
          <w:rFonts w:ascii="Times New Roman" w:hAnsi="Times New Roman" w:cs="Times New Roman"/>
          <w:i/>
          <w:iCs/>
          <w:sz w:val="24"/>
          <w:szCs w:val="24"/>
          <w:lang w:val="en-US"/>
        </w:rPr>
        <w:t>Mundo</w:t>
      </w:r>
      <w:proofErr w:type="spellEnd"/>
      <w:r w:rsidRPr="00296220">
        <w:rPr>
          <w:rFonts w:ascii="Times New Roman" w:hAnsi="Times New Roman" w:cs="Times New Roman"/>
          <w:i/>
          <w:iCs/>
          <w:sz w:val="24"/>
          <w:szCs w:val="24"/>
          <w:lang w:val="en-US"/>
        </w:rPr>
        <w:t xml:space="preserve"> FESC, 15</w:t>
      </w:r>
      <w:r w:rsidRPr="00296220">
        <w:rPr>
          <w:rFonts w:ascii="Times New Roman" w:hAnsi="Times New Roman" w:cs="Times New Roman"/>
          <w:sz w:val="24"/>
          <w:szCs w:val="24"/>
          <w:lang w:val="en-US"/>
        </w:rPr>
        <w:t>(33), 151–163. https://doi.org/10.61799/2216-0388.2024</w:t>
      </w:r>
    </w:p>
    <w:p w14:paraId="63AC22F9" w14:textId="77777777" w:rsidR="003D5141" w:rsidRPr="00F103C6" w:rsidRDefault="003D5141" w:rsidP="003D5141">
      <w:pPr>
        <w:spacing w:line="480" w:lineRule="auto"/>
        <w:ind w:left="720" w:hanging="720"/>
        <w:jc w:val="both"/>
        <w:rPr>
          <w:rFonts w:ascii="Times New Roman" w:hAnsi="Times New Roman" w:cs="Times New Roman"/>
          <w:sz w:val="24"/>
          <w:szCs w:val="24"/>
        </w:rPr>
      </w:pPr>
      <w:r w:rsidRPr="00296220">
        <w:rPr>
          <w:rFonts w:ascii="Times New Roman" w:hAnsi="Times New Roman" w:cs="Times New Roman"/>
          <w:sz w:val="24"/>
          <w:szCs w:val="24"/>
          <w:lang w:val="en-US"/>
        </w:rPr>
        <w:t xml:space="preserve">Becker, G. S. (1964). </w:t>
      </w:r>
      <w:r w:rsidRPr="00296220">
        <w:rPr>
          <w:rFonts w:ascii="Times New Roman" w:hAnsi="Times New Roman" w:cs="Times New Roman"/>
          <w:i/>
          <w:iCs/>
          <w:sz w:val="24"/>
          <w:szCs w:val="24"/>
          <w:lang w:val="en-US"/>
        </w:rPr>
        <w:t>Human capital: A theoretical and empirical analysis, with special reference to education</w:t>
      </w:r>
      <w:r w:rsidRPr="00296220">
        <w:rPr>
          <w:rFonts w:ascii="Times New Roman" w:hAnsi="Times New Roman" w:cs="Times New Roman"/>
          <w:sz w:val="24"/>
          <w:szCs w:val="24"/>
          <w:lang w:val="en-US"/>
        </w:rPr>
        <w:t xml:space="preserve">. </w:t>
      </w:r>
      <w:proofErr w:type="spellStart"/>
      <w:r w:rsidRPr="00F103C6">
        <w:rPr>
          <w:rFonts w:ascii="Times New Roman" w:hAnsi="Times New Roman" w:cs="Times New Roman"/>
          <w:sz w:val="24"/>
          <w:szCs w:val="24"/>
        </w:rPr>
        <w:t>University</w:t>
      </w:r>
      <w:proofErr w:type="spellEnd"/>
      <w:r w:rsidRPr="00F103C6">
        <w:rPr>
          <w:rFonts w:ascii="Times New Roman" w:hAnsi="Times New Roman" w:cs="Times New Roman"/>
          <w:sz w:val="24"/>
          <w:szCs w:val="24"/>
        </w:rPr>
        <w:t xml:space="preserve"> of Chicago </w:t>
      </w:r>
      <w:proofErr w:type="spellStart"/>
      <w:r w:rsidRPr="00F103C6">
        <w:rPr>
          <w:rFonts w:ascii="Times New Roman" w:hAnsi="Times New Roman" w:cs="Times New Roman"/>
          <w:sz w:val="24"/>
          <w:szCs w:val="24"/>
        </w:rPr>
        <w:t>Press</w:t>
      </w:r>
      <w:proofErr w:type="spellEnd"/>
      <w:r w:rsidRPr="00F103C6">
        <w:rPr>
          <w:rFonts w:ascii="Times New Roman" w:hAnsi="Times New Roman" w:cs="Times New Roman"/>
          <w:sz w:val="24"/>
          <w:szCs w:val="24"/>
        </w:rPr>
        <w:t>.</w:t>
      </w:r>
    </w:p>
    <w:p w14:paraId="5DC68917" w14:textId="77777777" w:rsidR="003D5141" w:rsidRPr="00F103C6" w:rsidRDefault="003D5141" w:rsidP="003D5141">
      <w:pPr>
        <w:spacing w:line="480" w:lineRule="auto"/>
        <w:ind w:left="720" w:hanging="720"/>
        <w:jc w:val="both"/>
        <w:rPr>
          <w:rFonts w:ascii="Times New Roman" w:hAnsi="Times New Roman" w:cs="Times New Roman"/>
          <w:sz w:val="24"/>
          <w:szCs w:val="24"/>
        </w:rPr>
      </w:pPr>
      <w:proofErr w:type="spellStart"/>
      <w:r w:rsidRPr="0057262D">
        <w:rPr>
          <w:rFonts w:ascii="Times New Roman" w:hAnsi="Times New Roman" w:cs="Times New Roman"/>
          <w:sz w:val="24"/>
          <w:szCs w:val="24"/>
        </w:rPr>
        <w:t>Broncano</w:t>
      </w:r>
      <w:proofErr w:type="spellEnd"/>
      <w:r w:rsidRPr="0057262D">
        <w:rPr>
          <w:rFonts w:ascii="Times New Roman" w:hAnsi="Times New Roman" w:cs="Times New Roman"/>
          <w:sz w:val="24"/>
          <w:szCs w:val="24"/>
        </w:rPr>
        <w:t xml:space="preserve"> Gala, J. E., Sáenz Rodríguez, R. R., Suárez Sánchez, J. D., &amp; Poma </w:t>
      </w:r>
      <w:proofErr w:type="spellStart"/>
      <w:r w:rsidRPr="0057262D">
        <w:rPr>
          <w:rFonts w:ascii="Times New Roman" w:hAnsi="Times New Roman" w:cs="Times New Roman"/>
          <w:sz w:val="24"/>
          <w:szCs w:val="24"/>
        </w:rPr>
        <w:t>Anccasi</w:t>
      </w:r>
      <w:proofErr w:type="spellEnd"/>
      <w:r w:rsidRPr="0057262D">
        <w:rPr>
          <w:rFonts w:ascii="Times New Roman" w:hAnsi="Times New Roman" w:cs="Times New Roman"/>
          <w:sz w:val="24"/>
          <w:szCs w:val="24"/>
        </w:rPr>
        <w:t xml:space="preserve">, S. (2025). Habilidades gerenciales y cultura organizacional: Herramienta para el fortalecimiento en las organizaciones. </w:t>
      </w:r>
      <w:r w:rsidRPr="00F103C6">
        <w:rPr>
          <w:rFonts w:ascii="Times New Roman" w:hAnsi="Times New Roman" w:cs="Times New Roman"/>
          <w:i/>
          <w:iCs/>
          <w:sz w:val="24"/>
          <w:szCs w:val="24"/>
        </w:rPr>
        <w:t xml:space="preserve">Revista </w:t>
      </w:r>
      <w:proofErr w:type="spellStart"/>
      <w:r w:rsidRPr="00F103C6">
        <w:rPr>
          <w:rFonts w:ascii="Times New Roman" w:hAnsi="Times New Roman" w:cs="Times New Roman"/>
          <w:i/>
          <w:iCs/>
          <w:sz w:val="24"/>
          <w:szCs w:val="24"/>
        </w:rPr>
        <w:t>Scientific</w:t>
      </w:r>
      <w:proofErr w:type="spellEnd"/>
      <w:r w:rsidRPr="00F103C6">
        <w:rPr>
          <w:rFonts w:ascii="Times New Roman" w:hAnsi="Times New Roman" w:cs="Times New Roman"/>
          <w:i/>
          <w:iCs/>
          <w:sz w:val="24"/>
          <w:szCs w:val="24"/>
        </w:rPr>
        <w:t>, 10</w:t>
      </w:r>
      <w:r w:rsidRPr="00F103C6">
        <w:rPr>
          <w:rFonts w:ascii="Times New Roman" w:hAnsi="Times New Roman" w:cs="Times New Roman"/>
          <w:sz w:val="24"/>
          <w:szCs w:val="24"/>
        </w:rPr>
        <w:t>(35), 364–384. https://doi.org/10.29394/scientific.issn.2542-2987.2025.10.35.17.364-384</w:t>
      </w:r>
    </w:p>
    <w:p w14:paraId="24862102" w14:textId="77777777" w:rsidR="003D5141" w:rsidRDefault="003D5141" w:rsidP="003D5141">
      <w:pPr>
        <w:spacing w:line="480" w:lineRule="auto"/>
        <w:ind w:left="720" w:hanging="720"/>
        <w:jc w:val="both"/>
        <w:rPr>
          <w:rFonts w:ascii="Times New Roman" w:hAnsi="Times New Roman" w:cs="Times New Roman"/>
          <w:sz w:val="24"/>
          <w:szCs w:val="24"/>
        </w:rPr>
      </w:pPr>
      <w:r w:rsidRPr="00F103C6">
        <w:rPr>
          <w:rFonts w:ascii="Times New Roman" w:hAnsi="Times New Roman" w:cs="Times New Roman"/>
          <w:sz w:val="24"/>
          <w:szCs w:val="24"/>
        </w:rPr>
        <w:t xml:space="preserve">Carranza Díaz, M. Y., &amp; Suárez Chacón, F. E. (2018). </w:t>
      </w:r>
      <w:r w:rsidRPr="00A424AE">
        <w:rPr>
          <w:rFonts w:ascii="Times New Roman" w:hAnsi="Times New Roman" w:cs="Times New Roman"/>
          <w:i/>
          <w:iCs/>
          <w:sz w:val="24"/>
          <w:szCs w:val="24"/>
        </w:rPr>
        <w:t>Factores de éxitos en las pymes ferreteras del sector centro de Valledupar 2016-2017</w:t>
      </w:r>
      <w:r w:rsidRPr="00A424AE">
        <w:rPr>
          <w:rFonts w:ascii="Times New Roman" w:hAnsi="Times New Roman" w:cs="Times New Roman"/>
          <w:sz w:val="24"/>
          <w:szCs w:val="24"/>
        </w:rPr>
        <w:t xml:space="preserve">. Fundación Universitaria Empresarial de la Cámara de Comercio de Bogotá – </w:t>
      </w:r>
      <w:proofErr w:type="spellStart"/>
      <w:r w:rsidRPr="00A424AE">
        <w:rPr>
          <w:rFonts w:ascii="Times New Roman" w:hAnsi="Times New Roman" w:cs="Times New Roman"/>
          <w:sz w:val="24"/>
          <w:szCs w:val="24"/>
        </w:rPr>
        <w:t>Uniempresarial</w:t>
      </w:r>
      <w:proofErr w:type="spellEnd"/>
      <w:r w:rsidRPr="00A424AE">
        <w:rPr>
          <w:rFonts w:ascii="Times New Roman" w:hAnsi="Times New Roman" w:cs="Times New Roman"/>
          <w:sz w:val="24"/>
          <w:szCs w:val="24"/>
        </w:rPr>
        <w:t>. https://bibliotecadigital.ccb.org.co/server/api/core/bitstreams/7a0a6d93-9b87-4f5a-8de3-1030cd2c9c72/content</w:t>
      </w:r>
    </w:p>
    <w:p w14:paraId="48AD018C" w14:textId="77777777" w:rsidR="003D5141" w:rsidRDefault="003D5141" w:rsidP="003D5141">
      <w:pPr>
        <w:spacing w:line="480" w:lineRule="auto"/>
        <w:ind w:left="720" w:hanging="720"/>
        <w:jc w:val="both"/>
        <w:rPr>
          <w:rFonts w:ascii="Times New Roman" w:hAnsi="Times New Roman" w:cs="Times New Roman"/>
          <w:sz w:val="24"/>
          <w:szCs w:val="24"/>
        </w:rPr>
      </w:pPr>
      <w:r w:rsidRPr="0070276C">
        <w:rPr>
          <w:rFonts w:ascii="Times New Roman" w:hAnsi="Times New Roman" w:cs="Times New Roman"/>
          <w:sz w:val="24"/>
          <w:szCs w:val="24"/>
        </w:rPr>
        <w:t xml:space="preserve">Chiavenato, I. (2007). </w:t>
      </w:r>
      <w:r w:rsidRPr="0070276C">
        <w:rPr>
          <w:rFonts w:ascii="Times New Roman" w:hAnsi="Times New Roman" w:cs="Times New Roman"/>
          <w:i/>
          <w:iCs/>
          <w:sz w:val="24"/>
          <w:szCs w:val="24"/>
        </w:rPr>
        <w:t>Introducción a la teoría general de la administración</w:t>
      </w:r>
      <w:r w:rsidRPr="0070276C">
        <w:rPr>
          <w:rFonts w:ascii="Times New Roman" w:hAnsi="Times New Roman" w:cs="Times New Roman"/>
          <w:sz w:val="24"/>
          <w:szCs w:val="24"/>
        </w:rPr>
        <w:t xml:space="preserve"> (7.ª ed.). McGraw-Hill Interamericana.</w:t>
      </w:r>
    </w:p>
    <w:p w14:paraId="30213E10" w14:textId="77777777" w:rsidR="003D5141" w:rsidRDefault="003D5141" w:rsidP="003D5141">
      <w:pPr>
        <w:spacing w:line="480" w:lineRule="auto"/>
        <w:ind w:left="720" w:hanging="720"/>
        <w:jc w:val="both"/>
        <w:rPr>
          <w:rFonts w:ascii="Times New Roman" w:hAnsi="Times New Roman" w:cs="Times New Roman"/>
          <w:sz w:val="24"/>
          <w:szCs w:val="24"/>
        </w:rPr>
      </w:pPr>
      <w:r w:rsidRPr="00B8792D">
        <w:rPr>
          <w:rFonts w:ascii="Times New Roman" w:hAnsi="Times New Roman" w:cs="Times New Roman"/>
          <w:sz w:val="24"/>
          <w:szCs w:val="24"/>
        </w:rPr>
        <w:t xml:space="preserve">Constitución Política de Colombia [Const.]. Art. </w:t>
      </w:r>
      <w:r>
        <w:rPr>
          <w:rFonts w:ascii="Times New Roman" w:hAnsi="Times New Roman" w:cs="Times New Roman"/>
          <w:sz w:val="24"/>
          <w:szCs w:val="24"/>
        </w:rPr>
        <w:t>67</w:t>
      </w:r>
      <w:r w:rsidRPr="00B8792D">
        <w:rPr>
          <w:rFonts w:ascii="Times New Roman" w:hAnsi="Times New Roman" w:cs="Times New Roman"/>
          <w:sz w:val="24"/>
          <w:szCs w:val="24"/>
        </w:rPr>
        <w:t>. 7 de julio de 1991 (Colombia).</w:t>
      </w:r>
    </w:p>
    <w:p w14:paraId="0656BC5D" w14:textId="77777777" w:rsidR="003D5141" w:rsidRDefault="003D5141" w:rsidP="003D5141">
      <w:pPr>
        <w:spacing w:line="480" w:lineRule="auto"/>
        <w:ind w:left="720" w:hanging="720"/>
        <w:jc w:val="both"/>
        <w:rPr>
          <w:rFonts w:ascii="Times New Roman" w:hAnsi="Times New Roman" w:cs="Times New Roman"/>
          <w:sz w:val="24"/>
          <w:szCs w:val="24"/>
        </w:rPr>
      </w:pPr>
      <w:proofErr w:type="spellStart"/>
      <w:r w:rsidRPr="00B547E5">
        <w:rPr>
          <w:rFonts w:ascii="Times New Roman" w:hAnsi="Times New Roman" w:cs="Times New Roman"/>
          <w:sz w:val="24"/>
          <w:szCs w:val="24"/>
        </w:rPr>
        <w:lastRenderedPageBreak/>
        <w:t>Cossio</w:t>
      </w:r>
      <w:proofErr w:type="spellEnd"/>
      <w:r w:rsidRPr="00B547E5">
        <w:rPr>
          <w:rFonts w:ascii="Times New Roman" w:hAnsi="Times New Roman" w:cs="Times New Roman"/>
          <w:sz w:val="24"/>
          <w:szCs w:val="24"/>
        </w:rPr>
        <w:t xml:space="preserve"> Builes, M. D. M., </w:t>
      </w:r>
      <w:proofErr w:type="spellStart"/>
      <w:r w:rsidRPr="00B547E5">
        <w:rPr>
          <w:rFonts w:ascii="Times New Roman" w:hAnsi="Times New Roman" w:cs="Times New Roman"/>
          <w:sz w:val="24"/>
          <w:szCs w:val="24"/>
        </w:rPr>
        <w:t>Diaz</w:t>
      </w:r>
      <w:proofErr w:type="spellEnd"/>
      <w:r w:rsidRPr="00B547E5">
        <w:rPr>
          <w:rFonts w:ascii="Times New Roman" w:hAnsi="Times New Roman" w:cs="Times New Roman"/>
          <w:sz w:val="24"/>
          <w:szCs w:val="24"/>
        </w:rPr>
        <w:t xml:space="preserve"> Torres, J. C., &amp; Oñate Daza, A. J. D. J. (2022).</w:t>
      </w:r>
      <w:r>
        <w:rPr>
          <w:rFonts w:ascii="Times New Roman" w:hAnsi="Times New Roman" w:cs="Times New Roman"/>
          <w:sz w:val="24"/>
          <w:szCs w:val="24"/>
        </w:rPr>
        <w:t xml:space="preserve"> </w:t>
      </w:r>
      <w:r w:rsidRPr="00B547E5">
        <w:rPr>
          <w:rFonts w:ascii="Times New Roman" w:hAnsi="Times New Roman" w:cs="Times New Roman"/>
          <w:i/>
          <w:iCs/>
          <w:sz w:val="24"/>
          <w:szCs w:val="24"/>
        </w:rPr>
        <w:t>Habilidades gerenciales: la estrategia al éxito de la empresa colombiana</w:t>
      </w:r>
      <w:r>
        <w:t xml:space="preserve">. </w:t>
      </w:r>
      <w:r w:rsidRPr="00380752">
        <w:rPr>
          <w:rFonts w:ascii="Times New Roman" w:hAnsi="Times New Roman" w:cs="Times New Roman"/>
          <w:sz w:val="24"/>
          <w:szCs w:val="24"/>
        </w:rPr>
        <w:t>Fundación Universitaria del Área Andina.</w:t>
      </w:r>
      <w:r>
        <w:rPr>
          <w:rFonts w:ascii="Times New Roman" w:hAnsi="Times New Roman" w:cs="Times New Roman"/>
          <w:sz w:val="24"/>
          <w:szCs w:val="24"/>
        </w:rPr>
        <w:t xml:space="preserve"> </w:t>
      </w:r>
      <w:r w:rsidRPr="00B547E5">
        <w:rPr>
          <w:rFonts w:ascii="Times New Roman" w:hAnsi="Times New Roman" w:cs="Times New Roman"/>
          <w:sz w:val="24"/>
          <w:szCs w:val="24"/>
        </w:rPr>
        <w:t>https://digitk.areandina.edu.co/handle/areandina/4514</w:t>
      </w:r>
    </w:p>
    <w:p w14:paraId="4884F960" w14:textId="77777777" w:rsidR="003D5141" w:rsidRPr="00B51026" w:rsidRDefault="003D5141" w:rsidP="003D5141">
      <w:pPr>
        <w:spacing w:line="480" w:lineRule="auto"/>
        <w:ind w:left="720" w:hanging="720"/>
        <w:jc w:val="both"/>
        <w:rPr>
          <w:rFonts w:ascii="Times New Roman" w:hAnsi="Times New Roman" w:cs="Times New Roman"/>
          <w:sz w:val="24"/>
          <w:szCs w:val="24"/>
        </w:rPr>
      </w:pPr>
      <w:r w:rsidRPr="001D5E26">
        <w:rPr>
          <w:rFonts w:ascii="Times New Roman" w:hAnsi="Times New Roman" w:cs="Times New Roman"/>
          <w:sz w:val="24"/>
          <w:szCs w:val="24"/>
        </w:rPr>
        <w:t>Decreto 1075 de 2015 [Ministerio de Educación Nacional]. Por medio del cual se expide el Decreto Único Reglamentario del Sector Educación. 26 de mayo de 2015.</w:t>
      </w:r>
    </w:p>
    <w:p w14:paraId="305FBD8E" w14:textId="77777777" w:rsidR="003D5141" w:rsidRPr="002E73EE" w:rsidRDefault="003D5141" w:rsidP="003D5141">
      <w:pPr>
        <w:spacing w:line="480" w:lineRule="auto"/>
        <w:ind w:left="720" w:hanging="720"/>
        <w:jc w:val="both"/>
        <w:rPr>
          <w:rFonts w:ascii="Times New Roman" w:hAnsi="Times New Roman" w:cs="Times New Roman"/>
          <w:sz w:val="24"/>
          <w:szCs w:val="24"/>
        </w:rPr>
      </w:pPr>
      <w:r w:rsidRPr="002E73EE">
        <w:rPr>
          <w:rFonts w:ascii="Times New Roman" w:hAnsi="Times New Roman" w:cs="Times New Roman"/>
          <w:sz w:val="24"/>
          <w:szCs w:val="24"/>
        </w:rPr>
        <w:t xml:space="preserve">Departamento Administrativo Nacional de Estadística (DANE). (2026). </w:t>
      </w:r>
      <w:r w:rsidRPr="002E73EE">
        <w:rPr>
          <w:rFonts w:ascii="Times New Roman" w:hAnsi="Times New Roman" w:cs="Times New Roman"/>
          <w:i/>
          <w:iCs/>
          <w:sz w:val="24"/>
          <w:szCs w:val="24"/>
        </w:rPr>
        <w:t>Proyección de la población de Aguachica 2026</w:t>
      </w:r>
      <w:r w:rsidRPr="002E73EE">
        <w:rPr>
          <w:rFonts w:ascii="Times New Roman" w:hAnsi="Times New Roman" w:cs="Times New Roman"/>
          <w:sz w:val="24"/>
          <w:szCs w:val="24"/>
        </w:rPr>
        <w:t xml:space="preserve">. </w:t>
      </w:r>
      <w:proofErr w:type="spellStart"/>
      <w:r w:rsidRPr="002E73EE">
        <w:rPr>
          <w:rFonts w:ascii="Times New Roman" w:hAnsi="Times New Roman" w:cs="Times New Roman"/>
          <w:sz w:val="24"/>
          <w:szCs w:val="24"/>
        </w:rPr>
        <w:t>Telencuestas</w:t>
      </w:r>
      <w:proofErr w:type="spellEnd"/>
      <w:r w:rsidRPr="002E73EE">
        <w:rPr>
          <w:rFonts w:ascii="Times New Roman" w:hAnsi="Times New Roman" w:cs="Times New Roman"/>
          <w:sz w:val="24"/>
          <w:szCs w:val="24"/>
        </w:rPr>
        <w:t>. https://telencuestas.com/censos-de-poblacion/colombia/2026/cesar/aguachica</w:t>
      </w:r>
    </w:p>
    <w:p w14:paraId="63F7B6B8" w14:textId="77777777" w:rsidR="003D5141" w:rsidRPr="00690BB9" w:rsidRDefault="003D5141" w:rsidP="003D5141">
      <w:pPr>
        <w:spacing w:line="480" w:lineRule="auto"/>
        <w:ind w:left="720" w:hanging="720"/>
        <w:rPr>
          <w:rFonts w:ascii="Times New Roman" w:hAnsi="Times New Roman" w:cs="Times New Roman"/>
          <w:sz w:val="24"/>
          <w:szCs w:val="24"/>
          <w:lang w:val="en-US"/>
        </w:rPr>
      </w:pPr>
      <w:r w:rsidRPr="00B51026">
        <w:rPr>
          <w:rFonts w:ascii="Times New Roman" w:hAnsi="Times New Roman" w:cs="Times New Roman"/>
          <w:sz w:val="24"/>
          <w:szCs w:val="24"/>
        </w:rPr>
        <w:t xml:space="preserve">Drucker, P. F. (1967). </w:t>
      </w:r>
      <w:r w:rsidRPr="006048C8">
        <w:rPr>
          <w:rFonts w:ascii="Times New Roman" w:hAnsi="Times New Roman" w:cs="Times New Roman"/>
          <w:i/>
          <w:iCs/>
          <w:sz w:val="24"/>
          <w:szCs w:val="24"/>
          <w:lang w:val="en-US"/>
        </w:rPr>
        <w:t>The effective executive</w:t>
      </w:r>
      <w:r w:rsidRPr="00847479">
        <w:rPr>
          <w:rFonts w:ascii="Times New Roman" w:hAnsi="Times New Roman" w:cs="Times New Roman"/>
          <w:sz w:val="24"/>
          <w:szCs w:val="24"/>
          <w:lang w:val="en-US"/>
        </w:rPr>
        <w:t xml:space="preserve">. </w:t>
      </w:r>
      <w:r w:rsidRPr="00690BB9">
        <w:rPr>
          <w:rFonts w:ascii="Times New Roman" w:hAnsi="Times New Roman" w:cs="Times New Roman"/>
          <w:sz w:val="24"/>
          <w:szCs w:val="24"/>
          <w:lang w:val="en-US"/>
        </w:rPr>
        <w:t>New York: Harper &amp; Row.</w:t>
      </w:r>
    </w:p>
    <w:p w14:paraId="31298B49" w14:textId="77777777" w:rsidR="003D5141" w:rsidRDefault="003D5141" w:rsidP="003D5141">
      <w:pPr>
        <w:spacing w:line="480" w:lineRule="auto"/>
        <w:ind w:left="720" w:hanging="720"/>
        <w:jc w:val="both"/>
        <w:rPr>
          <w:rFonts w:ascii="Times New Roman" w:hAnsi="Times New Roman" w:cs="Times New Roman"/>
          <w:sz w:val="24"/>
          <w:szCs w:val="24"/>
        </w:rPr>
      </w:pPr>
      <w:r w:rsidRPr="00044AA5">
        <w:rPr>
          <w:rFonts w:ascii="Times New Roman" w:hAnsi="Times New Roman" w:cs="Times New Roman"/>
          <w:sz w:val="24"/>
          <w:szCs w:val="24"/>
        </w:rPr>
        <w:t>Federación Nacional de Comerciantes (</w:t>
      </w:r>
      <w:proofErr w:type="spellStart"/>
      <w:r w:rsidRPr="00044AA5">
        <w:rPr>
          <w:rFonts w:ascii="Times New Roman" w:hAnsi="Times New Roman" w:cs="Times New Roman"/>
          <w:sz w:val="24"/>
          <w:szCs w:val="24"/>
        </w:rPr>
        <w:t>Fenalco</w:t>
      </w:r>
      <w:proofErr w:type="spellEnd"/>
      <w:r w:rsidRPr="00044AA5">
        <w:rPr>
          <w:rFonts w:ascii="Times New Roman" w:hAnsi="Times New Roman" w:cs="Times New Roman"/>
          <w:sz w:val="24"/>
          <w:szCs w:val="24"/>
        </w:rPr>
        <w:t xml:space="preserve">). (2024). </w:t>
      </w:r>
      <w:r w:rsidRPr="00044AA5">
        <w:rPr>
          <w:rFonts w:ascii="Times New Roman" w:hAnsi="Times New Roman" w:cs="Times New Roman"/>
          <w:i/>
          <w:iCs/>
          <w:sz w:val="24"/>
          <w:szCs w:val="24"/>
        </w:rPr>
        <w:t>Sector ferretero, aliado del desarrollo económico de Colombia</w:t>
      </w:r>
      <w:r w:rsidRPr="00044AA5">
        <w:rPr>
          <w:rFonts w:ascii="Times New Roman" w:hAnsi="Times New Roman" w:cs="Times New Roman"/>
          <w:sz w:val="24"/>
          <w:szCs w:val="24"/>
        </w:rPr>
        <w:t>. El Espectador. https://www.elespectador.com/especiales/sector-ferretero-aliado-del-desarrollo-economico-de-colombia/</w:t>
      </w:r>
    </w:p>
    <w:p w14:paraId="21D12C37" w14:textId="77777777" w:rsidR="003D5141" w:rsidRDefault="003D5141" w:rsidP="003D5141">
      <w:pPr>
        <w:spacing w:line="480" w:lineRule="auto"/>
        <w:ind w:left="720" w:hanging="720"/>
        <w:jc w:val="both"/>
        <w:rPr>
          <w:rFonts w:ascii="Times New Roman" w:hAnsi="Times New Roman" w:cs="Times New Roman"/>
          <w:sz w:val="24"/>
          <w:szCs w:val="24"/>
        </w:rPr>
      </w:pPr>
      <w:r w:rsidRPr="00410B95">
        <w:rPr>
          <w:rFonts w:ascii="Times New Roman" w:hAnsi="Times New Roman" w:cs="Times New Roman"/>
          <w:sz w:val="24"/>
          <w:szCs w:val="24"/>
        </w:rPr>
        <w:t xml:space="preserve">Ferrando Perea, A., &amp; </w:t>
      </w:r>
      <w:proofErr w:type="spellStart"/>
      <w:r w:rsidRPr="00410B95">
        <w:rPr>
          <w:rFonts w:ascii="Times New Roman" w:hAnsi="Times New Roman" w:cs="Times New Roman"/>
          <w:sz w:val="24"/>
          <w:szCs w:val="24"/>
        </w:rPr>
        <w:t>Callohuanca</w:t>
      </w:r>
      <w:proofErr w:type="spellEnd"/>
      <w:r w:rsidRPr="00410B95">
        <w:rPr>
          <w:rFonts w:ascii="Times New Roman" w:hAnsi="Times New Roman" w:cs="Times New Roman"/>
          <w:sz w:val="24"/>
          <w:szCs w:val="24"/>
        </w:rPr>
        <w:t xml:space="preserve"> Aceituno, J. O. (2020). Incidencia de la capacitación en el desarrollo de habilidades gerenciales en los gerentes de pequeñas empresas del parque industrial de Villa el Salvador, Lima-Perú. </w:t>
      </w:r>
      <w:r w:rsidRPr="00410B95">
        <w:rPr>
          <w:rFonts w:ascii="Times New Roman" w:hAnsi="Times New Roman" w:cs="Times New Roman"/>
          <w:i/>
          <w:iCs/>
          <w:sz w:val="24"/>
          <w:szCs w:val="24"/>
        </w:rPr>
        <w:t>Anales Científicos, 81</w:t>
      </w:r>
      <w:r w:rsidRPr="00410B95">
        <w:rPr>
          <w:rFonts w:ascii="Times New Roman" w:hAnsi="Times New Roman" w:cs="Times New Roman"/>
          <w:sz w:val="24"/>
          <w:szCs w:val="24"/>
        </w:rPr>
        <w:t>(1), 1-12. https://doi.org/10.21704/ac.v81i1.1494</w:t>
      </w:r>
    </w:p>
    <w:p w14:paraId="7099F266" w14:textId="77777777" w:rsidR="003D5141" w:rsidRDefault="003D5141" w:rsidP="003D5141">
      <w:pPr>
        <w:spacing w:line="480" w:lineRule="auto"/>
        <w:ind w:left="720" w:hanging="720"/>
        <w:jc w:val="both"/>
        <w:rPr>
          <w:rFonts w:ascii="Times New Roman" w:hAnsi="Times New Roman" w:cs="Times New Roman"/>
          <w:sz w:val="24"/>
          <w:szCs w:val="24"/>
        </w:rPr>
      </w:pPr>
      <w:r w:rsidRPr="002E73EE">
        <w:rPr>
          <w:rFonts w:ascii="Times New Roman" w:hAnsi="Times New Roman" w:cs="Times New Roman"/>
          <w:sz w:val="24"/>
          <w:szCs w:val="24"/>
        </w:rPr>
        <w:t xml:space="preserve">Gobernación del Cesar. (2024). </w:t>
      </w:r>
      <w:r w:rsidRPr="002E73EE">
        <w:rPr>
          <w:rFonts w:ascii="Times New Roman" w:hAnsi="Times New Roman" w:cs="Times New Roman"/>
          <w:i/>
          <w:iCs/>
          <w:sz w:val="24"/>
          <w:szCs w:val="24"/>
        </w:rPr>
        <w:t>Plan de desarrollo departamental 2024–2027: Gobernando el Cesar imparable</w:t>
      </w:r>
      <w:r w:rsidRPr="002E73EE">
        <w:rPr>
          <w:rFonts w:ascii="Times New Roman" w:hAnsi="Times New Roman" w:cs="Times New Roman"/>
          <w:sz w:val="24"/>
          <w:szCs w:val="24"/>
        </w:rPr>
        <w:t>. https://www.cesar.gov.co/d/filesmain/plan_desarrollo/2024/02_plan_de_desarrollo_2024_2027_gobernando_el_cesar_imparable.pdf</w:t>
      </w:r>
    </w:p>
    <w:p w14:paraId="5CF52AA4" w14:textId="77777777" w:rsidR="003D5141" w:rsidRPr="00891330" w:rsidRDefault="003D5141" w:rsidP="003D5141">
      <w:pPr>
        <w:spacing w:line="480" w:lineRule="auto"/>
        <w:ind w:left="720" w:hanging="720"/>
        <w:jc w:val="both"/>
        <w:rPr>
          <w:rFonts w:ascii="Times New Roman" w:hAnsi="Times New Roman" w:cs="Times New Roman"/>
          <w:sz w:val="24"/>
          <w:szCs w:val="24"/>
          <w:lang w:val="en-US"/>
        </w:rPr>
      </w:pPr>
      <w:r w:rsidRPr="009C45C4">
        <w:rPr>
          <w:rFonts w:ascii="Times New Roman" w:hAnsi="Times New Roman" w:cs="Times New Roman"/>
          <w:sz w:val="24"/>
          <w:szCs w:val="24"/>
          <w:lang w:val="en-US"/>
        </w:rPr>
        <w:lastRenderedPageBreak/>
        <w:t xml:space="preserve">Goleman, D. (1995). </w:t>
      </w:r>
      <w:r w:rsidRPr="009C45C4">
        <w:rPr>
          <w:rFonts w:ascii="Times New Roman" w:hAnsi="Times New Roman" w:cs="Times New Roman"/>
          <w:i/>
          <w:iCs/>
          <w:sz w:val="24"/>
          <w:szCs w:val="24"/>
          <w:lang w:val="en-US"/>
        </w:rPr>
        <w:t>Emotional intelligence: Why it can matter more than IQ</w:t>
      </w:r>
      <w:r w:rsidRPr="009C45C4">
        <w:rPr>
          <w:rFonts w:ascii="Times New Roman" w:hAnsi="Times New Roman" w:cs="Times New Roman"/>
          <w:sz w:val="24"/>
          <w:szCs w:val="24"/>
          <w:lang w:val="en-US"/>
        </w:rPr>
        <w:t xml:space="preserve">. </w:t>
      </w:r>
      <w:r w:rsidRPr="00891330">
        <w:rPr>
          <w:rFonts w:ascii="Times New Roman" w:hAnsi="Times New Roman" w:cs="Times New Roman"/>
          <w:sz w:val="24"/>
          <w:szCs w:val="24"/>
          <w:lang w:val="en-US"/>
        </w:rPr>
        <w:t>Bantam Books.</w:t>
      </w:r>
    </w:p>
    <w:p w14:paraId="4471AB85" w14:textId="77777777" w:rsidR="003D5141" w:rsidRPr="00891330" w:rsidRDefault="003D5141" w:rsidP="003D5141">
      <w:pPr>
        <w:spacing w:line="480" w:lineRule="auto"/>
        <w:ind w:left="720" w:hanging="720"/>
        <w:jc w:val="both"/>
        <w:rPr>
          <w:rFonts w:ascii="Times New Roman" w:hAnsi="Times New Roman" w:cs="Times New Roman"/>
          <w:sz w:val="24"/>
          <w:szCs w:val="24"/>
          <w:lang w:val="en-US"/>
        </w:rPr>
      </w:pPr>
      <w:r w:rsidRPr="00BC752D">
        <w:rPr>
          <w:rFonts w:ascii="Times New Roman" w:hAnsi="Times New Roman" w:cs="Times New Roman"/>
          <w:sz w:val="24"/>
          <w:szCs w:val="24"/>
          <w:lang w:val="en-US"/>
        </w:rPr>
        <w:t xml:space="preserve">Goleman, D. (1998). </w:t>
      </w:r>
      <w:r w:rsidRPr="00BC752D">
        <w:rPr>
          <w:rFonts w:ascii="Times New Roman" w:hAnsi="Times New Roman" w:cs="Times New Roman"/>
          <w:i/>
          <w:iCs/>
          <w:sz w:val="24"/>
          <w:szCs w:val="24"/>
          <w:lang w:val="en-US"/>
        </w:rPr>
        <w:t>Working with emotional intelligence</w:t>
      </w:r>
      <w:r w:rsidRPr="00BC752D">
        <w:rPr>
          <w:rFonts w:ascii="Times New Roman" w:hAnsi="Times New Roman" w:cs="Times New Roman"/>
          <w:sz w:val="24"/>
          <w:szCs w:val="24"/>
          <w:lang w:val="en-US"/>
        </w:rPr>
        <w:t xml:space="preserve">. </w:t>
      </w:r>
      <w:r w:rsidRPr="00891330">
        <w:rPr>
          <w:rFonts w:ascii="Times New Roman" w:hAnsi="Times New Roman" w:cs="Times New Roman"/>
          <w:sz w:val="24"/>
          <w:szCs w:val="24"/>
          <w:lang w:val="en-US"/>
        </w:rPr>
        <w:t>Bantam Books.</w:t>
      </w:r>
    </w:p>
    <w:p w14:paraId="57CDF444" w14:textId="77777777" w:rsidR="003D5141" w:rsidRPr="008C0B86" w:rsidRDefault="003D5141" w:rsidP="003D5141">
      <w:pPr>
        <w:spacing w:line="480" w:lineRule="auto"/>
        <w:ind w:left="720" w:hanging="720"/>
        <w:jc w:val="both"/>
        <w:rPr>
          <w:rFonts w:ascii="Times New Roman" w:hAnsi="Times New Roman" w:cs="Times New Roman"/>
          <w:sz w:val="24"/>
          <w:szCs w:val="24"/>
        </w:rPr>
      </w:pPr>
      <w:r w:rsidRPr="004D3E81">
        <w:rPr>
          <w:rFonts w:ascii="Times New Roman" w:hAnsi="Times New Roman" w:cs="Times New Roman"/>
          <w:sz w:val="24"/>
          <w:szCs w:val="24"/>
        </w:rPr>
        <w:t xml:space="preserve">Hernández </w:t>
      </w:r>
      <w:proofErr w:type="spellStart"/>
      <w:r w:rsidRPr="004D3E81">
        <w:rPr>
          <w:rFonts w:ascii="Times New Roman" w:hAnsi="Times New Roman" w:cs="Times New Roman"/>
          <w:sz w:val="24"/>
          <w:szCs w:val="24"/>
        </w:rPr>
        <w:t>Sampieri</w:t>
      </w:r>
      <w:proofErr w:type="spellEnd"/>
      <w:r w:rsidRPr="004D3E81">
        <w:rPr>
          <w:rFonts w:ascii="Times New Roman" w:hAnsi="Times New Roman" w:cs="Times New Roman"/>
          <w:sz w:val="24"/>
          <w:szCs w:val="24"/>
        </w:rPr>
        <w:t>, R., Fernández Collado, C., &amp; Baptista Lucio, P. (2014).</w:t>
      </w:r>
      <w:r>
        <w:rPr>
          <w:rFonts w:ascii="Times New Roman" w:hAnsi="Times New Roman" w:cs="Times New Roman"/>
          <w:sz w:val="24"/>
          <w:szCs w:val="24"/>
        </w:rPr>
        <w:t xml:space="preserve"> </w:t>
      </w:r>
      <w:r w:rsidRPr="00602274">
        <w:rPr>
          <w:rFonts w:ascii="Times New Roman" w:hAnsi="Times New Roman" w:cs="Times New Roman"/>
          <w:i/>
          <w:iCs/>
          <w:sz w:val="24"/>
          <w:szCs w:val="24"/>
        </w:rPr>
        <w:t>Metodologí</w:t>
      </w:r>
      <w:r>
        <w:rPr>
          <w:rFonts w:ascii="Times New Roman" w:hAnsi="Times New Roman" w:cs="Times New Roman"/>
          <w:i/>
          <w:iCs/>
          <w:sz w:val="24"/>
          <w:szCs w:val="24"/>
        </w:rPr>
        <w:t>a</w:t>
      </w:r>
      <w:r w:rsidRPr="00602274">
        <w:rPr>
          <w:rFonts w:ascii="Times New Roman" w:hAnsi="Times New Roman" w:cs="Times New Roman"/>
          <w:i/>
          <w:iCs/>
          <w:sz w:val="24"/>
          <w:szCs w:val="24"/>
        </w:rPr>
        <w:t xml:space="preserve"> de la investigación</w:t>
      </w:r>
      <w:r w:rsidRPr="00602274">
        <w:rPr>
          <w:rFonts w:ascii="Times New Roman" w:hAnsi="Times New Roman" w:cs="Times New Roman"/>
          <w:sz w:val="24"/>
          <w:szCs w:val="24"/>
        </w:rPr>
        <w:t xml:space="preserve"> (6ª ed.). </w:t>
      </w:r>
      <w:r w:rsidRPr="008C0B86">
        <w:rPr>
          <w:rFonts w:ascii="Times New Roman" w:hAnsi="Times New Roman" w:cs="Times New Roman"/>
          <w:sz w:val="24"/>
          <w:szCs w:val="24"/>
        </w:rPr>
        <w:t>McGraw-Hill Educación.</w:t>
      </w:r>
    </w:p>
    <w:p w14:paraId="1320C493" w14:textId="77777777" w:rsidR="003D5141" w:rsidRDefault="003D5141" w:rsidP="003D5141">
      <w:pPr>
        <w:spacing w:line="480" w:lineRule="auto"/>
        <w:ind w:left="720" w:hanging="720"/>
        <w:jc w:val="both"/>
        <w:rPr>
          <w:rFonts w:ascii="Times New Roman" w:hAnsi="Times New Roman" w:cs="Times New Roman"/>
          <w:sz w:val="24"/>
          <w:szCs w:val="24"/>
          <w:lang w:val="en-US"/>
        </w:rPr>
      </w:pPr>
      <w:proofErr w:type="spellStart"/>
      <w:r w:rsidRPr="008C0B86">
        <w:rPr>
          <w:rFonts w:ascii="Times New Roman" w:hAnsi="Times New Roman" w:cs="Times New Roman"/>
          <w:sz w:val="24"/>
          <w:szCs w:val="24"/>
        </w:rPr>
        <w:t>Katz</w:t>
      </w:r>
      <w:proofErr w:type="spellEnd"/>
      <w:r w:rsidRPr="008C0B86">
        <w:rPr>
          <w:rFonts w:ascii="Times New Roman" w:hAnsi="Times New Roman" w:cs="Times New Roman"/>
          <w:sz w:val="24"/>
          <w:szCs w:val="24"/>
        </w:rPr>
        <w:t xml:space="preserve">, R. L. (1955). </w:t>
      </w:r>
      <w:r w:rsidRPr="009C45C4">
        <w:rPr>
          <w:rFonts w:ascii="Times New Roman" w:hAnsi="Times New Roman" w:cs="Times New Roman"/>
          <w:sz w:val="24"/>
          <w:szCs w:val="24"/>
          <w:lang w:val="en-US"/>
        </w:rPr>
        <w:t xml:space="preserve">Skills of an effective administrator. </w:t>
      </w:r>
      <w:r w:rsidRPr="00690BB9">
        <w:rPr>
          <w:rFonts w:ascii="Times New Roman" w:hAnsi="Times New Roman" w:cs="Times New Roman"/>
          <w:i/>
          <w:iCs/>
          <w:sz w:val="24"/>
          <w:szCs w:val="24"/>
          <w:lang w:val="en-US"/>
        </w:rPr>
        <w:t xml:space="preserve">Harvard </w:t>
      </w:r>
      <w:r w:rsidRPr="009C45C4">
        <w:rPr>
          <w:rFonts w:ascii="Times New Roman" w:hAnsi="Times New Roman" w:cs="Times New Roman"/>
          <w:i/>
          <w:iCs/>
          <w:sz w:val="24"/>
          <w:szCs w:val="24"/>
          <w:lang w:val="en-US"/>
        </w:rPr>
        <w:t>Business Review,</w:t>
      </w:r>
      <w:r w:rsidRPr="00690BB9">
        <w:rPr>
          <w:rFonts w:ascii="Times New Roman" w:hAnsi="Times New Roman" w:cs="Times New Roman"/>
          <w:i/>
          <w:iCs/>
          <w:sz w:val="24"/>
          <w:szCs w:val="24"/>
          <w:lang w:val="en-US"/>
        </w:rPr>
        <w:t xml:space="preserve"> 33</w:t>
      </w:r>
      <w:r w:rsidRPr="00690BB9">
        <w:rPr>
          <w:rFonts w:ascii="Times New Roman" w:hAnsi="Times New Roman" w:cs="Times New Roman"/>
          <w:sz w:val="24"/>
          <w:szCs w:val="24"/>
          <w:lang w:val="en-US"/>
        </w:rPr>
        <w:t>(1), 33–42.</w:t>
      </w:r>
    </w:p>
    <w:p w14:paraId="6B21F625" w14:textId="77777777" w:rsidR="003D5141" w:rsidRPr="00B26380" w:rsidRDefault="003D5141" w:rsidP="003D5141">
      <w:pPr>
        <w:spacing w:line="480" w:lineRule="auto"/>
        <w:ind w:left="720" w:hanging="720"/>
        <w:jc w:val="both"/>
        <w:rPr>
          <w:rFonts w:ascii="Times New Roman" w:hAnsi="Times New Roman" w:cs="Times New Roman"/>
          <w:sz w:val="24"/>
          <w:szCs w:val="24"/>
          <w:lang w:val="pt-BR"/>
        </w:rPr>
      </w:pPr>
      <w:r w:rsidRPr="00891330">
        <w:rPr>
          <w:rFonts w:ascii="Times New Roman" w:hAnsi="Times New Roman" w:cs="Times New Roman"/>
          <w:sz w:val="24"/>
          <w:szCs w:val="24"/>
          <w:lang w:val="en-US"/>
        </w:rPr>
        <w:t xml:space="preserve">Kouzes, J. M., &amp; Posner, B. Z. (2017). </w:t>
      </w:r>
      <w:r w:rsidRPr="00B26380">
        <w:rPr>
          <w:rFonts w:ascii="Times New Roman" w:hAnsi="Times New Roman" w:cs="Times New Roman"/>
          <w:i/>
          <w:iCs/>
          <w:sz w:val="24"/>
          <w:szCs w:val="24"/>
        </w:rPr>
        <w:t>El desafío del liderazgo</w:t>
      </w:r>
      <w:r>
        <w:rPr>
          <w:rFonts w:ascii="Times New Roman" w:hAnsi="Times New Roman" w:cs="Times New Roman"/>
          <w:sz w:val="24"/>
          <w:szCs w:val="24"/>
        </w:rPr>
        <w:t xml:space="preserve"> </w:t>
      </w:r>
      <w:r w:rsidRPr="00B26380">
        <w:rPr>
          <w:rFonts w:ascii="Times New Roman" w:hAnsi="Times New Roman" w:cs="Times New Roman"/>
          <w:sz w:val="24"/>
          <w:szCs w:val="24"/>
        </w:rPr>
        <w:t xml:space="preserve">(6.ª ed.). </w:t>
      </w:r>
      <w:proofErr w:type="spellStart"/>
      <w:r w:rsidRPr="00B26380">
        <w:rPr>
          <w:rFonts w:ascii="Times New Roman" w:hAnsi="Times New Roman" w:cs="Times New Roman"/>
          <w:sz w:val="24"/>
          <w:szCs w:val="24"/>
          <w:lang w:val="pt-BR"/>
        </w:rPr>
        <w:t>Granica</w:t>
      </w:r>
      <w:proofErr w:type="spellEnd"/>
      <w:r w:rsidRPr="00B26380">
        <w:rPr>
          <w:rFonts w:ascii="Times New Roman" w:hAnsi="Times New Roman" w:cs="Times New Roman"/>
          <w:sz w:val="24"/>
          <w:szCs w:val="24"/>
          <w:lang w:val="pt-BR"/>
        </w:rPr>
        <w:t>. https://www.reverte.com/media/reverte/files/book-attachment-3197.pdf</w:t>
      </w:r>
    </w:p>
    <w:p w14:paraId="10ECD2DE" w14:textId="77777777" w:rsidR="003D5141" w:rsidRDefault="003D5141" w:rsidP="003D5141">
      <w:pPr>
        <w:spacing w:line="480" w:lineRule="auto"/>
        <w:ind w:left="720" w:hanging="720"/>
        <w:jc w:val="both"/>
        <w:rPr>
          <w:rFonts w:ascii="Times New Roman" w:hAnsi="Times New Roman" w:cs="Times New Roman"/>
          <w:sz w:val="24"/>
          <w:szCs w:val="24"/>
        </w:rPr>
      </w:pPr>
      <w:r w:rsidRPr="00891330">
        <w:rPr>
          <w:rFonts w:ascii="Times New Roman" w:hAnsi="Times New Roman" w:cs="Times New Roman"/>
          <w:sz w:val="24"/>
          <w:szCs w:val="24"/>
        </w:rPr>
        <w:t xml:space="preserve">Larios Gómez, E., &amp; Ochoa Ramírez, B. (2024). </w:t>
      </w:r>
      <w:r w:rsidRPr="000155D9">
        <w:rPr>
          <w:rFonts w:ascii="Times New Roman" w:hAnsi="Times New Roman" w:cs="Times New Roman"/>
          <w:sz w:val="24"/>
          <w:szCs w:val="24"/>
        </w:rPr>
        <w:t xml:space="preserve">Habilidades gerenciales que inciden en la competitividad de las microempresas comercializadoras. </w:t>
      </w:r>
      <w:r w:rsidRPr="000155D9">
        <w:rPr>
          <w:rFonts w:ascii="Times New Roman" w:hAnsi="Times New Roman" w:cs="Times New Roman"/>
          <w:i/>
          <w:iCs/>
          <w:sz w:val="24"/>
          <w:szCs w:val="24"/>
        </w:rPr>
        <w:t>FACE: Revista de la Facultad de Ciencias Económicas y Empresariales, 24</w:t>
      </w:r>
      <w:r w:rsidRPr="000155D9">
        <w:rPr>
          <w:rFonts w:ascii="Times New Roman" w:hAnsi="Times New Roman" w:cs="Times New Roman"/>
          <w:sz w:val="24"/>
          <w:szCs w:val="24"/>
        </w:rPr>
        <w:t>(2), 46–57. https://doi.org/10.24054/face.v24i2.3117</w:t>
      </w:r>
    </w:p>
    <w:p w14:paraId="68625800" w14:textId="77777777" w:rsidR="003D5141" w:rsidRDefault="003D5141" w:rsidP="003D5141">
      <w:pPr>
        <w:spacing w:line="480" w:lineRule="auto"/>
        <w:ind w:left="720" w:hanging="720"/>
        <w:jc w:val="both"/>
        <w:rPr>
          <w:rFonts w:ascii="Times New Roman" w:hAnsi="Times New Roman" w:cs="Times New Roman"/>
          <w:sz w:val="24"/>
          <w:szCs w:val="24"/>
        </w:rPr>
      </w:pPr>
      <w:r w:rsidRPr="00B8792D">
        <w:rPr>
          <w:rFonts w:ascii="Times New Roman" w:hAnsi="Times New Roman" w:cs="Times New Roman"/>
          <w:sz w:val="24"/>
          <w:szCs w:val="24"/>
        </w:rPr>
        <w:t>Ley 30 de 1992. Por la cual se organiza el servicio público de la educación superior. 28 de diciembre de 1992. D.O. No. 40.700.</w:t>
      </w:r>
    </w:p>
    <w:p w14:paraId="1FD6F189" w14:textId="77777777" w:rsidR="003D5141" w:rsidRDefault="003D5141" w:rsidP="003D5141">
      <w:pPr>
        <w:spacing w:line="480" w:lineRule="auto"/>
        <w:ind w:left="720" w:hanging="720"/>
        <w:jc w:val="both"/>
        <w:rPr>
          <w:rFonts w:ascii="Times New Roman" w:hAnsi="Times New Roman" w:cs="Times New Roman"/>
          <w:sz w:val="24"/>
          <w:szCs w:val="24"/>
        </w:rPr>
      </w:pPr>
      <w:r w:rsidRPr="00B8792D">
        <w:rPr>
          <w:rFonts w:ascii="Times New Roman" w:hAnsi="Times New Roman" w:cs="Times New Roman"/>
          <w:sz w:val="24"/>
          <w:szCs w:val="24"/>
        </w:rPr>
        <w:t>Ley 115 de 1994. Por la cual se expide la Ley General de Educación. 8 de febrero de 1994. D.O. No. 41.214.</w:t>
      </w:r>
    </w:p>
    <w:p w14:paraId="13FCE013" w14:textId="77777777" w:rsidR="003D5141" w:rsidRDefault="003D5141" w:rsidP="003D5141">
      <w:pPr>
        <w:spacing w:line="480" w:lineRule="auto"/>
        <w:ind w:left="720" w:hanging="720"/>
        <w:jc w:val="both"/>
        <w:rPr>
          <w:rFonts w:ascii="Times New Roman" w:hAnsi="Times New Roman" w:cs="Times New Roman"/>
          <w:sz w:val="24"/>
          <w:szCs w:val="24"/>
        </w:rPr>
      </w:pPr>
      <w:r w:rsidRPr="00B8792D">
        <w:rPr>
          <w:rFonts w:ascii="Times New Roman" w:hAnsi="Times New Roman" w:cs="Times New Roman"/>
          <w:sz w:val="24"/>
          <w:szCs w:val="24"/>
        </w:rPr>
        <w:t>Ley 590 de 2000. Por la cual se dictan disposiciones para promover el desarrollo de las micro, pequeñas y medianas empresas. 10 de julio de 2000. D.O. No. 44.078.</w:t>
      </w:r>
    </w:p>
    <w:p w14:paraId="672D016E" w14:textId="77777777" w:rsidR="003D5141" w:rsidRDefault="003D5141" w:rsidP="003D5141">
      <w:pPr>
        <w:spacing w:line="480" w:lineRule="auto"/>
        <w:ind w:left="720" w:hanging="720"/>
        <w:jc w:val="both"/>
        <w:rPr>
          <w:rFonts w:ascii="Times New Roman" w:hAnsi="Times New Roman" w:cs="Times New Roman"/>
          <w:sz w:val="24"/>
          <w:szCs w:val="24"/>
        </w:rPr>
      </w:pPr>
      <w:r w:rsidRPr="00B8792D">
        <w:rPr>
          <w:rFonts w:ascii="Times New Roman" w:hAnsi="Times New Roman" w:cs="Times New Roman"/>
          <w:sz w:val="24"/>
          <w:szCs w:val="24"/>
        </w:rPr>
        <w:lastRenderedPageBreak/>
        <w:t>Ley 905 de 2004. Por medio de la cual se modifica la Ley 590 de 2000 sobre promoción del desarrollo de las micro, pequeñas y medianas empresas colombianas y se dictan otras disposiciones. 2 de agosto de 2004. D.O. No. 45.628.</w:t>
      </w:r>
    </w:p>
    <w:p w14:paraId="449CD292" w14:textId="77777777" w:rsidR="003D5141" w:rsidRDefault="003D5141" w:rsidP="003D5141">
      <w:pPr>
        <w:spacing w:line="480" w:lineRule="auto"/>
        <w:ind w:left="720" w:hanging="720"/>
        <w:jc w:val="both"/>
        <w:rPr>
          <w:rFonts w:ascii="Times New Roman" w:hAnsi="Times New Roman" w:cs="Times New Roman"/>
          <w:sz w:val="24"/>
          <w:szCs w:val="24"/>
        </w:rPr>
      </w:pPr>
      <w:r w:rsidRPr="00B8792D">
        <w:rPr>
          <w:rFonts w:ascii="Times New Roman" w:hAnsi="Times New Roman" w:cs="Times New Roman"/>
          <w:sz w:val="24"/>
          <w:szCs w:val="24"/>
        </w:rPr>
        <w:t>Ley 1064 de 2006. Por la cual se dictan normas para el apoyo y fortalecimiento de la educación para el trabajo y el desarrollo humano establecida como educación no formal en la Ley General de Educación. 26 de julio de 2006. D.O. No. 46.341.</w:t>
      </w:r>
    </w:p>
    <w:p w14:paraId="4F46FD4F" w14:textId="77777777" w:rsidR="003D5141" w:rsidRDefault="003D5141" w:rsidP="003D5141">
      <w:pPr>
        <w:spacing w:line="480" w:lineRule="auto"/>
        <w:ind w:left="720" w:hanging="720"/>
        <w:jc w:val="both"/>
        <w:rPr>
          <w:rFonts w:ascii="Times New Roman" w:hAnsi="Times New Roman" w:cs="Times New Roman"/>
          <w:sz w:val="24"/>
          <w:szCs w:val="24"/>
          <w:lang w:val="en-US"/>
        </w:rPr>
      </w:pPr>
      <w:r w:rsidRPr="00D24379">
        <w:rPr>
          <w:rFonts w:ascii="Times New Roman" w:hAnsi="Times New Roman" w:cs="Times New Roman"/>
          <w:sz w:val="24"/>
          <w:szCs w:val="24"/>
        </w:rPr>
        <w:t>Mantilla</w:t>
      </w:r>
      <w:r>
        <w:rPr>
          <w:rFonts w:ascii="Times New Roman" w:hAnsi="Times New Roman" w:cs="Times New Roman"/>
          <w:sz w:val="24"/>
          <w:szCs w:val="24"/>
        </w:rPr>
        <w:t xml:space="preserve"> Crespo</w:t>
      </w:r>
      <w:r w:rsidRPr="00D24379">
        <w:rPr>
          <w:rFonts w:ascii="Times New Roman" w:hAnsi="Times New Roman" w:cs="Times New Roman"/>
          <w:sz w:val="24"/>
          <w:szCs w:val="24"/>
        </w:rPr>
        <w:t>, X., y Solís</w:t>
      </w:r>
      <w:r>
        <w:rPr>
          <w:rFonts w:ascii="Times New Roman" w:hAnsi="Times New Roman" w:cs="Times New Roman"/>
          <w:sz w:val="24"/>
          <w:szCs w:val="24"/>
        </w:rPr>
        <w:t xml:space="preserve"> Muñoz</w:t>
      </w:r>
      <w:r w:rsidRPr="00D24379">
        <w:rPr>
          <w:rFonts w:ascii="Times New Roman" w:hAnsi="Times New Roman" w:cs="Times New Roman"/>
          <w:sz w:val="24"/>
          <w:szCs w:val="24"/>
        </w:rPr>
        <w:t>, J. (2022).</w:t>
      </w:r>
      <w:r w:rsidRPr="00D24379">
        <w:t xml:space="preserve"> </w:t>
      </w:r>
      <w:r w:rsidRPr="00D24379">
        <w:rPr>
          <w:rFonts w:ascii="Times New Roman" w:hAnsi="Times New Roman" w:cs="Times New Roman"/>
          <w:sz w:val="24"/>
          <w:szCs w:val="24"/>
        </w:rPr>
        <w:t xml:space="preserve">Habilidades gerenciales y planeación estratégica factores de competitividad en </w:t>
      </w:r>
      <w:proofErr w:type="spellStart"/>
      <w:r w:rsidRPr="00D24379">
        <w:rPr>
          <w:rFonts w:ascii="Times New Roman" w:hAnsi="Times New Roman" w:cs="Times New Roman"/>
          <w:sz w:val="24"/>
          <w:szCs w:val="24"/>
        </w:rPr>
        <w:t>mipymes</w:t>
      </w:r>
      <w:proofErr w:type="spellEnd"/>
      <w:r w:rsidRPr="00D24379">
        <w:rPr>
          <w:rFonts w:ascii="Times New Roman" w:hAnsi="Times New Roman" w:cs="Times New Roman"/>
          <w:sz w:val="24"/>
          <w:szCs w:val="24"/>
        </w:rPr>
        <w:t xml:space="preserve"> comerciales: Azogues–Ecuador. </w:t>
      </w:r>
      <w:proofErr w:type="spellStart"/>
      <w:r w:rsidRPr="00F103C6">
        <w:rPr>
          <w:rFonts w:ascii="Times New Roman" w:hAnsi="Times New Roman" w:cs="Times New Roman"/>
          <w:i/>
          <w:iCs/>
          <w:sz w:val="24"/>
          <w:szCs w:val="24"/>
          <w:lang w:val="en-US"/>
        </w:rPr>
        <w:t>ConcienciaDigital</w:t>
      </w:r>
      <w:proofErr w:type="spellEnd"/>
      <w:r w:rsidRPr="00F103C6">
        <w:rPr>
          <w:rFonts w:ascii="Times New Roman" w:hAnsi="Times New Roman" w:cs="Times New Roman"/>
          <w:i/>
          <w:iCs/>
          <w:sz w:val="24"/>
          <w:szCs w:val="24"/>
          <w:lang w:val="en-US"/>
        </w:rPr>
        <w:t>, 5</w:t>
      </w:r>
      <w:r w:rsidRPr="00F103C6">
        <w:rPr>
          <w:rFonts w:ascii="Times New Roman" w:hAnsi="Times New Roman" w:cs="Times New Roman"/>
          <w:sz w:val="24"/>
          <w:szCs w:val="24"/>
          <w:lang w:val="en-US"/>
        </w:rPr>
        <w:t>(3.2), 107-136. https://doi.org/10.33262/concienciadigital.v5i3.2.2324</w:t>
      </w:r>
    </w:p>
    <w:p w14:paraId="7170AA78" w14:textId="77777777" w:rsidR="003D5141" w:rsidRPr="00F103C6" w:rsidRDefault="003D5141" w:rsidP="003D5141">
      <w:pPr>
        <w:spacing w:line="480" w:lineRule="auto"/>
        <w:ind w:left="720" w:hanging="720"/>
        <w:jc w:val="both"/>
        <w:rPr>
          <w:rFonts w:ascii="Times New Roman" w:hAnsi="Times New Roman" w:cs="Times New Roman"/>
          <w:sz w:val="24"/>
          <w:szCs w:val="24"/>
          <w:lang w:val="en-US"/>
        </w:rPr>
      </w:pPr>
      <w:proofErr w:type="spellStart"/>
      <w:r w:rsidRPr="0090523B">
        <w:rPr>
          <w:rFonts w:ascii="Times New Roman" w:hAnsi="Times New Roman" w:cs="Times New Roman"/>
          <w:sz w:val="24"/>
          <w:szCs w:val="24"/>
          <w:lang w:val="en-US"/>
        </w:rPr>
        <w:t>Mintzberg</w:t>
      </w:r>
      <w:proofErr w:type="spellEnd"/>
      <w:r w:rsidRPr="0090523B">
        <w:rPr>
          <w:rFonts w:ascii="Times New Roman" w:hAnsi="Times New Roman" w:cs="Times New Roman"/>
          <w:sz w:val="24"/>
          <w:szCs w:val="24"/>
          <w:lang w:val="en-US"/>
        </w:rPr>
        <w:t xml:space="preserve">, H. (1975). The manager’s job: Folklore and fact. </w:t>
      </w:r>
      <w:r w:rsidRPr="0090523B">
        <w:rPr>
          <w:rFonts w:ascii="Times New Roman" w:hAnsi="Times New Roman" w:cs="Times New Roman"/>
          <w:i/>
          <w:iCs/>
          <w:sz w:val="24"/>
          <w:szCs w:val="24"/>
          <w:lang w:val="en-US"/>
        </w:rPr>
        <w:t>Harvard Business Review, 53</w:t>
      </w:r>
      <w:r w:rsidRPr="0090523B">
        <w:rPr>
          <w:rFonts w:ascii="Times New Roman" w:hAnsi="Times New Roman" w:cs="Times New Roman"/>
          <w:sz w:val="24"/>
          <w:szCs w:val="24"/>
          <w:lang w:val="en-US"/>
        </w:rPr>
        <w:t>(4), 49–61.</w:t>
      </w:r>
      <w:r>
        <w:rPr>
          <w:rFonts w:ascii="Times New Roman" w:hAnsi="Times New Roman" w:cs="Times New Roman"/>
          <w:sz w:val="24"/>
          <w:szCs w:val="24"/>
          <w:lang w:val="en-US"/>
        </w:rPr>
        <w:t xml:space="preserve"> </w:t>
      </w:r>
    </w:p>
    <w:p w14:paraId="0A48B795" w14:textId="77777777" w:rsidR="003D5141" w:rsidRDefault="003D5141" w:rsidP="003D5141">
      <w:pPr>
        <w:spacing w:line="480" w:lineRule="auto"/>
        <w:ind w:left="720" w:hanging="720"/>
        <w:jc w:val="both"/>
        <w:rPr>
          <w:rFonts w:ascii="Times New Roman" w:hAnsi="Times New Roman" w:cs="Times New Roman"/>
          <w:sz w:val="24"/>
          <w:szCs w:val="24"/>
          <w:lang w:val="en-US"/>
        </w:rPr>
      </w:pPr>
      <w:proofErr w:type="spellStart"/>
      <w:r w:rsidRPr="003931B7">
        <w:rPr>
          <w:rFonts w:ascii="Times New Roman" w:hAnsi="Times New Roman" w:cs="Times New Roman"/>
          <w:sz w:val="24"/>
          <w:szCs w:val="24"/>
          <w:lang w:val="en-US"/>
        </w:rPr>
        <w:t>Mintzberg</w:t>
      </w:r>
      <w:proofErr w:type="spellEnd"/>
      <w:r w:rsidRPr="003931B7">
        <w:rPr>
          <w:rFonts w:ascii="Times New Roman" w:hAnsi="Times New Roman" w:cs="Times New Roman"/>
          <w:sz w:val="24"/>
          <w:szCs w:val="24"/>
          <w:lang w:val="en-US"/>
        </w:rPr>
        <w:t xml:space="preserve">, H. (2004). </w:t>
      </w:r>
      <w:r w:rsidRPr="003931B7">
        <w:rPr>
          <w:rFonts w:ascii="Times New Roman" w:hAnsi="Times New Roman" w:cs="Times New Roman"/>
          <w:i/>
          <w:iCs/>
          <w:sz w:val="24"/>
          <w:szCs w:val="24"/>
          <w:lang w:val="en-US"/>
        </w:rPr>
        <w:t>Managers not MBAs: A hard look at the soft practice of managing and management development</w:t>
      </w:r>
      <w:r w:rsidRPr="003931B7">
        <w:rPr>
          <w:rFonts w:ascii="Times New Roman" w:hAnsi="Times New Roman" w:cs="Times New Roman"/>
          <w:sz w:val="24"/>
          <w:szCs w:val="24"/>
          <w:lang w:val="en-US"/>
        </w:rPr>
        <w:t xml:space="preserve">. </w:t>
      </w:r>
      <w:proofErr w:type="spellStart"/>
      <w:r w:rsidRPr="003931B7">
        <w:rPr>
          <w:rFonts w:ascii="Times New Roman" w:hAnsi="Times New Roman" w:cs="Times New Roman"/>
          <w:sz w:val="24"/>
          <w:szCs w:val="24"/>
          <w:lang w:val="en-US"/>
        </w:rPr>
        <w:t>Berrett</w:t>
      </w:r>
      <w:proofErr w:type="spellEnd"/>
      <w:r w:rsidRPr="003931B7">
        <w:rPr>
          <w:rFonts w:ascii="Times New Roman" w:hAnsi="Times New Roman" w:cs="Times New Roman"/>
          <w:sz w:val="24"/>
          <w:szCs w:val="24"/>
          <w:lang w:val="en-US"/>
        </w:rPr>
        <w:t>-Koehler Publishers.</w:t>
      </w:r>
      <w:r>
        <w:rPr>
          <w:rFonts w:ascii="Times New Roman" w:hAnsi="Times New Roman" w:cs="Times New Roman"/>
          <w:sz w:val="24"/>
          <w:szCs w:val="24"/>
          <w:lang w:val="en-US"/>
        </w:rPr>
        <w:t xml:space="preserve"> </w:t>
      </w:r>
      <w:r w:rsidRPr="003931B7">
        <w:rPr>
          <w:rFonts w:ascii="Times New Roman" w:hAnsi="Times New Roman" w:cs="Times New Roman"/>
          <w:sz w:val="24"/>
          <w:szCs w:val="24"/>
          <w:lang w:val="en-US"/>
        </w:rPr>
        <w:t>https://openlibrary.org/books/OL13634075M/Managers_not_MBAs</w:t>
      </w:r>
    </w:p>
    <w:p w14:paraId="22B77784" w14:textId="77777777" w:rsidR="003D5141" w:rsidRPr="00891330" w:rsidRDefault="003D5141" w:rsidP="003D5141">
      <w:pPr>
        <w:spacing w:line="480" w:lineRule="auto"/>
        <w:ind w:left="720" w:hanging="720"/>
        <w:jc w:val="both"/>
        <w:rPr>
          <w:rFonts w:ascii="Times New Roman" w:hAnsi="Times New Roman" w:cs="Times New Roman"/>
          <w:sz w:val="24"/>
          <w:szCs w:val="24"/>
          <w:lang w:val="en-US"/>
        </w:rPr>
      </w:pPr>
      <w:r w:rsidRPr="00A92F49">
        <w:rPr>
          <w:rFonts w:ascii="Times New Roman" w:hAnsi="Times New Roman" w:cs="Times New Roman"/>
          <w:sz w:val="24"/>
          <w:szCs w:val="24"/>
        </w:rPr>
        <w:t xml:space="preserve">Organización para la Cooperación y el Desarrollo Económicos (OCDE). </w:t>
      </w:r>
      <w:r w:rsidRPr="00A92F49">
        <w:rPr>
          <w:rFonts w:ascii="Times New Roman" w:hAnsi="Times New Roman" w:cs="Times New Roman"/>
          <w:sz w:val="24"/>
          <w:szCs w:val="24"/>
          <w:lang w:val="en-US"/>
        </w:rPr>
        <w:t xml:space="preserve">(2021). </w:t>
      </w:r>
      <w:r w:rsidRPr="00A92F49">
        <w:rPr>
          <w:rFonts w:ascii="Times New Roman" w:hAnsi="Times New Roman" w:cs="Times New Roman"/>
          <w:i/>
          <w:iCs/>
          <w:sz w:val="24"/>
          <w:szCs w:val="24"/>
          <w:lang w:val="en-US"/>
        </w:rPr>
        <w:t>OECD SME and Entrepreneurship Outlook 2021</w:t>
      </w:r>
      <w:r w:rsidRPr="00A92F49">
        <w:rPr>
          <w:rFonts w:ascii="Times New Roman" w:hAnsi="Times New Roman" w:cs="Times New Roman"/>
          <w:sz w:val="24"/>
          <w:szCs w:val="24"/>
          <w:lang w:val="en-US"/>
        </w:rPr>
        <w:t xml:space="preserve">. </w:t>
      </w:r>
      <w:r w:rsidRPr="00891330">
        <w:rPr>
          <w:rFonts w:ascii="Times New Roman" w:hAnsi="Times New Roman" w:cs="Times New Roman"/>
          <w:sz w:val="24"/>
          <w:szCs w:val="24"/>
          <w:lang w:val="en-US"/>
        </w:rPr>
        <w:t>OECD Publishing. https://doi.org/10.1787/97a5bbfe-en</w:t>
      </w:r>
    </w:p>
    <w:p w14:paraId="7370D91E" w14:textId="77777777" w:rsidR="003D5141" w:rsidRPr="00EE1656" w:rsidRDefault="003D5141" w:rsidP="003D5141">
      <w:pPr>
        <w:spacing w:line="480" w:lineRule="auto"/>
        <w:ind w:left="720" w:hanging="720"/>
        <w:jc w:val="both"/>
        <w:rPr>
          <w:rFonts w:ascii="Times New Roman" w:hAnsi="Times New Roman" w:cs="Times New Roman"/>
          <w:sz w:val="24"/>
          <w:szCs w:val="24"/>
        </w:rPr>
      </w:pPr>
      <w:r w:rsidRPr="00EB7346">
        <w:rPr>
          <w:rFonts w:ascii="Times New Roman" w:hAnsi="Times New Roman" w:cs="Times New Roman"/>
          <w:sz w:val="24"/>
          <w:szCs w:val="24"/>
        </w:rPr>
        <w:t xml:space="preserve">Padilla Córdova, L. C., &amp; Montero Morón, J. (2025). Habilidades directivas de la innovación implementadas en las Juntas de Acción Comunal de Valledupar Colombia. </w:t>
      </w:r>
      <w:r w:rsidRPr="00EB7346">
        <w:rPr>
          <w:rFonts w:ascii="Times New Roman" w:hAnsi="Times New Roman" w:cs="Times New Roman"/>
          <w:i/>
          <w:iCs/>
          <w:sz w:val="24"/>
          <w:szCs w:val="24"/>
        </w:rPr>
        <w:t xml:space="preserve">Finanzas </w:t>
      </w:r>
      <w:r w:rsidRPr="00EB7346">
        <w:rPr>
          <w:rFonts w:ascii="Times New Roman" w:hAnsi="Times New Roman" w:cs="Times New Roman"/>
          <w:i/>
          <w:iCs/>
          <w:sz w:val="24"/>
          <w:szCs w:val="24"/>
        </w:rPr>
        <w:lastRenderedPageBreak/>
        <w:t>Y Negocios, 5</w:t>
      </w:r>
      <w:r w:rsidRPr="00EB7346">
        <w:rPr>
          <w:rFonts w:ascii="Times New Roman" w:hAnsi="Times New Roman" w:cs="Times New Roman"/>
          <w:sz w:val="24"/>
          <w:szCs w:val="24"/>
        </w:rPr>
        <w:t>(1), 48–62.</w:t>
      </w:r>
      <w:r>
        <w:rPr>
          <w:rFonts w:ascii="Times New Roman" w:hAnsi="Times New Roman" w:cs="Times New Roman"/>
          <w:sz w:val="24"/>
          <w:szCs w:val="24"/>
        </w:rPr>
        <w:t xml:space="preserve"> </w:t>
      </w:r>
      <w:r w:rsidRPr="00EB7346">
        <w:rPr>
          <w:rFonts w:ascii="Times New Roman" w:hAnsi="Times New Roman" w:cs="Times New Roman"/>
          <w:sz w:val="24"/>
          <w:szCs w:val="24"/>
        </w:rPr>
        <w:t>https://revistas.ulatina.edu.pa/index.php/Finanzasynegocios/article/view/416</w:t>
      </w:r>
    </w:p>
    <w:p w14:paraId="0D4962BA" w14:textId="77777777" w:rsidR="003D5141" w:rsidRDefault="003D5141" w:rsidP="00B11A82">
      <w:pPr>
        <w:spacing w:line="360" w:lineRule="auto"/>
        <w:jc w:val="both"/>
      </w:pPr>
    </w:p>
    <w:sectPr w:rsidR="003D5141" w:rsidSect="002654CC">
      <w:pgSz w:w="12240" w:h="15840"/>
      <w:pgMar w:top="1701" w:right="1701" w:bottom="170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617F2F"/>
    <w:multiLevelType w:val="multilevel"/>
    <w:tmpl w:val="E618D0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1A82"/>
    <w:rsid w:val="000E4204"/>
    <w:rsid w:val="00260B2E"/>
    <w:rsid w:val="002654CC"/>
    <w:rsid w:val="003D5141"/>
    <w:rsid w:val="004764AA"/>
    <w:rsid w:val="00510F7F"/>
    <w:rsid w:val="0064386B"/>
    <w:rsid w:val="00666EB1"/>
    <w:rsid w:val="006A14C8"/>
    <w:rsid w:val="0083106B"/>
    <w:rsid w:val="00971E14"/>
    <w:rsid w:val="00A714C4"/>
    <w:rsid w:val="00AC4F4A"/>
    <w:rsid w:val="00B11A82"/>
    <w:rsid w:val="00D5423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13552"/>
  <w15:chartTrackingRefBased/>
  <w15:docId w15:val="{865F1825-63D5-4731-8696-4EA699A0B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1A82"/>
    <w:pPr>
      <w:spacing w:line="256" w:lineRule="auto"/>
    </w:pPr>
    <w:rPr>
      <w:rFonts w:ascii="Calibri" w:eastAsia="Calibri" w:hAnsi="Calibri" w:cs="Calibri"/>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11A82"/>
    <w:pPr>
      <w:ind w:left="720"/>
      <w:contextualSpacing/>
    </w:pPr>
  </w:style>
  <w:style w:type="paragraph" w:styleId="NormalWeb">
    <w:name w:val="Normal (Web)"/>
    <w:basedOn w:val="Normal"/>
    <w:uiPriority w:val="99"/>
    <w:unhideWhenUsed/>
    <w:rsid w:val="002654CC"/>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2654CC"/>
    <w:rPr>
      <w:color w:val="0000FF"/>
      <w:u w:val="single"/>
    </w:rPr>
  </w:style>
  <w:style w:type="paragraph" w:customStyle="1" w:styleId="isselectedend">
    <w:name w:val="isselectedend"/>
    <w:basedOn w:val="Normal"/>
    <w:rsid w:val="004764A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33622">
      <w:bodyDiv w:val="1"/>
      <w:marLeft w:val="0"/>
      <w:marRight w:val="0"/>
      <w:marTop w:val="0"/>
      <w:marBottom w:val="0"/>
      <w:divBdr>
        <w:top w:val="none" w:sz="0" w:space="0" w:color="auto"/>
        <w:left w:val="none" w:sz="0" w:space="0" w:color="auto"/>
        <w:bottom w:val="none" w:sz="0" w:space="0" w:color="auto"/>
        <w:right w:val="none" w:sz="0" w:space="0" w:color="auto"/>
      </w:divBdr>
    </w:div>
    <w:div w:id="87701366">
      <w:bodyDiv w:val="1"/>
      <w:marLeft w:val="0"/>
      <w:marRight w:val="0"/>
      <w:marTop w:val="0"/>
      <w:marBottom w:val="0"/>
      <w:divBdr>
        <w:top w:val="none" w:sz="0" w:space="0" w:color="auto"/>
        <w:left w:val="none" w:sz="0" w:space="0" w:color="auto"/>
        <w:bottom w:val="none" w:sz="0" w:space="0" w:color="auto"/>
        <w:right w:val="none" w:sz="0" w:space="0" w:color="auto"/>
      </w:divBdr>
    </w:div>
    <w:div w:id="1038318949">
      <w:bodyDiv w:val="1"/>
      <w:marLeft w:val="0"/>
      <w:marRight w:val="0"/>
      <w:marTop w:val="0"/>
      <w:marBottom w:val="0"/>
      <w:divBdr>
        <w:top w:val="none" w:sz="0" w:space="0" w:color="auto"/>
        <w:left w:val="none" w:sz="0" w:space="0" w:color="auto"/>
        <w:bottom w:val="none" w:sz="0" w:space="0" w:color="auto"/>
        <w:right w:val="none" w:sz="0" w:space="0" w:color="auto"/>
      </w:divBdr>
    </w:div>
    <w:div w:id="1451317143">
      <w:bodyDiv w:val="1"/>
      <w:marLeft w:val="0"/>
      <w:marRight w:val="0"/>
      <w:marTop w:val="0"/>
      <w:marBottom w:val="0"/>
      <w:divBdr>
        <w:top w:val="none" w:sz="0" w:space="0" w:color="auto"/>
        <w:left w:val="none" w:sz="0" w:space="0" w:color="auto"/>
        <w:bottom w:val="none" w:sz="0" w:space="0" w:color="auto"/>
        <w:right w:val="none" w:sz="0" w:space="0" w:color="auto"/>
      </w:divBdr>
    </w:div>
    <w:div w:id="1538665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lvarezv@unicesar.edu.co"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3393</Words>
  <Characters>18662</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Liliana Maria Casteblanco Martínez</dc:creator>
  <cp:keywords/>
  <dc:description/>
  <cp:lastModifiedBy>santiago alvarez</cp:lastModifiedBy>
  <cp:revision>2</cp:revision>
  <dcterms:created xsi:type="dcterms:W3CDTF">2026-06-24T18:50:00Z</dcterms:created>
  <dcterms:modified xsi:type="dcterms:W3CDTF">2026-06-24T18:50:00Z</dcterms:modified>
</cp:coreProperties>
</file>