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AE0A22" w14:textId="77777777" w:rsidR="00286BE7" w:rsidRPr="00EE0A29" w:rsidRDefault="00286BE7" w:rsidP="00286BE7">
      <w:pPr>
        <w:ind w:left="708" w:hanging="708"/>
        <w:jc w:val="center"/>
        <w:rPr>
          <w:rFonts w:cs="Arial"/>
          <w:b/>
        </w:rPr>
      </w:pPr>
    </w:p>
    <w:p w14:paraId="74C75F10" w14:textId="77777777" w:rsidR="00286BE7" w:rsidRPr="00EE0A29" w:rsidRDefault="00286BE7" w:rsidP="00286BE7">
      <w:pPr>
        <w:jc w:val="center"/>
        <w:rPr>
          <w:rFonts w:cs="Arial"/>
          <w:b/>
        </w:rPr>
      </w:pPr>
    </w:p>
    <w:p w14:paraId="1F96E92B" w14:textId="77777777" w:rsidR="00286BE7" w:rsidRPr="00EE0A29" w:rsidRDefault="00286BE7" w:rsidP="00286BE7">
      <w:pPr>
        <w:jc w:val="center"/>
        <w:rPr>
          <w:rFonts w:cs="Arial"/>
          <w:b/>
        </w:rPr>
      </w:pPr>
    </w:p>
    <w:p w14:paraId="7B7BCFF0" w14:textId="77777777" w:rsidR="00286BE7" w:rsidRPr="00EE0A29" w:rsidRDefault="00286BE7" w:rsidP="00286BE7">
      <w:pPr>
        <w:jc w:val="center"/>
        <w:rPr>
          <w:rFonts w:cs="Arial"/>
          <w:b/>
        </w:rPr>
      </w:pPr>
    </w:p>
    <w:p w14:paraId="57E528AA" w14:textId="77777777" w:rsidR="00286BE7" w:rsidRPr="00EE0A29" w:rsidRDefault="00286BE7" w:rsidP="00286BE7">
      <w:pPr>
        <w:jc w:val="center"/>
        <w:rPr>
          <w:rFonts w:cs="Arial"/>
          <w:b/>
        </w:rPr>
      </w:pPr>
    </w:p>
    <w:p w14:paraId="0D55F2FA" w14:textId="77777777" w:rsidR="00286BE7" w:rsidRPr="00EE0A29" w:rsidRDefault="00286BE7" w:rsidP="00286BE7">
      <w:pPr>
        <w:jc w:val="center"/>
        <w:rPr>
          <w:rFonts w:cs="Arial"/>
          <w:b/>
        </w:rPr>
      </w:pPr>
    </w:p>
    <w:p w14:paraId="355725E8" w14:textId="77777777" w:rsidR="00286BE7" w:rsidRPr="00EE0A29" w:rsidRDefault="00286BE7" w:rsidP="00286BE7">
      <w:pPr>
        <w:rPr>
          <w:rFonts w:cs="Arial"/>
          <w:b/>
        </w:rPr>
      </w:pPr>
    </w:p>
    <w:p w14:paraId="6B55FAE3" w14:textId="77777777" w:rsidR="00286BE7" w:rsidRPr="00EE0A29" w:rsidRDefault="00286BE7" w:rsidP="00286BE7">
      <w:pPr>
        <w:jc w:val="center"/>
        <w:rPr>
          <w:rFonts w:cs="Arial"/>
          <w:b/>
        </w:rPr>
      </w:pPr>
    </w:p>
    <w:p w14:paraId="5C86CCDA" w14:textId="77777777" w:rsidR="00286BE7" w:rsidRPr="00EE0A29" w:rsidRDefault="00286BE7" w:rsidP="00286BE7">
      <w:pPr>
        <w:jc w:val="center"/>
        <w:rPr>
          <w:rFonts w:cs="Arial"/>
          <w:b/>
        </w:rPr>
      </w:pPr>
    </w:p>
    <w:p w14:paraId="3A6DA0BC" w14:textId="77777777" w:rsidR="00286BE7" w:rsidRPr="00EE0A29" w:rsidRDefault="00286BE7" w:rsidP="00286BE7">
      <w:pPr>
        <w:jc w:val="center"/>
        <w:rPr>
          <w:rFonts w:cs="Arial"/>
          <w:b/>
        </w:rPr>
      </w:pPr>
      <w:r w:rsidRPr="00EE0A29">
        <w:rPr>
          <w:rFonts w:cs="Arial"/>
          <w:b/>
        </w:rPr>
        <w:t xml:space="preserve">  </w:t>
      </w:r>
      <w:r w:rsidRPr="00EE0A29">
        <w:rPr>
          <w:rFonts w:cs="Arial"/>
          <w:noProof/>
        </w:rPr>
        <w:drawing>
          <wp:inline distT="0" distB="0" distL="0" distR="0" wp14:anchorId="605E2C77" wp14:editId="17DCBE1B">
            <wp:extent cx="4514286" cy="4514286"/>
            <wp:effectExtent l="0" t="0" r="635" b="635"/>
            <wp:docPr id="90901970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9019709" name=""/>
                    <pic:cNvPicPr/>
                  </pic:nvPicPr>
                  <pic:blipFill>
                    <a:blip r:embed="rId8"/>
                    <a:stretch>
                      <a:fillRect/>
                    </a:stretch>
                  </pic:blipFill>
                  <pic:spPr>
                    <a:xfrm>
                      <a:off x="0" y="0"/>
                      <a:ext cx="4514286" cy="4514286"/>
                    </a:xfrm>
                    <a:prstGeom prst="rect">
                      <a:avLst/>
                    </a:prstGeom>
                  </pic:spPr>
                </pic:pic>
              </a:graphicData>
            </a:graphic>
          </wp:inline>
        </w:drawing>
      </w:r>
    </w:p>
    <w:p w14:paraId="1ABC2876" w14:textId="77777777" w:rsidR="00286BE7" w:rsidRPr="00EE0A29" w:rsidRDefault="00286BE7" w:rsidP="00286BE7">
      <w:pPr>
        <w:rPr>
          <w:rFonts w:cs="Arial"/>
          <w:bCs/>
          <w:u w:val="single"/>
        </w:rPr>
      </w:pPr>
    </w:p>
    <w:p w14:paraId="3F68FA61" w14:textId="77777777" w:rsidR="00286BE7" w:rsidRPr="00EE0A29" w:rsidRDefault="00286BE7" w:rsidP="00286BE7">
      <w:pPr>
        <w:jc w:val="center"/>
        <w:rPr>
          <w:rFonts w:cs="Arial"/>
          <w:b/>
        </w:rPr>
      </w:pPr>
    </w:p>
    <w:p w14:paraId="395A27F7" w14:textId="77777777" w:rsidR="00286BE7" w:rsidRPr="00EE0A29" w:rsidRDefault="00286BE7" w:rsidP="00286BE7">
      <w:pPr>
        <w:jc w:val="center"/>
        <w:rPr>
          <w:rFonts w:cs="Arial"/>
          <w:b/>
        </w:rPr>
      </w:pPr>
    </w:p>
    <w:p w14:paraId="52BC0892" w14:textId="77777777" w:rsidR="00286BE7" w:rsidRPr="00EE0A29" w:rsidRDefault="00286BE7" w:rsidP="00286BE7">
      <w:pPr>
        <w:jc w:val="center"/>
        <w:rPr>
          <w:rFonts w:cs="Arial"/>
          <w:b/>
        </w:rPr>
      </w:pPr>
    </w:p>
    <w:p w14:paraId="12A19AB7" w14:textId="77777777" w:rsidR="00286BE7" w:rsidRPr="00EE0A29" w:rsidRDefault="00286BE7" w:rsidP="00286BE7">
      <w:pPr>
        <w:jc w:val="center"/>
        <w:rPr>
          <w:rFonts w:cs="Arial"/>
          <w:b/>
        </w:rPr>
      </w:pPr>
    </w:p>
    <w:p w14:paraId="5CB91181" w14:textId="77777777" w:rsidR="00286BE7" w:rsidRPr="00EE0A29" w:rsidRDefault="00286BE7" w:rsidP="00286BE7">
      <w:pPr>
        <w:jc w:val="center"/>
        <w:rPr>
          <w:rFonts w:cs="Arial"/>
          <w:b/>
        </w:rPr>
      </w:pPr>
    </w:p>
    <w:p w14:paraId="42E17674" w14:textId="77777777" w:rsidR="00286BE7" w:rsidRPr="00EE0A29" w:rsidRDefault="00286BE7" w:rsidP="00286BE7">
      <w:pPr>
        <w:jc w:val="center"/>
        <w:rPr>
          <w:rFonts w:cs="Arial"/>
          <w:b/>
        </w:rPr>
      </w:pPr>
    </w:p>
    <w:p w14:paraId="5E8A0BE4" w14:textId="77777777" w:rsidR="00286BE7" w:rsidRDefault="00286BE7" w:rsidP="00286BE7">
      <w:pPr>
        <w:jc w:val="center"/>
        <w:rPr>
          <w:rFonts w:cs="Arial"/>
          <w:b/>
        </w:rPr>
      </w:pPr>
    </w:p>
    <w:p w14:paraId="44713F2C" w14:textId="77777777" w:rsidR="00542BBA" w:rsidRDefault="00542BBA" w:rsidP="00286BE7">
      <w:pPr>
        <w:jc w:val="center"/>
        <w:rPr>
          <w:rFonts w:cs="Arial"/>
          <w:b/>
        </w:rPr>
      </w:pPr>
    </w:p>
    <w:p w14:paraId="2DA3B1FF" w14:textId="77777777" w:rsidR="00542BBA" w:rsidRPr="00EE0A29" w:rsidRDefault="00542BBA" w:rsidP="00286BE7">
      <w:pPr>
        <w:jc w:val="center"/>
        <w:rPr>
          <w:rFonts w:cs="Arial"/>
          <w:b/>
        </w:rPr>
      </w:pPr>
    </w:p>
    <w:p w14:paraId="70F71C2B" w14:textId="77777777" w:rsidR="00286BE7" w:rsidRPr="00EE0A29" w:rsidRDefault="00286BE7" w:rsidP="00286BE7">
      <w:pPr>
        <w:jc w:val="center"/>
        <w:rPr>
          <w:rFonts w:cs="Arial"/>
          <w:b/>
        </w:rPr>
      </w:pPr>
    </w:p>
    <w:p w14:paraId="53007E81" w14:textId="77777777" w:rsidR="00286BE7" w:rsidRPr="00EE0A29" w:rsidRDefault="00286BE7" w:rsidP="00286BE7">
      <w:pPr>
        <w:jc w:val="center"/>
        <w:rPr>
          <w:rFonts w:cs="Arial"/>
          <w:b/>
        </w:rPr>
      </w:pPr>
      <w:r w:rsidRPr="00EE0A29">
        <w:rPr>
          <w:rFonts w:cs="Arial"/>
          <w:b/>
        </w:rPr>
        <w:t>INFORME 1</w:t>
      </w:r>
    </w:p>
    <w:p w14:paraId="5501EF75" w14:textId="77777777" w:rsidR="00286BE7" w:rsidRPr="00EE0A29" w:rsidRDefault="00286BE7" w:rsidP="00286BE7">
      <w:pPr>
        <w:jc w:val="center"/>
        <w:rPr>
          <w:rFonts w:cs="Arial"/>
          <w:b/>
        </w:rPr>
      </w:pPr>
    </w:p>
    <w:p w14:paraId="464C381D" w14:textId="77777777" w:rsidR="00286BE7" w:rsidRPr="00EE0A29" w:rsidRDefault="00286BE7" w:rsidP="00286BE7">
      <w:pPr>
        <w:jc w:val="center"/>
        <w:rPr>
          <w:rFonts w:cs="Arial"/>
          <w:b/>
        </w:rPr>
      </w:pPr>
    </w:p>
    <w:p w14:paraId="75119DDA" w14:textId="77777777" w:rsidR="00286BE7" w:rsidRPr="00EE0A29" w:rsidRDefault="00286BE7" w:rsidP="00286BE7">
      <w:pPr>
        <w:jc w:val="center"/>
        <w:rPr>
          <w:rFonts w:cs="Arial"/>
          <w:b/>
        </w:rPr>
      </w:pPr>
      <w:r w:rsidRPr="00EE0A29">
        <w:rPr>
          <w:rFonts w:cs="Arial"/>
          <w:b/>
        </w:rPr>
        <w:br/>
        <w:t>PRACTICAS 2026-1</w:t>
      </w:r>
    </w:p>
    <w:p w14:paraId="3FE1B4EC" w14:textId="77777777" w:rsidR="00286BE7" w:rsidRPr="00EE0A29" w:rsidRDefault="00286BE7" w:rsidP="00286BE7">
      <w:pPr>
        <w:jc w:val="center"/>
        <w:rPr>
          <w:rFonts w:cs="Arial"/>
          <w:b/>
        </w:rPr>
      </w:pPr>
    </w:p>
    <w:p w14:paraId="50E69DF8" w14:textId="77777777" w:rsidR="00286BE7" w:rsidRPr="00EE0A29" w:rsidRDefault="00286BE7" w:rsidP="00286BE7">
      <w:pPr>
        <w:jc w:val="center"/>
        <w:rPr>
          <w:rFonts w:cs="Arial"/>
          <w:b/>
        </w:rPr>
      </w:pPr>
    </w:p>
    <w:p w14:paraId="3A4723F0" w14:textId="77777777" w:rsidR="00286BE7" w:rsidRPr="00EE0A29" w:rsidRDefault="00286BE7" w:rsidP="00286BE7">
      <w:pPr>
        <w:jc w:val="center"/>
        <w:rPr>
          <w:rFonts w:cs="Arial"/>
          <w:b/>
        </w:rPr>
      </w:pPr>
      <w:r w:rsidRPr="00EE0A29">
        <w:rPr>
          <w:rFonts w:cs="Arial"/>
          <w:b/>
        </w:rPr>
        <w:t>SEBASTIAN ANDRES QUIÑONES PASSO</w:t>
      </w:r>
    </w:p>
    <w:p w14:paraId="563A76CB" w14:textId="77777777" w:rsidR="00286BE7" w:rsidRPr="00EE0A29" w:rsidRDefault="00286BE7" w:rsidP="00286BE7">
      <w:pPr>
        <w:jc w:val="center"/>
        <w:rPr>
          <w:rFonts w:cs="Arial"/>
          <w:b/>
        </w:rPr>
      </w:pPr>
    </w:p>
    <w:p w14:paraId="1BEC23F6" w14:textId="77777777" w:rsidR="00286BE7" w:rsidRPr="00EE0A29" w:rsidRDefault="00286BE7" w:rsidP="00286BE7">
      <w:pPr>
        <w:jc w:val="center"/>
        <w:rPr>
          <w:rFonts w:cs="Arial"/>
          <w:b/>
        </w:rPr>
      </w:pPr>
    </w:p>
    <w:p w14:paraId="4D2C6284" w14:textId="77777777" w:rsidR="00286BE7" w:rsidRPr="00EE0A29" w:rsidRDefault="00286BE7" w:rsidP="00286BE7">
      <w:pPr>
        <w:jc w:val="center"/>
        <w:rPr>
          <w:rFonts w:cs="Arial"/>
          <w:b/>
        </w:rPr>
      </w:pPr>
    </w:p>
    <w:p w14:paraId="3ACC4D1A" w14:textId="77777777" w:rsidR="00286BE7" w:rsidRPr="00EE0A29" w:rsidRDefault="00286BE7" w:rsidP="00286BE7">
      <w:pPr>
        <w:jc w:val="center"/>
        <w:rPr>
          <w:rFonts w:cs="Arial"/>
          <w:b/>
        </w:rPr>
      </w:pPr>
    </w:p>
    <w:p w14:paraId="4AB6AE8B" w14:textId="77777777" w:rsidR="00286BE7" w:rsidRPr="00EE0A29" w:rsidRDefault="00286BE7" w:rsidP="00286BE7">
      <w:pPr>
        <w:jc w:val="center"/>
        <w:rPr>
          <w:rFonts w:cs="Arial"/>
          <w:b/>
        </w:rPr>
      </w:pPr>
    </w:p>
    <w:p w14:paraId="5D52EB01" w14:textId="77777777" w:rsidR="00286BE7" w:rsidRPr="00EE0A29" w:rsidRDefault="00286BE7" w:rsidP="00286BE7">
      <w:pPr>
        <w:jc w:val="center"/>
        <w:rPr>
          <w:rFonts w:cs="Arial"/>
          <w:b/>
        </w:rPr>
      </w:pPr>
      <w:r w:rsidRPr="00EE0A29">
        <w:rPr>
          <w:rFonts w:cs="Arial"/>
          <w:b/>
        </w:rPr>
        <w:t>UNIVERSIDAD PUPULAR DEL CESAR</w:t>
      </w:r>
    </w:p>
    <w:p w14:paraId="510E5D67" w14:textId="77777777" w:rsidR="00286BE7" w:rsidRPr="00EE0A29" w:rsidRDefault="00286BE7" w:rsidP="00286BE7">
      <w:pPr>
        <w:jc w:val="center"/>
        <w:rPr>
          <w:rFonts w:cs="Arial"/>
          <w:b/>
        </w:rPr>
      </w:pPr>
    </w:p>
    <w:p w14:paraId="2F2222AB" w14:textId="77777777" w:rsidR="00286BE7" w:rsidRPr="00EE0A29" w:rsidRDefault="00286BE7" w:rsidP="00286BE7">
      <w:pPr>
        <w:jc w:val="center"/>
        <w:rPr>
          <w:rFonts w:cs="Arial"/>
          <w:b/>
        </w:rPr>
      </w:pPr>
    </w:p>
    <w:p w14:paraId="4B98C353" w14:textId="77777777" w:rsidR="00286BE7" w:rsidRPr="00EE0A29" w:rsidRDefault="00286BE7" w:rsidP="00286BE7">
      <w:pPr>
        <w:jc w:val="center"/>
        <w:rPr>
          <w:rFonts w:cs="Arial"/>
          <w:b/>
        </w:rPr>
      </w:pPr>
    </w:p>
    <w:p w14:paraId="3E8A32C0" w14:textId="77777777" w:rsidR="00286BE7" w:rsidRPr="00EE0A29" w:rsidRDefault="00286BE7" w:rsidP="00286BE7">
      <w:pPr>
        <w:jc w:val="center"/>
        <w:rPr>
          <w:rFonts w:cs="Arial"/>
          <w:b/>
        </w:rPr>
      </w:pPr>
    </w:p>
    <w:p w14:paraId="56C9C34B" w14:textId="77777777" w:rsidR="00286BE7" w:rsidRPr="00EE0A29" w:rsidRDefault="00286BE7" w:rsidP="00286BE7">
      <w:pPr>
        <w:jc w:val="center"/>
        <w:rPr>
          <w:rFonts w:cs="Arial"/>
          <w:b/>
        </w:rPr>
      </w:pPr>
    </w:p>
    <w:p w14:paraId="15560265" w14:textId="77777777" w:rsidR="00286BE7" w:rsidRPr="00EE0A29" w:rsidRDefault="00286BE7" w:rsidP="00286BE7">
      <w:pPr>
        <w:jc w:val="center"/>
        <w:rPr>
          <w:rFonts w:cs="Arial"/>
          <w:b/>
        </w:rPr>
      </w:pPr>
      <w:r w:rsidRPr="00EE0A29">
        <w:rPr>
          <w:rFonts w:cs="Arial"/>
          <w:b/>
        </w:rPr>
        <w:t>FACULTAD DE CIENCIAS ECONÓMICAS, ADMINISTRATIVAS Y CONTABLES</w:t>
      </w:r>
    </w:p>
    <w:p w14:paraId="1FA6909E" w14:textId="77777777" w:rsidR="00286BE7" w:rsidRPr="00EE0A29" w:rsidRDefault="00286BE7" w:rsidP="00286BE7">
      <w:pPr>
        <w:jc w:val="center"/>
        <w:rPr>
          <w:rFonts w:cs="Arial"/>
          <w:b/>
        </w:rPr>
      </w:pPr>
    </w:p>
    <w:p w14:paraId="5406D284" w14:textId="77777777" w:rsidR="00286BE7" w:rsidRPr="00EE0A29" w:rsidRDefault="00286BE7" w:rsidP="00286BE7">
      <w:pPr>
        <w:jc w:val="center"/>
        <w:rPr>
          <w:rFonts w:cs="Arial"/>
          <w:b/>
        </w:rPr>
      </w:pPr>
    </w:p>
    <w:p w14:paraId="24C6F8FB" w14:textId="77777777" w:rsidR="00286BE7" w:rsidRPr="00EE0A29" w:rsidRDefault="00286BE7" w:rsidP="00286BE7">
      <w:pPr>
        <w:jc w:val="center"/>
        <w:rPr>
          <w:rFonts w:cs="Arial"/>
          <w:b/>
        </w:rPr>
      </w:pPr>
      <w:r w:rsidRPr="00EE0A29">
        <w:rPr>
          <w:rFonts w:cs="Arial"/>
          <w:b/>
        </w:rPr>
        <w:br/>
        <w:t>ECONOMIA</w:t>
      </w:r>
    </w:p>
    <w:p w14:paraId="004A85A9" w14:textId="77777777" w:rsidR="00286BE7" w:rsidRPr="00EE0A29" w:rsidRDefault="00286BE7" w:rsidP="00286BE7">
      <w:pPr>
        <w:jc w:val="center"/>
        <w:rPr>
          <w:rFonts w:cs="Arial"/>
          <w:b/>
        </w:rPr>
      </w:pPr>
    </w:p>
    <w:p w14:paraId="45F65B04" w14:textId="77777777" w:rsidR="00286BE7" w:rsidRPr="00EE0A29" w:rsidRDefault="00286BE7" w:rsidP="00286BE7">
      <w:pPr>
        <w:jc w:val="center"/>
        <w:rPr>
          <w:rFonts w:cs="Arial"/>
          <w:b/>
        </w:rPr>
      </w:pPr>
    </w:p>
    <w:p w14:paraId="170E9242" w14:textId="77777777" w:rsidR="00286BE7" w:rsidRPr="00EE0A29" w:rsidRDefault="00286BE7" w:rsidP="00286BE7">
      <w:pPr>
        <w:jc w:val="center"/>
        <w:rPr>
          <w:rFonts w:cs="Arial"/>
          <w:b/>
        </w:rPr>
      </w:pPr>
    </w:p>
    <w:p w14:paraId="250D9BC2" w14:textId="77777777" w:rsidR="00286BE7" w:rsidRPr="00EE0A29" w:rsidRDefault="00286BE7" w:rsidP="00286BE7">
      <w:pPr>
        <w:jc w:val="center"/>
        <w:rPr>
          <w:rFonts w:cs="Arial"/>
          <w:b/>
        </w:rPr>
      </w:pPr>
    </w:p>
    <w:p w14:paraId="161D3AA5" w14:textId="77777777" w:rsidR="00286BE7" w:rsidRPr="00EE0A29" w:rsidRDefault="00286BE7" w:rsidP="00286BE7">
      <w:pPr>
        <w:jc w:val="center"/>
        <w:rPr>
          <w:rFonts w:cs="Arial"/>
          <w:b/>
        </w:rPr>
      </w:pPr>
    </w:p>
    <w:p w14:paraId="7A5F8542" w14:textId="77777777" w:rsidR="00286BE7" w:rsidRPr="00EE0A29" w:rsidRDefault="00286BE7" w:rsidP="00286BE7">
      <w:pPr>
        <w:jc w:val="center"/>
        <w:rPr>
          <w:rFonts w:cs="Arial"/>
          <w:b/>
        </w:rPr>
      </w:pPr>
    </w:p>
    <w:p w14:paraId="3D883375" w14:textId="77777777" w:rsidR="00286BE7" w:rsidRPr="00EE0A29" w:rsidRDefault="00286BE7" w:rsidP="00286BE7">
      <w:pPr>
        <w:jc w:val="center"/>
        <w:rPr>
          <w:rFonts w:cs="Arial"/>
          <w:b/>
        </w:rPr>
      </w:pPr>
    </w:p>
    <w:p w14:paraId="2D2ADA5C" w14:textId="77777777" w:rsidR="00286BE7" w:rsidRPr="00EE0A29" w:rsidRDefault="00286BE7" w:rsidP="00286BE7">
      <w:pPr>
        <w:jc w:val="center"/>
        <w:rPr>
          <w:rFonts w:cs="Arial"/>
          <w:b/>
        </w:rPr>
      </w:pPr>
    </w:p>
    <w:p w14:paraId="6007C081" w14:textId="77777777" w:rsidR="00286BE7" w:rsidRPr="00EE0A29" w:rsidRDefault="00286BE7" w:rsidP="00286BE7">
      <w:pPr>
        <w:jc w:val="center"/>
        <w:rPr>
          <w:rFonts w:cs="Arial"/>
          <w:b/>
        </w:rPr>
      </w:pPr>
    </w:p>
    <w:p w14:paraId="247100D6" w14:textId="77777777" w:rsidR="00286BE7" w:rsidRPr="00EE0A29" w:rsidRDefault="00286BE7" w:rsidP="00286BE7">
      <w:pPr>
        <w:rPr>
          <w:rFonts w:cs="Arial"/>
          <w:b/>
        </w:rPr>
      </w:pPr>
    </w:p>
    <w:p w14:paraId="1E39E1C5" w14:textId="77777777" w:rsidR="00286BE7" w:rsidRPr="00EE0A29" w:rsidRDefault="00286BE7" w:rsidP="00286BE7">
      <w:pPr>
        <w:jc w:val="center"/>
        <w:rPr>
          <w:rFonts w:cs="Arial"/>
          <w:b/>
        </w:rPr>
      </w:pPr>
    </w:p>
    <w:p w14:paraId="2D96F5BE" w14:textId="77777777" w:rsidR="00286BE7" w:rsidRPr="00EE0A29" w:rsidRDefault="00286BE7" w:rsidP="00286BE7">
      <w:pPr>
        <w:jc w:val="center"/>
        <w:rPr>
          <w:rFonts w:cs="Arial"/>
          <w:b/>
        </w:rPr>
      </w:pPr>
    </w:p>
    <w:p w14:paraId="135E5630" w14:textId="77777777" w:rsidR="00286BE7" w:rsidRPr="00EE0A29" w:rsidRDefault="00286BE7" w:rsidP="00286BE7">
      <w:pPr>
        <w:jc w:val="center"/>
        <w:rPr>
          <w:rFonts w:cs="Arial"/>
          <w:b/>
        </w:rPr>
      </w:pPr>
      <w:r w:rsidRPr="00EE0A29">
        <w:rPr>
          <w:rFonts w:cs="Arial"/>
          <w:b/>
        </w:rPr>
        <w:t>AGUACHICA- CESAR</w:t>
      </w:r>
    </w:p>
    <w:p w14:paraId="251D32F3" w14:textId="77777777" w:rsidR="00286BE7" w:rsidRPr="00EE0A29" w:rsidRDefault="00286BE7" w:rsidP="00286BE7">
      <w:pPr>
        <w:jc w:val="center"/>
        <w:rPr>
          <w:rFonts w:cs="Arial"/>
          <w:b/>
        </w:rPr>
      </w:pPr>
      <w:r w:rsidRPr="00EE0A29">
        <w:rPr>
          <w:rFonts w:cs="Arial"/>
          <w:b/>
        </w:rPr>
        <w:t>2026</w:t>
      </w:r>
    </w:p>
    <w:p w14:paraId="6C386100" w14:textId="77777777" w:rsidR="00286BE7" w:rsidRPr="00EE0A29" w:rsidRDefault="00286BE7" w:rsidP="00286BE7">
      <w:pPr>
        <w:jc w:val="center"/>
        <w:rPr>
          <w:rFonts w:cs="Arial"/>
          <w:b/>
        </w:rPr>
      </w:pPr>
      <w:r w:rsidRPr="00EE0A29">
        <w:rPr>
          <w:rFonts w:cs="Arial"/>
          <w:b/>
        </w:rPr>
        <w:br/>
      </w:r>
    </w:p>
    <w:p w14:paraId="49EE3D34" w14:textId="77777777" w:rsidR="00286BE7" w:rsidRPr="00EE0A29" w:rsidRDefault="00286BE7" w:rsidP="00286BE7">
      <w:pPr>
        <w:jc w:val="center"/>
        <w:rPr>
          <w:rFonts w:cs="Arial"/>
          <w:b/>
        </w:rPr>
      </w:pPr>
    </w:p>
    <w:p w14:paraId="53AEC5A3" w14:textId="77777777" w:rsidR="00286BE7" w:rsidRPr="00EE0A29" w:rsidRDefault="00286BE7" w:rsidP="00286BE7">
      <w:pPr>
        <w:jc w:val="center"/>
        <w:rPr>
          <w:rFonts w:cs="Arial"/>
          <w:b/>
        </w:rPr>
      </w:pPr>
    </w:p>
    <w:p w14:paraId="72E0DE92" w14:textId="77777777" w:rsidR="00286BE7" w:rsidRPr="00EE0A29" w:rsidRDefault="00286BE7" w:rsidP="00286BE7">
      <w:pPr>
        <w:jc w:val="center"/>
        <w:rPr>
          <w:rFonts w:cs="Arial"/>
          <w:b/>
        </w:rPr>
      </w:pPr>
    </w:p>
    <w:p w14:paraId="37C77782" w14:textId="77777777" w:rsidR="00286BE7" w:rsidRPr="00EE0A29" w:rsidRDefault="00286BE7" w:rsidP="00286BE7">
      <w:pPr>
        <w:jc w:val="center"/>
        <w:rPr>
          <w:rFonts w:cs="Arial"/>
          <w:b/>
        </w:rPr>
      </w:pPr>
    </w:p>
    <w:p w14:paraId="7A40826D" w14:textId="77777777" w:rsidR="00286BE7" w:rsidRPr="00EE0A29" w:rsidRDefault="00286BE7" w:rsidP="00286BE7">
      <w:pPr>
        <w:jc w:val="center"/>
        <w:rPr>
          <w:rFonts w:cs="Arial"/>
          <w:b/>
        </w:rPr>
      </w:pPr>
      <w:r w:rsidRPr="00EE0A29">
        <w:rPr>
          <w:rFonts w:cs="Arial"/>
          <w:b/>
        </w:rPr>
        <w:t>INFORME 1</w:t>
      </w:r>
    </w:p>
    <w:p w14:paraId="17D88563" w14:textId="77777777" w:rsidR="00286BE7" w:rsidRPr="00EE0A29" w:rsidRDefault="00286BE7" w:rsidP="00286BE7">
      <w:pPr>
        <w:jc w:val="center"/>
        <w:rPr>
          <w:rFonts w:cs="Arial"/>
          <w:b/>
        </w:rPr>
      </w:pPr>
    </w:p>
    <w:p w14:paraId="6881EF1E" w14:textId="77777777" w:rsidR="00286BE7" w:rsidRPr="00EE0A29" w:rsidRDefault="00286BE7" w:rsidP="00286BE7">
      <w:pPr>
        <w:jc w:val="center"/>
        <w:rPr>
          <w:rFonts w:cs="Arial"/>
          <w:b/>
        </w:rPr>
      </w:pPr>
    </w:p>
    <w:p w14:paraId="5BBF4F07" w14:textId="77777777" w:rsidR="00286BE7" w:rsidRPr="00EE0A29" w:rsidRDefault="00286BE7" w:rsidP="00286BE7">
      <w:pPr>
        <w:jc w:val="center"/>
        <w:rPr>
          <w:rFonts w:cs="Arial"/>
          <w:b/>
        </w:rPr>
      </w:pPr>
      <w:r w:rsidRPr="00EE0A29">
        <w:rPr>
          <w:rFonts w:cs="Arial"/>
          <w:b/>
        </w:rPr>
        <w:br/>
        <w:t>PRACTICAS 2026-1</w:t>
      </w:r>
    </w:p>
    <w:p w14:paraId="5547A66B" w14:textId="77777777" w:rsidR="00286BE7" w:rsidRPr="00EE0A29" w:rsidRDefault="00286BE7" w:rsidP="00286BE7">
      <w:pPr>
        <w:jc w:val="center"/>
        <w:rPr>
          <w:rFonts w:cs="Arial"/>
          <w:b/>
        </w:rPr>
      </w:pPr>
    </w:p>
    <w:p w14:paraId="38C83FC5" w14:textId="77777777" w:rsidR="00286BE7" w:rsidRPr="00EE0A29" w:rsidRDefault="00286BE7" w:rsidP="00286BE7">
      <w:pPr>
        <w:jc w:val="center"/>
        <w:rPr>
          <w:rFonts w:cs="Arial"/>
          <w:b/>
        </w:rPr>
      </w:pPr>
    </w:p>
    <w:p w14:paraId="75434DCB" w14:textId="77777777" w:rsidR="00286BE7" w:rsidRPr="00EE0A29" w:rsidRDefault="00286BE7" w:rsidP="00286BE7">
      <w:pPr>
        <w:jc w:val="center"/>
        <w:rPr>
          <w:rFonts w:cs="Arial"/>
          <w:b/>
        </w:rPr>
      </w:pPr>
      <w:r w:rsidRPr="00EE0A29">
        <w:rPr>
          <w:rFonts w:cs="Arial"/>
          <w:b/>
        </w:rPr>
        <w:t>SEBASTIAN ANDRES QUIÑONES PASSO</w:t>
      </w:r>
    </w:p>
    <w:p w14:paraId="320C4DCC" w14:textId="77777777" w:rsidR="00286BE7" w:rsidRPr="00EE0A29" w:rsidRDefault="00286BE7" w:rsidP="00286BE7">
      <w:pPr>
        <w:jc w:val="center"/>
        <w:rPr>
          <w:rFonts w:cs="Arial"/>
          <w:b/>
        </w:rPr>
      </w:pPr>
    </w:p>
    <w:p w14:paraId="1D115810" w14:textId="77777777" w:rsidR="00286BE7" w:rsidRPr="00EE0A29" w:rsidRDefault="00286BE7" w:rsidP="00286BE7">
      <w:pPr>
        <w:jc w:val="center"/>
        <w:rPr>
          <w:rFonts w:cs="Arial"/>
          <w:b/>
        </w:rPr>
      </w:pPr>
    </w:p>
    <w:p w14:paraId="3D6C2632" w14:textId="77777777" w:rsidR="00286BE7" w:rsidRPr="00EE0A29" w:rsidRDefault="00286BE7" w:rsidP="00286BE7">
      <w:pPr>
        <w:jc w:val="center"/>
        <w:rPr>
          <w:rFonts w:cs="Arial"/>
          <w:b/>
        </w:rPr>
      </w:pPr>
    </w:p>
    <w:p w14:paraId="79021178" w14:textId="77777777" w:rsidR="00286BE7" w:rsidRPr="00EE0A29" w:rsidRDefault="00286BE7" w:rsidP="00286BE7">
      <w:pPr>
        <w:jc w:val="center"/>
        <w:rPr>
          <w:rFonts w:cs="Arial"/>
          <w:b/>
        </w:rPr>
      </w:pPr>
    </w:p>
    <w:p w14:paraId="5F652978" w14:textId="77777777" w:rsidR="00286BE7" w:rsidRPr="00EE0A29" w:rsidRDefault="00286BE7" w:rsidP="00286BE7">
      <w:pPr>
        <w:jc w:val="center"/>
        <w:rPr>
          <w:rFonts w:cs="Arial"/>
          <w:b/>
        </w:rPr>
      </w:pPr>
    </w:p>
    <w:p w14:paraId="46F4CA9E" w14:textId="77777777" w:rsidR="00286BE7" w:rsidRPr="00EE0A29" w:rsidRDefault="00286BE7" w:rsidP="00286BE7">
      <w:pPr>
        <w:jc w:val="center"/>
        <w:rPr>
          <w:rFonts w:cs="Arial"/>
          <w:b/>
        </w:rPr>
      </w:pPr>
      <w:r w:rsidRPr="00EE0A29">
        <w:rPr>
          <w:rFonts w:cs="Arial"/>
          <w:b/>
        </w:rPr>
        <w:t>UNIVERSIDAD POPULAR DEL CESAR</w:t>
      </w:r>
    </w:p>
    <w:p w14:paraId="380DEA10" w14:textId="77777777" w:rsidR="00286BE7" w:rsidRPr="00EE0A29" w:rsidRDefault="00286BE7" w:rsidP="00286BE7">
      <w:pPr>
        <w:jc w:val="center"/>
        <w:rPr>
          <w:rFonts w:cs="Arial"/>
          <w:b/>
        </w:rPr>
      </w:pPr>
    </w:p>
    <w:p w14:paraId="08D9396A" w14:textId="77777777" w:rsidR="00286BE7" w:rsidRPr="00EE0A29" w:rsidRDefault="00286BE7" w:rsidP="00286BE7">
      <w:pPr>
        <w:jc w:val="center"/>
        <w:rPr>
          <w:rFonts w:cs="Arial"/>
          <w:b/>
        </w:rPr>
      </w:pPr>
    </w:p>
    <w:p w14:paraId="107C4392" w14:textId="77777777" w:rsidR="00286BE7" w:rsidRPr="00EE0A29" w:rsidRDefault="00286BE7" w:rsidP="00286BE7">
      <w:pPr>
        <w:jc w:val="center"/>
        <w:rPr>
          <w:rFonts w:cs="Arial"/>
          <w:b/>
        </w:rPr>
      </w:pPr>
    </w:p>
    <w:p w14:paraId="0A38E407" w14:textId="77777777" w:rsidR="00286BE7" w:rsidRPr="00EE0A29" w:rsidRDefault="00286BE7" w:rsidP="00286BE7">
      <w:pPr>
        <w:jc w:val="center"/>
        <w:rPr>
          <w:rFonts w:cs="Arial"/>
          <w:b/>
        </w:rPr>
      </w:pPr>
      <w:r w:rsidRPr="00EE0A29">
        <w:rPr>
          <w:rFonts w:cs="Arial"/>
          <w:b/>
        </w:rPr>
        <w:t>ASESOR:</w:t>
      </w:r>
      <w:r w:rsidRPr="00EE0A29">
        <w:rPr>
          <w:rFonts w:cs="Arial"/>
          <w:b/>
        </w:rPr>
        <w:br/>
        <w:t>ALVARO RESTREPO DOMINGUEZ</w:t>
      </w:r>
    </w:p>
    <w:p w14:paraId="4390858F" w14:textId="77777777" w:rsidR="00286BE7" w:rsidRPr="00EE0A29" w:rsidRDefault="00286BE7" w:rsidP="00286BE7">
      <w:pPr>
        <w:jc w:val="center"/>
        <w:rPr>
          <w:rFonts w:cs="Arial"/>
          <w:b/>
        </w:rPr>
      </w:pPr>
    </w:p>
    <w:p w14:paraId="1A608E73" w14:textId="77777777" w:rsidR="00286BE7" w:rsidRPr="00EE0A29" w:rsidRDefault="00286BE7" w:rsidP="00286BE7">
      <w:pPr>
        <w:jc w:val="center"/>
        <w:rPr>
          <w:rFonts w:cs="Arial"/>
          <w:b/>
        </w:rPr>
      </w:pPr>
    </w:p>
    <w:p w14:paraId="0545A0E8" w14:textId="77777777" w:rsidR="00286BE7" w:rsidRPr="00EE0A29" w:rsidRDefault="00286BE7" w:rsidP="00286BE7">
      <w:pPr>
        <w:jc w:val="center"/>
        <w:rPr>
          <w:rFonts w:cs="Arial"/>
          <w:b/>
        </w:rPr>
      </w:pPr>
    </w:p>
    <w:p w14:paraId="5B3A9090" w14:textId="77777777" w:rsidR="00286BE7" w:rsidRPr="00EE0A29" w:rsidRDefault="00286BE7" w:rsidP="00286BE7">
      <w:pPr>
        <w:jc w:val="center"/>
        <w:rPr>
          <w:rFonts w:cs="Arial"/>
          <w:b/>
        </w:rPr>
      </w:pPr>
    </w:p>
    <w:p w14:paraId="70C8CB90" w14:textId="77777777" w:rsidR="00286BE7" w:rsidRPr="00EE0A29" w:rsidRDefault="00286BE7" w:rsidP="00286BE7">
      <w:pPr>
        <w:jc w:val="center"/>
        <w:rPr>
          <w:rFonts w:cs="Arial"/>
          <w:b/>
        </w:rPr>
      </w:pPr>
    </w:p>
    <w:p w14:paraId="623638B0" w14:textId="77777777" w:rsidR="00286BE7" w:rsidRPr="00EE0A29" w:rsidRDefault="00286BE7" w:rsidP="00286BE7">
      <w:pPr>
        <w:jc w:val="center"/>
        <w:rPr>
          <w:rFonts w:cs="Arial"/>
          <w:b/>
        </w:rPr>
      </w:pPr>
    </w:p>
    <w:p w14:paraId="5529AEFF" w14:textId="77777777" w:rsidR="00286BE7" w:rsidRPr="00EE0A29" w:rsidRDefault="00286BE7" w:rsidP="00286BE7">
      <w:pPr>
        <w:jc w:val="center"/>
        <w:rPr>
          <w:rFonts w:cs="Arial"/>
          <w:b/>
        </w:rPr>
      </w:pPr>
    </w:p>
    <w:p w14:paraId="3B2B5E87" w14:textId="77777777" w:rsidR="00286BE7" w:rsidRPr="00EE0A29" w:rsidRDefault="00286BE7" w:rsidP="00286BE7">
      <w:pPr>
        <w:jc w:val="center"/>
        <w:rPr>
          <w:rFonts w:cs="Arial"/>
          <w:b/>
        </w:rPr>
      </w:pPr>
      <w:r w:rsidRPr="00EE0A29">
        <w:rPr>
          <w:rFonts w:cs="Arial"/>
          <w:b/>
        </w:rPr>
        <w:t>FACULTAD DE CIENCIAS ECONÓMICAS, ADMINISTRATIVAS Y CONTABLES</w:t>
      </w:r>
    </w:p>
    <w:p w14:paraId="09D63E7B" w14:textId="77777777" w:rsidR="00286BE7" w:rsidRPr="00EE0A29" w:rsidRDefault="00286BE7" w:rsidP="00286BE7">
      <w:pPr>
        <w:jc w:val="center"/>
        <w:rPr>
          <w:rFonts w:cs="Arial"/>
          <w:b/>
        </w:rPr>
      </w:pPr>
    </w:p>
    <w:p w14:paraId="7B27BB90" w14:textId="77777777" w:rsidR="00286BE7" w:rsidRPr="00EE0A29" w:rsidRDefault="00286BE7" w:rsidP="00286BE7">
      <w:pPr>
        <w:jc w:val="center"/>
        <w:rPr>
          <w:rFonts w:cs="Arial"/>
          <w:b/>
        </w:rPr>
      </w:pPr>
    </w:p>
    <w:p w14:paraId="3E537D12" w14:textId="77777777" w:rsidR="00286BE7" w:rsidRPr="00EE0A29" w:rsidRDefault="00286BE7" w:rsidP="00286BE7">
      <w:pPr>
        <w:jc w:val="center"/>
        <w:rPr>
          <w:rFonts w:cs="Arial"/>
          <w:b/>
        </w:rPr>
      </w:pPr>
      <w:r w:rsidRPr="00EE0A29">
        <w:rPr>
          <w:rFonts w:cs="Arial"/>
          <w:b/>
        </w:rPr>
        <w:br/>
        <w:t>ECONOMIA</w:t>
      </w:r>
    </w:p>
    <w:p w14:paraId="23F1FBD3" w14:textId="77777777" w:rsidR="00286BE7" w:rsidRPr="00EE0A29" w:rsidRDefault="00286BE7" w:rsidP="00286BE7">
      <w:pPr>
        <w:jc w:val="center"/>
        <w:rPr>
          <w:rFonts w:cs="Arial"/>
          <w:b/>
        </w:rPr>
      </w:pPr>
    </w:p>
    <w:p w14:paraId="155690CB" w14:textId="77777777" w:rsidR="00286BE7" w:rsidRPr="00EE0A29" w:rsidRDefault="00286BE7" w:rsidP="00286BE7">
      <w:pPr>
        <w:jc w:val="center"/>
        <w:rPr>
          <w:rFonts w:cs="Arial"/>
          <w:b/>
        </w:rPr>
      </w:pPr>
    </w:p>
    <w:p w14:paraId="34FD65A2" w14:textId="77777777" w:rsidR="00286BE7" w:rsidRPr="00EE0A29" w:rsidRDefault="00286BE7" w:rsidP="00286BE7">
      <w:pPr>
        <w:jc w:val="center"/>
        <w:rPr>
          <w:rFonts w:cs="Arial"/>
          <w:b/>
        </w:rPr>
      </w:pPr>
    </w:p>
    <w:p w14:paraId="7830BFEE" w14:textId="77777777" w:rsidR="00286BE7" w:rsidRPr="00EE0A29" w:rsidRDefault="00286BE7" w:rsidP="00286BE7">
      <w:pPr>
        <w:rPr>
          <w:rFonts w:cs="Arial"/>
          <w:b/>
        </w:rPr>
      </w:pPr>
    </w:p>
    <w:p w14:paraId="014003A1" w14:textId="77777777" w:rsidR="00286BE7" w:rsidRPr="00EE0A29" w:rsidRDefault="00286BE7" w:rsidP="00286BE7">
      <w:pPr>
        <w:jc w:val="center"/>
        <w:rPr>
          <w:rFonts w:cs="Arial"/>
          <w:b/>
        </w:rPr>
      </w:pPr>
    </w:p>
    <w:p w14:paraId="0FD7D5D6" w14:textId="77777777" w:rsidR="00286BE7" w:rsidRPr="00EE0A29" w:rsidRDefault="00286BE7" w:rsidP="00286BE7">
      <w:pPr>
        <w:jc w:val="center"/>
        <w:rPr>
          <w:rFonts w:cs="Arial"/>
          <w:b/>
        </w:rPr>
      </w:pPr>
    </w:p>
    <w:p w14:paraId="66333BDF" w14:textId="77777777" w:rsidR="00286BE7" w:rsidRPr="00EE0A29" w:rsidRDefault="00286BE7" w:rsidP="00286BE7">
      <w:pPr>
        <w:rPr>
          <w:rFonts w:cs="Arial"/>
          <w:b/>
        </w:rPr>
      </w:pPr>
    </w:p>
    <w:p w14:paraId="568CCA24" w14:textId="77777777" w:rsidR="00286BE7" w:rsidRPr="00EE0A29" w:rsidRDefault="00286BE7" w:rsidP="00286BE7">
      <w:pPr>
        <w:jc w:val="center"/>
        <w:rPr>
          <w:rFonts w:cs="Arial"/>
          <w:b/>
        </w:rPr>
      </w:pPr>
    </w:p>
    <w:p w14:paraId="7233AD6D" w14:textId="77777777" w:rsidR="00286BE7" w:rsidRPr="00EE0A29" w:rsidRDefault="00286BE7" w:rsidP="00286BE7">
      <w:pPr>
        <w:jc w:val="center"/>
        <w:rPr>
          <w:rFonts w:cs="Arial"/>
          <w:b/>
        </w:rPr>
      </w:pPr>
    </w:p>
    <w:p w14:paraId="43913372" w14:textId="77777777" w:rsidR="00286BE7" w:rsidRPr="00EE0A29" w:rsidRDefault="00286BE7" w:rsidP="00286BE7">
      <w:pPr>
        <w:jc w:val="center"/>
        <w:rPr>
          <w:rFonts w:cs="Arial"/>
          <w:b/>
        </w:rPr>
      </w:pPr>
      <w:r w:rsidRPr="00EE0A29">
        <w:rPr>
          <w:rFonts w:cs="Arial"/>
          <w:b/>
        </w:rPr>
        <w:t>AGUACHICA- CESAR</w:t>
      </w:r>
    </w:p>
    <w:p w14:paraId="346F7834" w14:textId="77777777" w:rsidR="00286BE7" w:rsidRPr="00EE0A29" w:rsidRDefault="00286BE7" w:rsidP="00286BE7">
      <w:pPr>
        <w:jc w:val="center"/>
        <w:rPr>
          <w:rFonts w:cs="Arial"/>
          <w:b/>
        </w:rPr>
      </w:pPr>
      <w:r w:rsidRPr="00EE0A29">
        <w:rPr>
          <w:rFonts w:cs="Arial"/>
          <w:b/>
        </w:rPr>
        <w:t>2026</w:t>
      </w:r>
    </w:p>
    <w:p w14:paraId="336329EC" w14:textId="77777777" w:rsidR="00286BE7" w:rsidRPr="00EE0A29" w:rsidRDefault="00286BE7" w:rsidP="00286BE7">
      <w:pPr>
        <w:rPr>
          <w:rFonts w:cs="Arial"/>
          <w:b/>
        </w:rPr>
      </w:pPr>
    </w:p>
    <w:p w14:paraId="7E4C2410" w14:textId="77777777" w:rsidR="00286BE7" w:rsidRPr="00EE0A29" w:rsidRDefault="00286BE7" w:rsidP="00286BE7">
      <w:pPr>
        <w:rPr>
          <w:rFonts w:cs="Arial"/>
          <w:b/>
        </w:rPr>
      </w:pPr>
    </w:p>
    <w:p w14:paraId="4A107824" w14:textId="77777777" w:rsidR="00286BE7" w:rsidRPr="00EE0A29" w:rsidRDefault="00286BE7" w:rsidP="00286BE7">
      <w:pPr>
        <w:rPr>
          <w:rFonts w:cs="Arial"/>
          <w:b/>
          <w:bCs/>
        </w:rPr>
      </w:pPr>
      <w:r w:rsidRPr="00EE0A29">
        <w:rPr>
          <w:rFonts w:cs="Arial"/>
          <w:b/>
          <w:bCs/>
        </w:rPr>
        <w:t xml:space="preserve">INTRODUCCION </w:t>
      </w:r>
    </w:p>
    <w:p w14:paraId="74DDE081" w14:textId="77777777" w:rsidR="00286BE7" w:rsidRPr="00EE0A29" w:rsidRDefault="00286BE7" w:rsidP="00286BE7">
      <w:pPr>
        <w:rPr>
          <w:rFonts w:cs="Arial"/>
        </w:rPr>
      </w:pPr>
    </w:p>
    <w:p w14:paraId="7EFAB67C" w14:textId="77777777" w:rsidR="00286BE7" w:rsidRPr="00EE0A29" w:rsidRDefault="00286BE7" w:rsidP="00286BE7">
      <w:pPr>
        <w:rPr>
          <w:rFonts w:cs="Arial"/>
        </w:rPr>
      </w:pPr>
      <w:r w:rsidRPr="00EE0A29">
        <w:rPr>
          <w:rFonts w:cs="Arial"/>
        </w:rPr>
        <w:t>En el contexto empresarial actual, la gestión rigurosa de los recursos financieros es esencial para garantizar la estabilidad, la continuidad y el crecimiento de la organización. Si una empresa genera ingresos, también es necesario implementar mecanismos para el uso estratégico de estos excedentes, de manera que no se consuman de inmediato, sino que sirvan como protección ante posibles dificultades futuras. En este contexto, la planificación financiera requiere un documento fundamental, particularmente para que las empresas puedan mantenerse competitivas en el mercado y reaccionar adecuadamente ante eventos imprevistos, fluctuaciones en la demanda o situaciones de emergencia.</w:t>
      </w:r>
    </w:p>
    <w:p w14:paraId="7337BC8A" w14:textId="77777777" w:rsidR="00286BE7" w:rsidRPr="00EE0A29" w:rsidRDefault="00286BE7" w:rsidP="00286BE7">
      <w:pPr>
        <w:rPr>
          <w:rFonts w:cs="Arial"/>
        </w:rPr>
      </w:pPr>
    </w:p>
    <w:p w14:paraId="3C48DFF6" w14:textId="77777777" w:rsidR="00286BE7" w:rsidRPr="00EE0A29" w:rsidRDefault="00286BE7" w:rsidP="00286BE7">
      <w:pPr>
        <w:rPr>
          <w:rFonts w:cs="Arial"/>
        </w:rPr>
      </w:pPr>
      <w:r w:rsidRPr="00EE0A29">
        <w:rPr>
          <w:rFonts w:cs="Arial"/>
        </w:rPr>
        <w:t>La empresa de distribución de productos desechables Punto Fijo, ubicada en Aguachica, estado Cesar, ha consolidado un negocio significativo en el sector de la gestión de productos desechables, atendiendo empresas de todos los tamaños y adquieriendo renombre con el paso de sus años. Como cualquier organización comercial, su éxito económico depende no solo de su volumen de ventas, sino también de su capacidad para administrar sus recursos y aprovechar los excedentes generados por sus operaciones y es necesario analizar la posibilidad de destinar una parte de los ingresos acumulados a la constitución de una reserva financiera capaz de afrontar situaciones de baja liquidez, gastos imprevistos o necesidades operativas urgentes.</w:t>
      </w:r>
    </w:p>
    <w:p w14:paraId="52C4B483" w14:textId="77777777" w:rsidR="00286BE7" w:rsidRPr="00EE0A29" w:rsidRDefault="00286BE7" w:rsidP="00286BE7">
      <w:pPr>
        <w:rPr>
          <w:rFonts w:cs="Arial"/>
        </w:rPr>
      </w:pPr>
    </w:p>
    <w:p w14:paraId="5F4DDEC1" w14:textId="77777777" w:rsidR="00286BE7" w:rsidRPr="00EE0A29" w:rsidRDefault="00286BE7" w:rsidP="00286BE7">
      <w:pPr>
        <w:rPr>
          <w:rFonts w:cs="Arial"/>
        </w:rPr>
      </w:pPr>
      <w:r w:rsidRPr="00EE0A29">
        <w:rPr>
          <w:rFonts w:cs="Arial"/>
        </w:rPr>
        <w:t xml:space="preserve">Este ejercicio práctico tiene como objetivo desarrollar un plan para convertir el excedente de efectivo de las operaciones de la empresa "Distribuidora Desechables Punto Fijo" en una reserva financiera, tema alineado a mi Carrera como economista, proponiendo una estructura alternativa que fortalezca la seguridad financiera de la organización. Específicamente, los ingresos no utilizados de inmediato pueden almacenarse y convertirse de manera prudente, según criterios de rentabilidad, disponibilidad y bajo riesgo, lo que permite una mejor preparación ante eventos imprevistos que podrían afectar las operaciones normales de la empresa. </w:t>
      </w:r>
    </w:p>
    <w:p w14:paraId="496771CC" w14:textId="77777777" w:rsidR="00286BE7" w:rsidRPr="00EE0A29" w:rsidRDefault="00286BE7" w:rsidP="00286BE7">
      <w:pPr>
        <w:rPr>
          <w:rFonts w:cs="Arial"/>
        </w:rPr>
      </w:pPr>
    </w:p>
    <w:p w14:paraId="2085773A" w14:textId="77777777" w:rsidR="00286BE7" w:rsidRPr="00EE0A29" w:rsidRDefault="00286BE7" w:rsidP="00286BE7">
      <w:pPr>
        <w:rPr>
          <w:rFonts w:cs="Arial"/>
        </w:rPr>
      </w:pPr>
      <w:r w:rsidRPr="00EE0A29">
        <w:rPr>
          <w:rFonts w:cs="Arial"/>
        </w:rPr>
        <w:t>Esta experiencia académica permite aplicar conocimientos de planificación financiera a un contexto real, vinculando la teoría con las necesidades específicas de un negocio local. Mediante esta implementación, buscamos desarrollar una propuesta útil, coherente y viable que retenga solo una parte de los ingresos generados, a la vez que contribuye al crecimiento del capital y a una toma de decisiones más responsable dentro de la organización. Desde esta perspectiva, este ejercicio adquiere valor tanto educativo como comercial, gracias al análisis financiero y a la generación de alternativas que promueven la viabilidad y sostenibilidad a largo plazo del negocio.</w:t>
      </w:r>
    </w:p>
    <w:p w14:paraId="3B3BB6ED" w14:textId="77777777" w:rsidR="00286BE7" w:rsidRPr="00EE0A29" w:rsidRDefault="00286BE7" w:rsidP="00286BE7">
      <w:pPr>
        <w:rPr>
          <w:rFonts w:cs="Arial"/>
        </w:rPr>
      </w:pPr>
    </w:p>
    <w:p w14:paraId="7CE5672E" w14:textId="77777777" w:rsidR="00286BE7" w:rsidRPr="00EE0A29" w:rsidRDefault="00286BE7" w:rsidP="00286BE7">
      <w:pPr>
        <w:rPr>
          <w:rFonts w:cs="Arial"/>
        </w:rPr>
      </w:pPr>
    </w:p>
    <w:p w14:paraId="07B43BB0" w14:textId="77777777" w:rsidR="00286BE7" w:rsidRPr="00EE0A29" w:rsidRDefault="00286BE7" w:rsidP="00286BE7">
      <w:pPr>
        <w:rPr>
          <w:rFonts w:cs="Arial"/>
        </w:rPr>
      </w:pPr>
    </w:p>
    <w:p w14:paraId="286278AD" w14:textId="77777777" w:rsidR="00286BE7" w:rsidRPr="00EE0A29" w:rsidRDefault="00286BE7" w:rsidP="00286BE7">
      <w:pPr>
        <w:rPr>
          <w:rFonts w:cs="Arial"/>
        </w:rPr>
      </w:pPr>
    </w:p>
    <w:p w14:paraId="64BC3EFD" w14:textId="77777777" w:rsidR="00286BE7" w:rsidRPr="00EE0A29" w:rsidRDefault="00286BE7" w:rsidP="00286BE7">
      <w:pPr>
        <w:rPr>
          <w:rFonts w:cs="Arial"/>
        </w:rPr>
      </w:pPr>
    </w:p>
    <w:p w14:paraId="24C96E51" w14:textId="77777777" w:rsidR="00286BE7" w:rsidRPr="00EE0A29" w:rsidRDefault="00286BE7" w:rsidP="00286BE7">
      <w:pPr>
        <w:rPr>
          <w:rFonts w:cs="Arial"/>
        </w:rPr>
      </w:pPr>
    </w:p>
    <w:p w14:paraId="5E99DD4F" w14:textId="0BB9FAF1" w:rsidR="00286BE7" w:rsidRPr="00286BE7" w:rsidRDefault="00286BE7" w:rsidP="00286BE7">
      <w:pPr>
        <w:rPr>
          <w:rFonts w:cs="Arial"/>
          <w:b/>
          <w:bCs/>
        </w:rPr>
      </w:pPr>
      <w:r w:rsidRPr="00286BE7">
        <w:rPr>
          <w:rFonts w:cs="Arial"/>
          <w:b/>
          <w:bCs/>
        </w:rPr>
        <w:t>CAPITULO 1</w:t>
      </w:r>
    </w:p>
    <w:p w14:paraId="4FCC0F44" w14:textId="77777777" w:rsidR="00286BE7" w:rsidRPr="00EE0A29" w:rsidRDefault="00286BE7" w:rsidP="00286BE7">
      <w:pPr>
        <w:rPr>
          <w:rFonts w:cs="Arial"/>
        </w:rPr>
      </w:pPr>
    </w:p>
    <w:p w14:paraId="62728F4C" w14:textId="77777777" w:rsidR="00286BE7" w:rsidRPr="00EE0A29" w:rsidRDefault="00286BE7" w:rsidP="00286BE7">
      <w:pPr>
        <w:pStyle w:val="Prrafodelista"/>
        <w:numPr>
          <w:ilvl w:val="0"/>
          <w:numId w:val="39"/>
        </w:numPr>
        <w:rPr>
          <w:rFonts w:cs="Arial"/>
          <w:b/>
          <w:bCs/>
          <w:szCs w:val="24"/>
        </w:rPr>
      </w:pPr>
      <w:r w:rsidRPr="00EE0A29">
        <w:rPr>
          <w:rFonts w:cs="Arial"/>
          <w:b/>
          <w:bCs/>
          <w:szCs w:val="24"/>
        </w:rPr>
        <w:t>ASPECTOS BASICOS DE LA EMPRESA</w:t>
      </w:r>
    </w:p>
    <w:p w14:paraId="5FF05084" w14:textId="77777777" w:rsidR="00286BE7" w:rsidRPr="00EE0A29" w:rsidRDefault="00286BE7" w:rsidP="00286BE7">
      <w:pPr>
        <w:pStyle w:val="NormalWeb"/>
        <w:jc w:val="both"/>
        <w:rPr>
          <w:rFonts w:ascii="Arial" w:hAnsi="Arial" w:cs="Arial"/>
        </w:rPr>
      </w:pPr>
      <w:r w:rsidRPr="00EE0A29">
        <w:rPr>
          <w:rFonts w:ascii="Arial" w:hAnsi="Arial" w:cs="Arial"/>
        </w:rPr>
        <w:t xml:space="preserve">La empresa Distribuidora Plásticos y Desechables Punto Fijo es un establecimiento comercial ubicado en el municipio de Aguachica, departamento del Cesar. Según registros de la Cámara de Comercio, su dirección corresponde a la Calle 4 #6-39, lo cual confirma su presencia formal dentro del sector comercial del municipio. Esta empresa se dedica a la comercialización de productos desechables y plásticos, orientados principalmente a satisfacer la demanda de negocios y empresas como restaurantes, cafeterías, tiendas y consumidores en general que requieren insumos para el empaque, almacenamiento y consumo de alimentos y demás variedad de productos. </w:t>
      </w:r>
    </w:p>
    <w:p w14:paraId="214DC61A" w14:textId="77777777" w:rsidR="00286BE7" w:rsidRPr="00EE0A29" w:rsidRDefault="00286BE7" w:rsidP="00286BE7">
      <w:pPr>
        <w:pStyle w:val="NormalWeb"/>
        <w:jc w:val="both"/>
        <w:rPr>
          <w:rFonts w:ascii="Arial" w:hAnsi="Arial" w:cs="Arial"/>
        </w:rPr>
      </w:pPr>
      <w:r w:rsidRPr="00EE0A29">
        <w:rPr>
          <w:rFonts w:ascii="Arial" w:hAnsi="Arial" w:cs="Arial"/>
        </w:rPr>
        <w:t>En cuanto a la estructura administrativa, la empresa cuenta con un gerente general encargado de la toma de decisiones estratégicas, acompañado de una subgerente que apoya en la supervisión operativa. El equipo de trabajo es reducido, lo que permite una comunicación directa y eficiente. El gerente y la subgerente se caracterizan por tener experiencia en el sector comercial y conocimiento práctico en distribución de productos, lo que ha contribuido al sostenimiento del negocio en el mercado local por más de 10 años.</w:t>
      </w:r>
    </w:p>
    <w:p w14:paraId="3FB5875F" w14:textId="77777777" w:rsidR="00286BE7" w:rsidRPr="00EE0A29" w:rsidRDefault="00286BE7" w:rsidP="00286BE7">
      <w:pPr>
        <w:pStyle w:val="Prrafodelista"/>
        <w:numPr>
          <w:ilvl w:val="1"/>
          <w:numId w:val="39"/>
        </w:numPr>
        <w:rPr>
          <w:rFonts w:cs="Arial"/>
          <w:b/>
          <w:bCs/>
          <w:szCs w:val="24"/>
        </w:rPr>
      </w:pPr>
      <w:r w:rsidRPr="00EE0A29">
        <w:rPr>
          <w:rFonts w:cs="Arial"/>
          <w:b/>
          <w:bCs/>
          <w:szCs w:val="24"/>
        </w:rPr>
        <w:t xml:space="preserve"> ACTIVIDAD ECONOMICA QUE DESRROLLA LA EMPRESA</w:t>
      </w:r>
    </w:p>
    <w:p w14:paraId="32171CA2" w14:textId="77777777" w:rsidR="00286BE7" w:rsidRPr="00EE0A29" w:rsidRDefault="00286BE7" w:rsidP="00286BE7">
      <w:pPr>
        <w:rPr>
          <w:rFonts w:cs="Arial"/>
        </w:rPr>
      </w:pPr>
      <w:r w:rsidRPr="00EE0A29">
        <w:rPr>
          <w:rFonts w:cs="Arial"/>
        </w:rPr>
        <w:t>La empresa Distribuidora Plásticos y Desechables Punto Fijo desarrolla actividades relacionadas con el comercio al por mayor y al por menor de productos plásticos y desechables. Su objeto económico principal consiste en la distribución y venta de artículos como vasos, platos, bolsas, empaques, envases y otros productos de uso frecuente en el sector comercial y doméstico. En este sentido, la empresa atiende tanto a clientes finales mediante la venta al por menor, como a negocios tales como restaurantes, cafeterías, tiendas y emprendimientos, a través de la venta al por mayor. Esta doble modalidad de comercialización le permite ampliar su cobertura de mercado y fortalecer su posicionamiento en el municipio de Aguachica, al ofrecer soluciones adaptadas a diferentes tipos de clientes.</w:t>
      </w:r>
    </w:p>
    <w:p w14:paraId="3BB23384" w14:textId="77777777" w:rsidR="00286BE7" w:rsidRPr="00EE0A29" w:rsidRDefault="00286BE7" w:rsidP="00286BE7">
      <w:pPr>
        <w:rPr>
          <w:rFonts w:cs="Arial"/>
        </w:rPr>
      </w:pPr>
    </w:p>
    <w:p w14:paraId="3E6F1F6D" w14:textId="77777777" w:rsidR="00286BE7" w:rsidRPr="00EE0A29" w:rsidRDefault="00286BE7" w:rsidP="00286BE7">
      <w:pPr>
        <w:rPr>
          <w:rFonts w:cs="Arial"/>
        </w:rPr>
      </w:pPr>
      <w:r w:rsidRPr="00EE0A29">
        <w:rPr>
          <w:rFonts w:cs="Arial"/>
        </w:rPr>
        <w:t xml:space="preserve">De acuerdo con la clasificación de actividades económicas en Colombia (CIIU), la empresa puede ubicarse principalmente en el código 4719, correspondiente al comercio al por menor en establecimientos no especializados, y complementariamente en el código 4649, relacionado con el comercio al por mayor de otros utensilios domésticos. Esto evidencia que su actividad económica es mixta, combinando la distribución mayorista con la venta directa al consumidor, por eso la empresa se clasifica como una microempresa de carácter privado, con un ámbito de operación local, desempeñando un papel importante en el abastecimiento de productos desechables en el municipio, </w:t>
      </w:r>
      <w:r w:rsidRPr="00EE0A29">
        <w:rPr>
          <w:rFonts w:cs="Arial"/>
        </w:rPr>
        <w:lastRenderedPageBreak/>
        <w:t>contribuyendo al desarrollo del comercio y a la satisfacción de las necesidades de la comunidad.</w:t>
      </w:r>
    </w:p>
    <w:p w14:paraId="48157595" w14:textId="77777777" w:rsidR="00286BE7" w:rsidRPr="00EE0A29" w:rsidRDefault="00286BE7" w:rsidP="00286BE7">
      <w:pPr>
        <w:pStyle w:val="Prrafodelista"/>
        <w:numPr>
          <w:ilvl w:val="1"/>
          <w:numId w:val="39"/>
        </w:numPr>
        <w:rPr>
          <w:rFonts w:cs="Arial"/>
          <w:b/>
          <w:bCs/>
          <w:szCs w:val="24"/>
        </w:rPr>
      </w:pPr>
      <w:r w:rsidRPr="00EE0A29">
        <w:rPr>
          <w:rFonts w:cs="Arial"/>
          <w:b/>
          <w:bCs/>
          <w:szCs w:val="24"/>
        </w:rPr>
        <w:t>Misión</w:t>
      </w:r>
    </w:p>
    <w:p w14:paraId="7A4CBEED" w14:textId="77777777" w:rsidR="00286BE7" w:rsidRPr="00EE0A29" w:rsidRDefault="00286BE7" w:rsidP="00286BE7">
      <w:pPr>
        <w:rPr>
          <w:rFonts w:cs="Arial"/>
        </w:rPr>
      </w:pPr>
      <w:r w:rsidRPr="00EE0A29">
        <w:rPr>
          <w:rFonts w:cs="Arial"/>
        </w:rPr>
        <w:t>Brindar a hogares y negocios una amplia variedad de productos plásticos y desechables de excelente calidad al mejor precio posible, ofreciendo siempre una atención cercana, amable y eficiente. En Plásticos y Desechables Punto Fijo trabajamos para facilitar las actividades diarias de nuestros clientes, suministrando todo lo necesario para el servicio, empaque y presentación de alimentos y productos.</w:t>
      </w:r>
    </w:p>
    <w:p w14:paraId="6D457637" w14:textId="77777777" w:rsidR="00286BE7" w:rsidRPr="00EE0A29" w:rsidRDefault="00286BE7" w:rsidP="00286BE7">
      <w:pPr>
        <w:rPr>
          <w:rFonts w:cs="Arial"/>
        </w:rPr>
      </w:pPr>
    </w:p>
    <w:p w14:paraId="1CD52062" w14:textId="77777777" w:rsidR="00286BE7" w:rsidRPr="00EE0A29" w:rsidRDefault="00286BE7" w:rsidP="00286BE7">
      <w:pPr>
        <w:pStyle w:val="Prrafodelista"/>
        <w:numPr>
          <w:ilvl w:val="1"/>
          <w:numId w:val="40"/>
        </w:numPr>
        <w:rPr>
          <w:rFonts w:cs="Arial"/>
          <w:b/>
          <w:bCs/>
          <w:szCs w:val="24"/>
        </w:rPr>
      </w:pPr>
      <w:r w:rsidRPr="00EE0A29">
        <w:rPr>
          <w:rFonts w:cs="Arial"/>
          <w:b/>
          <w:bCs/>
          <w:szCs w:val="24"/>
        </w:rPr>
        <w:t>Visión</w:t>
      </w:r>
    </w:p>
    <w:p w14:paraId="37480194" w14:textId="77777777" w:rsidR="00286BE7" w:rsidRPr="00EE0A29" w:rsidRDefault="00286BE7" w:rsidP="00286BE7">
      <w:pPr>
        <w:rPr>
          <w:rFonts w:cs="Arial"/>
        </w:rPr>
      </w:pPr>
      <w:r w:rsidRPr="00EE0A29">
        <w:rPr>
          <w:rFonts w:cs="Arial"/>
        </w:rPr>
        <w:t>Ser reconocidos en nuestra comunidad como una empresa confiable y líder en la distribución de productos plásticos y desechables, destacándonos por la calidad de nuestros productos, precios competitivos y servicio al cliente. Aspiramos a seguir creciendo y fortaleciendo nuestro negocio familiar, ampliando nuestra oferta y llegando cada vez a más hogares y emprendimientos.</w:t>
      </w:r>
    </w:p>
    <w:p w14:paraId="60716A86" w14:textId="77777777" w:rsidR="00286BE7" w:rsidRPr="00EE0A29" w:rsidRDefault="00286BE7" w:rsidP="00286BE7">
      <w:pPr>
        <w:rPr>
          <w:rFonts w:cs="Arial"/>
        </w:rPr>
      </w:pPr>
    </w:p>
    <w:p w14:paraId="7A1075C3" w14:textId="77777777" w:rsidR="00286BE7" w:rsidRPr="00EE0A29" w:rsidRDefault="00286BE7" w:rsidP="00286BE7">
      <w:pPr>
        <w:pStyle w:val="Prrafodelista"/>
        <w:numPr>
          <w:ilvl w:val="1"/>
          <w:numId w:val="40"/>
        </w:numPr>
        <w:jc w:val="left"/>
        <w:rPr>
          <w:rFonts w:cs="Arial"/>
          <w:b/>
          <w:bCs/>
          <w:szCs w:val="24"/>
        </w:rPr>
      </w:pPr>
      <w:r w:rsidRPr="00EE0A29">
        <w:rPr>
          <w:rFonts w:cs="Arial"/>
          <w:b/>
          <w:bCs/>
          <w:szCs w:val="24"/>
        </w:rPr>
        <w:t xml:space="preserve"> POLITICAS DE LA EMPRESA:</w:t>
      </w:r>
    </w:p>
    <w:p w14:paraId="6482A6EF" w14:textId="77777777" w:rsidR="00286BE7" w:rsidRPr="00EE0A29" w:rsidRDefault="00286BE7" w:rsidP="00286BE7">
      <w:pPr>
        <w:rPr>
          <w:rFonts w:cs="Arial"/>
          <w:bCs/>
        </w:rPr>
      </w:pPr>
      <w:r w:rsidRPr="00EE0A29">
        <w:rPr>
          <w:rFonts w:cs="Arial"/>
          <w:bCs/>
        </w:rPr>
        <w:t>No se ha encontrado en las fuentes oficiales una lista explícita de políticas institucionales de la empresa “DISTRIBUIDORA DESECHABLES PUNTO PIJO”. Sin embargo, es importante que la entidad tenga conciencia de políticas internas alineadas a su misión y visión. de modo que se detallas algunas políticas estratégicas dictadas por el Gerente Rafael Quiñones:</w:t>
      </w:r>
    </w:p>
    <w:p w14:paraId="034B0AA6" w14:textId="77777777" w:rsidR="00286BE7" w:rsidRPr="00EE0A29" w:rsidRDefault="00286BE7" w:rsidP="00286BE7">
      <w:pPr>
        <w:rPr>
          <w:rFonts w:cs="Arial"/>
          <w:bCs/>
        </w:rPr>
      </w:pPr>
    </w:p>
    <w:p w14:paraId="70E44464" w14:textId="77777777" w:rsidR="00286BE7" w:rsidRPr="00EE0A29" w:rsidRDefault="00286BE7" w:rsidP="00286BE7">
      <w:pPr>
        <w:pStyle w:val="Prrafodelista"/>
        <w:numPr>
          <w:ilvl w:val="0"/>
          <w:numId w:val="38"/>
        </w:numPr>
        <w:jc w:val="left"/>
        <w:rPr>
          <w:rFonts w:cs="Arial"/>
          <w:szCs w:val="24"/>
        </w:rPr>
      </w:pPr>
      <w:r w:rsidRPr="00EE0A29">
        <w:rPr>
          <w:rFonts w:cs="Arial"/>
          <w:szCs w:val="24"/>
        </w:rPr>
        <w:t>Tratar a todos los clientes con cuidado y respeto.</w:t>
      </w:r>
    </w:p>
    <w:p w14:paraId="0020921E" w14:textId="77777777" w:rsidR="00286BE7" w:rsidRPr="00EE0A29" w:rsidRDefault="00286BE7" w:rsidP="00286BE7">
      <w:pPr>
        <w:pStyle w:val="Prrafodelista"/>
        <w:numPr>
          <w:ilvl w:val="0"/>
          <w:numId w:val="38"/>
        </w:numPr>
        <w:jc w:val="left"/>
        <w:rPr>
          <w:rFonts w:cs="Arial"/>
          <w:szCs w:val="24"/>
        </w:rPr>
      </w:pPr>
      <w:r w:rsidRPr="00EE0A29">
        <w:rPr>
          <w:rFonts w:cs="Arial"/>
          <w:szCs w:val="24"/>
        </w:rPr>
        <w:t>Garantizar la calidad del producto.</w:t>
      </w:r>
    </w:p>
    <w:p w14:paraId="7C922E96" w14:textId="77777777" w:rsidR="00286BE7" w:rsidRPr="00EE0A29" w:rsidRDefault="00286BE7" w:rsidP="00286BE7">
      <w:pPr>
        <w:pStyle w:val="Prrafodelista"/>
        <w:numPr>
          <w:ilvl w:val="0"/>
          <w:numId w:val="38"/>
        </w:numPr>
        <w:jc w:val="left"/>
        <w:rPr>
          <w:rFonts w:cs="Arial"/>
          <w:szCs w:val="24"/>
        </w:rPr>
      </w:pPr>
      <w:r w:rsidRPr="00EE0A29">
        <w:rPr>
          <w:rFonts w:cs="Arial"/>
          <w:szCs w:val="24"/>
        </w:rPr>
        <w:t>Ofrecer precios justos y competitivos.</w:t>
      </w:r>
    </w:p>
    <w:p w14:paraId="0F121859" w14:textId="77777777" w:rsidR="00286BE7" w:rsidRPr="00EE0A29" w:rsidRDefault="00286BE7" w:rsidP="00286BE7">
      <w:pPr>
        <w:pStyle w:val="Prrafodelista"/>
        <w:numPr>
          <w:ilvl w:val="0"/>
          <w:numId w:val="38"/>
        </w:numPr>
        <w:jc w:val="left"/>
        <w:rPr>
          <w:rFonts w:cs="Arial"/>
          <w:szCs w:val="24"/>
        </w:rPr>
      </w:pPr>
      <w:r w:rsidRPr="00EE0A29">
        <w:rPr>
          <w:rFonts w:cs="Arial"/>
          <w:szCs w:val="24"/>
        </w:rPr>
        <w:t>Mantener el orden y la limpieza en los establos.</w:t>
      </w:r>
    </w:p>
    <w:p w14:paraId="443CC6C1" w14:textId="77777777" w:rsidR="00286BE7" w:rsidRPr="00EE0A29" w:rsidRDefault="00286BE7" w:rsidP="00286BE7">
      <w:pPr>
        <w:pStyle w:val="Prrafodelista"/>
        <w:numPr>
          <w:ilvl w:val="0"/>
          <w:numId w:val="38"/>
        </w:numPr>
        <w:jc w:val="left"/>
        <w:rPr>
          <w:rFonts w:cs="Arial"/>
          <w:szCs w:val="24"/>
        </w:rPr>
      </w:pPr>
      <w:r w:rsidRPr="00EE0A29">
        <w:rPr>
          <w:rFonts w:cs="Arial"/>
          <w:szCs w:val="24"/>
        </w:rPr>
        <w:t>Cumplir con todas las leyes y regulaciones aplicables.</w:t>
      </w:r>
    </w:p>
    <w:p w14:paraId="6AA1AB55" w14:textId="77777777" w:rsidR="00286BE7" w:rsidRPr="00EE0A29" w:rsidRDefault="00286BE7" w:rsidP="00286BE7">
      <w:pPr>
        <w:rPr>
          <w:rFonts w:cs="Arial"/>
        </w:rPr>
      </w:pPr>
      <w:r w:rsidRPr="00EE0A29">
        <w:rPr>
          <w:rFonts w:cs="Arial"/>
        </w:rPr>
        <w:t xml:space="preserve">Estas políticas no son solo reglas; son la "huella digital" de la cultura y los valores de tu empresa. En conjunto, reflejan una organización que busca el equilibrio entre la ética operativa, la responsabilidad social y la eficiencia comercial </w:t>
      </w:r>
    </w:p>
    <w:p w14:paraId="5736D82F" w14:textId="77777777" w:rsidR="00286BE7" w:rsidRPr="00EE0A29" w:rsidRDefault="00286BE7" w:rsidP="00286BE7">
      <w:pPr>
        <w:pStyle w:val="Prrafodelista"/>
        <w:ind w:left="360"/>
        <w:rPr>
          <w:rFonts w:cs="Arial"/>
          <w:szCs w:val="24"/>
        </w:rPr>
      </w:pPr>
    </w:p>
    <w:p w14:paraId="6E106A06" w14:textId="77777777" w:rsidR="00286BE7" w:rsidRPr="00C92B45" w:rsidRDefault="00286BE7" w:rsidP="00286BE7">
      <w:pPr>
        <w:pStyle w:val="Prrafodelista"/>
        <w:numPr>
          <w:ilvl w:val="1"/>
          <w:numId w:val="40"/>
        </w:numPr>
        <w:jc w:val="left"/>
        <w:rPr>
          <w:rFonts w:cs="Arial"/>
          <w:b/>
          <w:bCs/>
        </w:rPr>
      </w:pPr>
      <w:r w:rsidRPr="00C92B45">
        <w:rPr>
          <w:rFonts w:cs="Arial"/>
          <w:b/>
          <w:bCs/>
        </w:rPr>
        <w:t>VALORES</w:t>
      </w:r>
      <w:r>
        <w:rPr>
          <w:rFonts w:cs="Arial"/>
          <w:b/>
          <w:bCs/>
        </w:rPr>
        <w:t xml:space="preserve"> DE LA EMPRESA:</w:t>
      </w:r>
    </w:p>
    <w:p w14:paraId="06C0580D" w14:textId="77777777" w:rsidR="00286BE7" w:rsidRDefault="00286BE7" w:rsidP="00286BE7">
      <w:pPr>
        <w:rPr>
          <w:rFonts w:cs="Arial"/>
          <w:bCs/>
        </w:rPr>
      </w:pPr>
      <w:r w:rsidRPr="00EE0A29">
        <w:rPr>
          <w:rFonts w:cs="Arial"/>
          <w:bCs/>
        </w:rPr>
        <w:t xml:space="preserve">Tampoco se dispone públicamente de una “Carta de Valores” oficial de la empresa “DISTRIBUIDORA DESECHABLES PUNTO FIJO”. No obstante, la propia misión menciona varios valores implícitos en el Instituto: donde se fomenta la prestación de bienes y servicios guardando la responsabilidad, eficiencia, honestidad y transparencia. </w:t>
      </w:r>
    </w:p>
    <w:p w14:paraId="1BFEA58B" w14:textId="77777777" w:rsidR="00286BE7" w:rsidRDefault="00286BE7" w:rsidP="00286BE7">
      <w:pPr>
        <w:rPr>
          <w:rFonts w:cs="Arial"/>
          <w:bCs/>
        </w:rPr>
      </w:pPr>
    </w:p>
    <w:p w14:paraId="13218F87" w14:textId="77777777" w:rsidR="00286BE7" w:rsidRDefault="00286BE7" w:rsidP="00286BE7">
      <w:pPr>
        <w:rPr>
          <w:rFonts w:cs="Arial"/>
          <w:bCs/>
        </w:rPr>
      </w:pPr>
      <w:r>
        <w:rPr>
          <w:rFonts w:cs="Arial"/>
          <w:bCs/>
        </w:rPr>
        <w:t>En constancia de ello, s</w:t>
      </w:r>
      <w:r w:rsidRPr="00EE0A29">
        <w:rPr>
          <w:rFonts w:cs="Arial"/>
          <w:bCs/>
        </w:rPr>
        <w:t>e proponen los siguientes valores institucionales.</w:t>
      </w:r>
    </w:p>
    <w:p w14:paraId="098BF335" w14:textId="77777777" w:rsidR="00286BE7" w:rsidRPr="00EE0A29" w:rsidRDefault="00286BE7" w:rsidP="00286BE7">
      <w:pPr>
        <w:rPr>
          <w:rFonts w:cs="Arial"/>
          <w:bCs/>
        </w:rPr>
      </w:pPr>
    </w:p>
    <w:p w14:paraId="58FDDE77" w14:textId="77777777" w:rsidR="00286BE7" w:rsidRPr="00EE0A29" w:rsidRDefault="00286BE7" w:rsidP="00286BE7">
      <w:pPr>
        <w:pStyle w:val="Prrafodelista"/>
        <w:numPr>
          <w:ilvl w:val="0"/>
          <w:numId w:val="37"/>
        </w:numPr>
        <w:jc w:val="left"/>
        <w:rPr>
          <w:rFonts w:cs="Arial"/>
          <w:szCs w:val="24"/>
        </w:rPr>
      </w:pPr>
      <w:r w:rsidRPr="00EE0A29">
        <w:rPr>
          <w:rFonts w:cs="Arial"/>
          <w:szCs w:val="24"/>
        </w:rPr>
        <w:t>Responsabilidad</w:t>
      </w:r>
    </w:p>
    <w:p w14:paraId="1E4C6D80" w14:textId="77777777" w:rsidR="00286BE7" w:rsidRPr="00EE0A29" w:rsidRDefault="00286BE7" w:rsidP="00286BE7">
      <w:pPr>
        <w:pStyle w:val="Prrafodelista"/>
        <w:numPr>
          <w:ilvl w:val="0"/>
          <w:numId w:val="37"/>
        </w:numPr>
        <w:jc w:val="left"/>
        <w:rPr>
          <w:rFonts w:cs="Arial"/>
          <w:szCs w:val="24"/>
        </w:rPr>
      </w:pPr>
      <w:r w:rsidRPr="00EE0A29">
        <w:rPr>
          <w:rFonts w:cs="Arial"/>
          <w:szCs w:val="24"/>
        </w:rPr>
        <w:t>Compromiso</w:t>
      </w:r>
    </w:p>
    <w:p w14:paraId="75117B0C" w14:textId="77777777" w:rsidR="00286BE7" w:rsidRPr="00EE0A29" w:rsidRDefault="00286BE7" w:rsidP="00286BE7">
      <w:pPr>
        <w:pStyle w:val="Prrafodelista"/>
        <w:numPr>
          <w:ilvl w:val="0"/>
          <w:numId w:val="37"/>
        </w:numPr>
        <w:jc w:val="left"/>
        <w:rPr>
          <w:rFonts w:cs="Arial"/>
          <w:szCs w:val="24"/>
        </w:rPr>
      </w:pPr>
      <w:r w:rsidRPr="00EE0A29">
        <w:rPr>
          <w:rFonts w:cs="Arial"/>
          <w:szCs w:val="24"/>
        </w:rPr>
        <w:t>Respeto</w:t>
      </w:r>
    </w:p>
    <w:p w14:paraId="3AAA7A5D" w14:textId="77777777" w:rsidR="00286BE7" w:rsidRPr="00EE0A29" w:rsidRDefault="00286BE7" w:rsidP="00286BE7">
      <w:pPr>
        <w:pStyle w:val="Prrafodelista"/>
        <w:numPr>
          <w:ilvl w:val="0"/>
          <w:numId w:val="37"/>
        </w:numPr>
        <w:jc w:val="left"/>
        <w:rPr>
          <w:rFonts w:cs="Arial"/>
          <w:szCs w:val="24"/>
        </w:rPr>
      </w:pPr>
      <w:r w:rsidRPr="00EE0A29">
        <w:rPr>
          <w:rFonts w:cs="Arial"/>
          <w:szCs w:val="24"/>
        </w:rPr>
        <w:t>Honestidad</w:t>
      </w:r>
    </w:p>
    <w:p w14:paraId="39251721" w14:textId="77777777" w:rsidR="00286BE7" w:rsidRPr="00EE0A29" w:rsidRDefault="00286BE7" w:rsidP="00286BE7">
      <w:pPr>
        <w:pStyle w:val="Prrafodelista"/>
        <w:numPr>
          <w:ilvl w:val="0"/>
          <w:numId w:val="37"/>
        </w:numPr>
        <w:jc w:val="left"/>
        <w:rPr>
          <w:rFonts w:cs="Arial"/>
          <w:szCs w:val="24"/>
        </w:rPr>
      </w:pPr>
      <w:r w:rsidRPr="00EE0A29">
        <w:rPr>
          <w:rFonts w:cs="Arial"/>
          <w:szCs w:val="24"/>
        </w:rPr>
        <w:t>Trabajo en equipo</w:t>
      </w:r>
    </w:p>
    <w:p w14:paraId="5EF5228E" w14:textId="77777777" w:rsidR="00286BE7" w:rsidRDefault="00286BE7" w:rsidP="00286BE7">
      <w:pPr>
        <w:rPr>
          <w:rFonts w:cs="Arial"/>
          <w:bCs/>
        </w:rPr>
      </w:pPr>
      <w:r w:rsidRPr="00EE0A29">
        <w:rPr>
          <w:rFonts w:cs="Arial"/>
          <w:bCs/>
        </w:rPr>
        <w:t xml:space="preserve">Estos valores reflejan la cultura organizacional se relacionan con el enfoque y propósito del servicio de atención a la clientela y la correcta comercialización de los productos. </w:t>
      </w:r>
    </w:p>
    <w:p w14:paraId="7D3B8C0E" w14:textId="77777777" w:rsidR="00286BE7" w:rsidRPr="00EE0A29" w:rsidRDefault="00286BE7" w:rsidP="00286BE7">
      <w:pPr>
        <w:rPr>
          <w:rFonts w:cs="Arial"/>
          <w:bCs/>
        </w:rPr>
      </w:pPr>
    </w:p>
    <w:p w14:paraId="7078F98E" w14:textId="77777777" w:rsidR="00286BE7" w:rsidRPr="00EE0A29" w:rsidRDefault="00286BE7" w:rsidP="00286BE7">
      <w:pPr>
        <w:jc w:val="left"/>
        <w:rPr>
          <w:rFonts w:cs="Arial"/>
        </w:rPr>
      </w:pPr>
    </w:p>
    <w:p w14:paraId="6C0AC22E" w14:textId="77777777" w:rsidR="00286BE7" w:rsidRPr="00905B66" w:rsidRDefault="00286BE7" w:rsidP="00286BE7">
      <w:pPr>
        <w:pStyle w:val="Prrafodelista"/>
        <w:numPr>
          <w:ilvl w:val="0"/>
          <w:numId w:val="40"/>
        </w:numPr>
        <w:jc w:val="left"/>
        <w:rPr>
          <w:rFonts w:cs="Arial"/>
          <w:b/>
          <w:bCs/>
        </w:rPr>
      </w:pPr>
      <w:r w:rsidRPr="00EE0A29">
        <w:rPr>
          <w:rFonts w:cs="Arial"/>
          <w:noProof/>
          <w:szCs w:val="24"/>
          <w14:ligatures w14:val="standardContextual"/>
        </w:rPr>
        <mc:AlternateContent>
          <mc:Choice Requires="wpc">
            <w:drawing>
              <wp:anchor distT="0" distB="0" distL="114300" distR="114300" simplePos="0" relativeHeight="251659264" behindDoc="0" locked="0" layoutInCell="1" allowOverlap="1" wp14:anchorId="0A75C25E" wp14:editId="62AE383C">
                <wp:simplePos x="0" y="0"/>
                <wp:positionH relativeFrom="margin">
                  <wp:posOffset>1091565</wp:posOffset>
                </wp:positionH>
                <wp:positionV relativeFrom="paragraph">
                  <wp:posOffset>468630</wp:posOffset>
                </wp:positionV>
                <wp:extent cx="3489960" cy="2095500"/>
                <wp:effectExtent l="0" t="0" r="0" b="419100"/>
                <wp:wrapTopAndBottom/>
                <wp:docPr id="1472627553" name="Lienzo 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739094415" name="Diagrama de flujo: proceso alternativo 1739094415"/>
                        <wps:cNvSpPr/>
                        <wps:spPr>
                          <a:xfrm>
                            <a:off x="590500" y="48600"/>
                            <a:ext cx="1264920" cy="690539"/>
                          </a:xfrm>
                          <a:prstGeom prst="flowChartAlternateProcess">
                            <a:avLst/>
                          </a:prstGeom>
                          <a:solidFill>
                            <a:schemeClr val="tx1">
                              <a:lumMod val="50000"/>
                              <a:lumOff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9B86772" w14:textId="77777777" w:rsidR="00286BE7" w:rsidRPr="00392A0C" w:rsidRDefault="00286BE7" w:rsidP="00286BE7">
                              <w:pPr>
                                <w:jc w:val="center"/>
                                <w:rPr>
                                  <w:rFonts w:ascii="Times New Roman" w:hAnsi="Times New Roman"/>
                                  <w:sz w:val="20"/>
                                  <w:szCs w:val="20"/>
                                </w:rPr>
                              </w:pPr>
                              <w:r w:rsidRPr="00392A0C">
                                <w:rPr>
                                  <w:rFonts w:ascii="Times New Roman" w:hAnsi="Times New Roman"/>
                                  <w:sz w:val="20"/>
                                  <w:szCs w:val="20"/>
                                </w:rPr>
                                <w:t>Gerente (Rafael Armando Rincón)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72926839" name="Diagrama de flujo: proceso alternativo 1472926839"/>
                        <wps:cNvSpPr/>
                        <wps:spPr>
                          <a:xfrm>
                            <a:off x="2186164" y="40650"/>
                            <a:ext cx="1264920" cy="683250"/>
                          </a:xfrm>
                          <a:prstGeom prst="flowChartAlternateProcess">
                            <a:avLst/>
                          </a:prstGeom>
                          <a:solidFill>
                            <a:schemeClr val="tx1">
                              <a:lumMod val="50000"/>
                              <a:lumOff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2657B39" w14:textId="77777777" w:rsidR="00286BE7" w:rsidRPr="00392A0C" w:rsidRDefault="00286BE7" w:rsidP="00286BE7">
                              <w:pPr>
                                <w:jc w:val="center"/>
                                <w:rPr>
                                  <w:rFonts w:ascii="Times New Roman" w:hAnsi="Times New Roman"/>
                                  <w:sz w:val="20"/>
                                  <w:szCs w:val="20"/>
                                </w:rPr>
                              </w:pPr>
                              <w:r w:rsidRPr="00392A0C">
                                <w:rPr>
                                  <w:rFonts w:ascii="Times New Roman" w:hAnsi="Times New Roman"/>
                                  <w:sz w:val="20"/>
                                  <w:szCs w:val="20"/>
                                </w:rPr>
                                <w:t>Subgerente (Adriana Passo Gutiérrez)</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4875440" name="Diagrama de flujo: proceso alternativo 1024875440"/>
                        <wps:cNvSpPr/>
                        <wps:spPr>
                          <a:xfrm>
                            <a:off x="46600" y="1463041"/>
                            <a:ext cx="1264920" cy="632460"/>
                          </a:xfrm>
                          <a:prstGeom prst="flowChartAlternateProcess">
                            <a:avLst/>
                          </a:prstGeom>
                          <a:solidFill>
                            <a:schemeClr val="bg1">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A350874" w14:textId="77777777" w:rsidR="00286BE7" w:rsidRPr="00392A0C" w:rsidRDefault="00286BE7" w:rsidP="00286BE7">
                              <w:pPr>
                                <w:jc w:val="center"/>
                                <w:rPr>
                                  <w:rFonts w:ascii="Times New Roman" w:hAnsi="Times New Roman"/>
                                  <w:sz w:val="20"/>
                                  <w:szCs w:val="20"/>
                                </w:rPr>
                              </w:pPr>
                              <w:r w:rsidRPr="00392A0C">
                                <w:rPr>
                                  <w:rFonts w:ascii="Times New Roman" w:hAnsi="Times New Roman"/>
                                  <w:sz w:val="20"/>
                                  <w:szCs w:val="20"/>
                                </w:rPr>
                                <w:t>Trabajador #1 (Sebastian Quiñones)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40038906" name="Diagrama de flujo: proceso alternativo 1040038906"/>
                        <wps:cNvSpPr/>
                        <wps:spPr>
                          <a:xfrm>
                            <a:off x="1441060" y="1447801"/>
                            <a:ext cx="1264920" cy="632460"/>
                          </a:xfrm>
                          <a:prstGeom prst="flowChartAlternateProcess">
                            <a:avLst/>
                          </a:prstGeom>
                          <a:solidFill>
                            <a:schemeClr val="bg1">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F9246AB" w14:textId="77777777" w:rsidR="00286BE7" w:rsidRPr="00392A0C" w:rsidRDefault="00286BE7" w:rsidP="00286BE7">
                              <w:pPr>
                                <w:jc w:val="center"/>
                                <w:rPr>
                                  <w:rFonts w:ascii="Times New Roman" w:hAnsi="Times New Roman"/>
                                  <w:sz w:val="20"/>
                                  <w:szCs w:val="20"/>
                                </w:rPr>
                              </w:pPr>
                              <w:r w:rsidRPr="00392A0C">
                                <w:rPr>
                                  <w:rFonts w:ascii="Times New Roman" w:hAnsi="Times New Roman"/>
                                  <w:sz w:val="20"/>
                                  <w:szCs w:val="20"/>
                                </w:rPr>
                                <w:t>Trabajador #2 (Diego Alejandro Jacome)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3566017" name="Conector recto de flecha 103566017"/>
                        <wps:cNvCnPr>
                          <a:stCxn id="1739094415" idx="3"/>
                          <a:endCxn id="1472926839" idx="1"/>
                        </wps:cNvCnPr>
                        <wps:spPr>
                          <a:xfrm flipV="1">
                            <a:off x="1855420" y="382275"/>
                            <a:ext cx="330744" cy="1159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047933424" name="Conector recto 1047933424"/>
                        <wps:cNvCnPr>
                          <a:stCxn id="1739094415" idx="2"/>
                        </wps:cNvCnPr>
                        <wps:spPr>
                          <a:xfrm flipH="1">
                            <a:off x="1218388" y="739139"/>
                            <a:ext cx="4572" cy="418934"/>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132320463" name="Conector recto 1132320463"/>
                        <wps:cNvCnPr/>
                        <wps:spPr>
                          <a:xfrm flipV="1">
                            <a:off x="679060" y="1158073"/>
                            <a:ext cx="1394460" cy="3048"/>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645923426" name="Conector recto de flecha 645923426"/>
                        <wps:cNvCnPr>
                          <a:endCxn id="1024875440" idx="0"/>
                        </wps:cNvCnPr>
                        <wps:spPr>
                          <a:xfrm>
                            <a:off x="679060" y="1164169"/>
                            <a:ext cx="0" cy="29887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67942680" name="Conector recto de flecha 467942680"/>
                        <wps:cNvCnPr>
                          <a:endCxn id="1040038906" idx="0"/>
                        </wps:cNvCnPr>
                        <wps:spPr>
                          <a:xfrm>
                            <a:off x="2073520" y="1161121"/>
                            <a:ext cx="0" cy="2866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14:sizeRelH relativeFrom="page">
                  <wp14:pctWidth>0</wp14:pctWidth>
                </wp14:sizeRelH>
                <wp14:sizeRelV relativeFrom="page">
                  <wp14:pctHeight>0</wp14:pctHeight>
                </wp14:sizeRelV>
              </wp:anchor>
            </w:drawing>
          </mc:Choice>
          <mc:Fallback>
            <w:pict>
              <v:group w14:anchorId="0A75C25E" id="Lienzo 1" o:spid="_x0000_s1026" editas="canvas" style="position:absolute;left:0;text-align:left;margin-left:85.95pt;margin-top:36.9pt;width:274.8pt;height:165pt;z-index:251659264;mso-position-horizontal-relative:margin" coordsize="34899,20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4899;height:20955;visibility:visible;mso-wrap-style:square" filled="t">
                  <v:fill o:detectmouseclick="t"/>
                  <v:path o:connecttype="none"/>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Diagrama de flujo: proceso alternativo 1739094415" o:spid="_x0000_s1028" type="#_x0000_t176" style="position:absolute;left:5905;top:486;width:12649;height:6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" fillcolor="gray [1629]" strokecolor="#243f60 [1604]" strokeweight="2pt">
                  <v:textbox>
                    <w:txbxContent>
                      <w:p w14:paraId="79B86772" w14:textId="77777777" w:rsidR="00286BE7" w:rsidRPr="00392A0C" w:rsidRDefault="00286BE7" w:rsidP="00286BE7">
                        <w:pPr>
                          <w:jc w:val="center"/>
                          <w:rPr>
                            <w:rFonts w:ascii="Times New Roman" w:hAnsi="Times New Roman"/>
                            <w:sz w:val="20"/>
                            <w:szCs w:val="20"/>
                          </w:rPr>
                        </w:pPr>
                        <w:r w:rsidRPr="00392A0C">
                          <w:rPr>
                            <w:rFonts w:ascii="Times New Roman" w:hAnsi="Times New Roman"/>
                            <w:sz w:val="20"/>
                            <w:szCs w:val="20"/>
                          </w:rPr>
                          <w:t>Gerente (Rafael Armando Rincón)</w:t>
                        </w:r>
                      </w:p>
                    </w:txbxContent>
                  </v:textbox>
                </v:shape>
                <v:shape id="Diagrama de flujo: proceso alternativo 1472926839" o:spid="_x0000_s1029" type="#_x0000_t176" style="position:absolute;left:21861;top:406;width:12649;height:68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" fillcolor="gray [1629]" strokecolor="#243f60 [1604]" strokeweight="2pt">
                  <v:textbox>
                    <w:txbxContent>
                      <w:p w14:paraId="32657B39" w14:textId="77777777" w:rsidR="00286BE7" w:rsidRPr="00392A0C" w:rsidRDefault="00286BE7" w:rsidP="00286BE7">
                        <w:pPr>
                          <w:jc w:val="center"/>
                          <w:rPr>
                            <w:rFonts w:ascii="Times New Roman" w:hAnsi="Times New Roman"/>
                            <w:sz w:val="20"/>
                            <w:szCs w:val="20"/>
                          </w:rPr>
                        </w:pPr>
                        <w:r w:rsidRPr="00392A0C">
                          <w:rPr>
                            <w:rFonts w:ascii="Times New Roman" w:hAnsi="Times New Roman"/>
                            <w:sz w:val="20"/>
                            <w:szCs w:val="20"/>
                          </w:rPr>
                          <w:t>Subgerente (Adriana Passo Gutiérrez)</w:t>
                        </w:r>
                      </w:p>
                    </w:txbxContent>
                  </v:textbox>
                </v:shape>
                <v:shape id="Diagrama de flujo: proceso alternativo 1024875440" o:spid="_x0000_s1030" type="#_x0000_t176" style="position:absolute;left:466;top:14630;width:12649;height:63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" fillcolor="#7f7f7f [1612]" strokecolor="#243f60 [1604]" strokeweight="2pt">
                  <v:textbox>
                    <w:txbxContent>
                      <w:p w14:paraId="7A350874" w14:textId="77777777" w:rsidR="00286BE7" w:rsidRPr="00392A0C" w:rsidRDefault="00286BE7" w:rsidP="00286BE7">
                        <w:pPr>
                          <w:jc w:val="center"/>
                          <w:rPr>
                            <w:rFonts w:ascii="Times New Roman" w:hAnsi="Times New Roman"/>
                            <w:sz w:val="20"/>
                            <w:szCs w:val="20"/>
                          </w:rPr>
                        </w:pPr>
                        <w:r w:rsidRPr="00392A0C">
                          <w:rPr>
                            <w:rFonts w:ascii="Times New Roman" w:hAnsi="Times New Roman"/>
                            <w:sz w:val="20"/>
                            <w:szCs w:val="20"/>
                          </w:rPr>
                          <w:t>Trabajador #1 (Sebastian Quiñones)</w:t>
                        </w:r>
                      </w:p>
                    </w:txbxContent>
                  </v:textbox>
                </v:shape>
                <v:shape id="Diagrama de flujo: proceso alternativo 1040038906" o:spid="_x0000_s1031" type="#_x0000_t176" style="position:absolute;left:14410;top:14478;width:12649;height:63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" fillcolor="#7f7f7f [1612]" strokecolor="#243f60 [1604]" strokeweight="2pt">
                  <v:textbox>
                    <w:txbxContent>
                      <w:p w14:paraId="5F9246AB" w14:textId="77777777" w:rsidR="00286BE7" w:rsidRPr="00392A0C" w:rsidRDefault="00286BE7" w:rsidP="00286BE7">
                        <w:pPr>
                          <w:jc w:val="center"/>
                          <w:rPr>
                            <w:rFonts w:ascii="Times New Roman" w:hAnsi="Times New Roman"/>
                            <w:sz w:val="20"/>
                            <w:szCs w:val="20"/>
                          </w:rPr>
                        </w:pPr>
                        <w:r w:rsidRPr="00392A0C">
                          <w:rPr>
                            <w:rFonts w:ascii="Times New Roman" w:hAnsi="Times New Roman"/>
                            <w:sz w:val="20"/>
                            <w:szCs w:val="20"/>
                          </w:rPr>
                          <w:t>Trabajador #2 (Diego Alejandro Jacome)</w:t>
                        </w:r>
                      </w:p>
                    </w:txbxContent>
                  </v:textbox>
                </v:shape>
                <v:shapetype id="_x0000_t32" coordsize="21600,21600" o:spt="32" o:oned="t" path="m,l21600,21600e" filled="f">
                  <v:path arrowok="t" fillok="f" o:connecttype="none"/>
                  <o:lock v:ext="edit" shapetype="t"/>
                </v:shapetype>
                <v:shape id="Conector recto de flecha 103566017" o:spid="_x0000_s1032" type="#_x0000_t32" style="position:absolute;left:18554;top:3822;width:3307;height:11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" strokecolor="#4579b8 [3044]">
                  <v:stroke endarrow="block"/>
                </v:shape>
                <v:line id="Conector recto 1047933424" o:spid="_x0000_s1033" style="position:absolute;flip:x;visibility:visible;mso-wrap-style:square" from="12183,7391" to="12229,11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" strokecolor="#4579b8 [3044]"/>
                <v:line id="Conector recto 1132320463" o:spid="_x0000_s1034" style="position:absolute;flip:y;visibility:visible;mso-wrap-style:square" from="6790,11580" to="20735,11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" strokecolor="#4579b8 [3044]"/>
                <v:shape id="Conector recto de flecha 645923426" o:spid="_x0000_s1035" type="#_x0000_t32" style="position:absolute;left:6790;top:11641;width:0;height:29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" strokecolor="#4579b8 [3044]">
                  <v:stroke endarrow="block"/>
                </v:shape>
                <v:shape id="Conector recto de flecha 467942680" o:spid="_x0000_s1036" type="#_x0000_t32" style="position:absolute;left:20735;top:11611;width:0;height:28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" strokecolor="#4579b8 [3044]">
                  <v:stroke endarrow="block"/>
                </v:shape>
                <w10:wrap type="topAndBottom" anchorx="margin"/>
              </v:group>
            </w:pict>
          </mc:Fallback>
        </mc:AlternateContent>
      </w:r>
      <w:r w:rsidRPr="00905B66">
        <w:rPr>
          <w:rFonts w:cs="Arial"/>
          <w:b/>
          <w:bCs/>
          <w:szCs w:val="24"/>
        </w:rPr>
        <w:t>ORGANIGRAMA</w:t>
      </w:r>
    </w:p>
    <w:p w14:paraId="73C859D1" w14:textId="77777777" w:rsidR="00286BE7" w:rsidRDefault="00286BE7" w:rsidP="00286BE7">
      <w:pPr>
        <w:pStyle w:val="Prrafodelista"/>
        <w:ind w:left="360"/>
        <w:jc w:val="left"/>
        <w:rPr>
          <w:rFonts w:cs="Arial"/>
          <w:b/>
          <w:bCs/>
          <w:szCs w:val="24"/>
        </w:rPr>
      </w:pPr>
    </w:p>
    <w:p w14:paraId="682A918C" w14:textId="77777777" w:rsidR="00286BE7" w:rsidRPr="00EE0A29" w:rsidRDefault="00286BE7" w:rsidP="00286BE7">
      <w:pPr>
        <w:pStyle w:val="Prrafodelista"/>
        <w:numPr>
          <w:ilvl w:val="0"/>
          <w:numId w:val="40"/>
        </w:numPr>
        <w:jc w:val="left"/>
        <w:rPr>
          <w:rFonts w:cs="Arial"/>
          <w:b/>
          <w:bCs/>
          <w:szCs w:val="24"/>
        </w:rPr>
      </w:pPr>
      <w:r w:rsidRPr="00EE0A29">
        <w:rPr>
          <w:rFonts w:cs="Arial"/>
          <w:b/>
          <w:bCs/>
          <w:szCs w:val="24"/>
        </w:rPr>
        <w:t>AREA ESPECIFICA DE LA PRACTICA</w:t>
      </w:r>
    </w:p>
    <w:p w14:paraId="441E93FB" w14:textId="77777777" w:rsidR="00286BE7" w:rsidRDefault="00286BE7" w:rsidP="00286BE7">
      <w:pPr>
        <w:rPr>
          <w:rFonts w:cs="Arial"/>
        </w:rPr>
      </w:pPr>
      <w:r w:rsidRPr="00EE0A29">
        <w:rPr>
          <w:rFonts w:cs="Arial"/>
        </w:rPr>
        <w:t>El estudiante en práctica fue ubicado en el área operativa y de atención al cliente dentro de la empresa Distribuidora Plásticos y Desechables Punto Fijo, donde se desarrollan actividades relacionadas con la venta directa y organización de productos.</w:t>
      </w:r>
    </w:p>
    <w:p w14:paraId="641FE224" w14:textId="77777777" w:rsidR="00286BE7" w:rsidRPr="00EE0A29" w:rsidRDefault="00286BE7" w:rsidP="00286BE7">
      <w:pPr>
        <w:rPr>
          <w:rFonts w:cs="Arial"/>
        </w:rPr>
      </w:pPr>
    </w:p>
    <w:p w14:paraId="363376BD" w14:textId="77777777" w:rsidR="00286BE7" w:rsidRPr="00EE0A29" w:rsidRDefault="00286BE7" w:rsidP="00286BE7">
      <w:pPr>
        <w:rPr>
          <w:rFonts w:cs="Arial"/>
        </w:rPr>
      </w:pPr>
      <w:r w:rsidRPr="00EE0A29">
        <w:rPr>
          <w:rFonts w:cs="Arial"/>
        </w:rPr>
        <w:t>El área está bajo la supervisión del gerente y la vicegerente, y cuenta con un equipo de trabajo reducido. En esta área se llevan a cabo funciones como atención al cliente, manejo de inventario, organización de productos, surtido de mercancía y apoyo en ventas.</w:t>
      </w:r>
    </w:p>
    <w:p w14:paraId="6F5F0D92" w14:textId="77777777" w:rsidR="00286BE7" w:rsidRDefault="00286BE7" w:rsidP="00286BE7">
      <w:pPr>
        <w:rPr>
          <w:rFonts w:cs="Arial"/>
        </w:rPr>
      </w:pPr>
    </w:p>
    <w:p w14:paraId="2C987CDF" w14:textId="77777777" w:rsidR="00286BE7" w:rsidRDefault="00286BE7" w:rsidP="00286BE7">
      <w:pPr>
        <w:rPr>
          <w:rFonts w:cs="Arial"/>
        </w:rPr>
      </w:pPr>
    </w:p>
    <w:p w14:paraId="70FB40F7" w14:textId="77777777" w:rsidR="00286BE7" w:rsidRDefault="00286BE7" w:rsidP="00286BE7">
      <w:pPr>
        <w:rPr>
          <w:rFonts w:cs="Arial"/>
        </w:rPr>
      </w:pPr>
    </w:p>
    <w:p w14:paraId="71F82848" w14:textId="77777777" w:rsidR="00286BE7" w:rsidRDefault="00286BE7" w:rsidP="00286BE7">
      <w:pPr>
        <w:rPr>
          <w:rFonts w:cs="Arial"/>
        </w:rPr>
      </w:pPr>
    </w:p>
    <w:p w14:paraId="582E495E" w14:textId="77777777" w:rsidR="00286BE7" w:rsidRDefault="00286BE7" w:rsidP="00286BE7">
      <w:pPr>
        <w:rPr>
          <w:rFonts w:cs="Arial"/>
        </w:rPr>
      </w:pPr>
    </w:p>
    <w:p w14:paraId="02C174B1" w14:textId="77777777" w:rsidR="00286BE7" w:rsidRDefault="00286BE7" w:rsidP="00286BE7">
      <w:pPr>
        <w:rPr>
          <w:rFonts w:cs="Arial"/>
        </w:rPr>
      </w:pPr>
    </w:p>
    <w:p w14:paraId="52A66019" w14:textId="77777777" w:rsidR="00286BE7" w:rsidRDefault="00286BE7" w:rsidP="00286BE7">
      <w:pPr>
        <w:rPr>
          <w:rFonts w:cs="Arial"/>
        </w:rPr>
      </w:pPr>
    </w:p>
    <w:p w14:paraId="53C188F5" w14:textId="77777777" w:rsidR="00286BE7" w:rsidRDefault="00286BE7" w:rsidP="00286BE7">
      <w:pPr>
        <w:rPr>
          <w:rFonts w:cs="Arial"/>
        </w:rPr>
      </w:pPr>
    </w:p>
    <w:p w14:paraId="110F4B9F" w14:textId="77777777" w:rsidR="00286BE7" w:rsidRPr="00EE0A29" w:rsidRDefault="00286BE7" w:rsidP="00286BE7">
      <w:pPr>
        <w:rPr>
          <w:rFonts w:cs="Arial"/>
          <w:b/>
          <w:bCs/>
        </w:rPr>
      </w:pPr>
      <w:r w:rsidRPr="00EE0A29">
        <w:rPr>
          <w:rFonts w:cs="Arial"/>
          <w:b/>
          <w:bCs/>
        </w:rPr>
        <w:t>CAPITULO 2: Resumen Ejecutivo.</w:t>
      </w:r>
    </w:p>
    <w:p w14:paraId="12D4DE84" w14:textId="77777777" w:rsidR="00286BE7" w:rsidRPr="00EE0A29" w:rsidRDefault="00286BE7" w:rsidP="00286BE7">
      <w:pPr>
        <w:rPr>
          <w:rFonts w:cs="Arial"/>
          <w:b/>
          <w:bCs/>
        </w:rPr>
      </w:pPr>
    </w:p>
    <w:p w14:paraId="0B6939EF" w14:textId="1763A610" w:rsidR="00286BE7" w:rsidRPr="00EE0A29" w:rsidRDefault="00286BE7" w:rsidP="00286BE7">
      <w:pPr>
        <w:rPr>
          <w:rFonts w:cs="Arial"/>
        </w:rPr>
      </w:pPr>
      <w:r w:rsidRPr="00EE0A29">
        <w:rPr>
          <w:rFonts w:cs="Arial"/>
        </w:rPr>
        <w:t xml:space="preserve">En Aguachica (Cesar) el sector comercio de insumos desechables se compone principalmente de microempresas, muchas de ellas unipersonales </w:t>
      </w:r>
      <w:sdt>
        <w:sdtPr>
          <w:rPr>
            <w:rFonts w:cs="Arial"/>
          </w:rPr>
          <w:id w:val="-1169090113"/>
          <w:citation/>
        </w:sdtPr>
        <w:sdtContent>
          <w:r>
            <w:rPr>
              <w:rFonts w:cs="Arial"/>
            </w:rPr>
            <w:fldChar w:fldCharType="begin"/>
          </w:r>
          <w:r>
            <w:rPr>
              <w:rFonts w:cs="Arial"/>
            </w:rPr>
            <w:instrText xml:space="preserve"> CITATION cam \l 3082 </w:instrText>
          </w:r>
          <w:r>
            <w:rPr>
              <w:rFonts w:cs="Arial"/>
            </w:rPr>
            <w:fldChar w:fldCharType="separate"/>
          </w:r>
          <w:r w:rsidR="00A71001" w:rsidRPr="00A71001">
            <w:rPr>
              <w:rFonts w:cs="Arial"/>
              <w:noProof/>
            </w:rPr>
            <w:t>(camaraaguachica.org.co)</w:t>
          </w:r>
          <w:r>
            <w:rPr>
              <w:rFonts w:cs="Arial"/>
            </w:rPr>
            <w:fldChar w:fldCharType="end"/>
          </w:r>
        </w:sdtContent>
      </w:sdt>
      <w:r w:rsidRPr="00EE0A29">
        <w:rPr>
          <w:rFonts w:cs="Arial"/>
        </w:rPr>
        <w:t xml:space="preserve">. El presente capítulo describe el plan de trabajo para la práctica profesional en la empresa “Desechables Punto Dijo” (ubicada en Aguachica), donde se proponen actividades destinadas a fortalecer los procesos administrativos y comerciales de la compañía. El contenido incluye un diagnóstico situacional de la empresa, la justificación académica y empresarial de la práctica, objetivos claros y medibles. Las acciones sugeridas consideran las condiciones locales (p.ej. tamaño reducido de la empresa </w:t>
      </w:r>
      <w:sdt>
        <w:sdtPr>
          <w:rPr>
            <w:rFonts w:cs="Arial"/>
          </w:rPr>
          <w:id w:val="737757157"/>
          <w:citation/>
        </w:sdtPr>
        <w:sdtContent>
          <w:r>
            <w:rPr>
              <w:rFonts w:cs="Arial"/>
            </w:rPr>
            <w:fldChar w:fldCharType="begin"/>
          </w:r>
          <w:r>
            <w:rPr>
              <w:rFonts w:cs="Arial"/>
            </w:rPr>
            <w:instrText xml:space="preserve"> CITATION cam \l 3082 </w:instrText>
          </w:r>
          <w:r>
            <w:rPr>
              <w:rFonts w:cs="Arial"/>
            </w:rPr>
            <w:fldChar w:fldCharType="separate"/>
          </w:r>
          <w:r w:rsidR="00A71001" w:rsidRPr="00A71001">
            <w:rPr>
              <w:rFonts w:cs="Arial"/>
              <w:noProof/>
            </w:rPr>
            <w:t>(camaraaguachica.org.co)</w:t>
          </w:r>
          <w:r>
            <w:rPr>
              <w:rFonts w:cs="Arial"/>
            </w:rPr>
            <w:fldChar w:fldCharType="end"/>
          </w:r>
        </w:sdtContent>
      </w:sdt>
      <w:r w:rsidRPr="00EE0A29">
        <w:rPr>
          <w:rFonts w:cs="Arial"/>
        </w:rPr>
        <w:t xml:space="preserve">y la normativa vigente (p.ej. Ley 2232/2022 sobre plásticos de un solo uso </w:t>
      </w:r>
      <w:sdt>
        <w:sdtPr>
          <w:rPr>
            <w:rFonts w:cs="Arial"/>
          </w:rPr>
          <w:id w:val="-1458015448"/>
          <w:citation/>
        </w:sdtPr>
        <w:sdtContent>
          <w:r>
            <w:rPr>
              <w:rFonts w:cs="Arial"/>
            </w:rPr>
            <w:fldChar w:fldCharType="begin"/>
          </w:r>
          <w:r>
            <w:rPr>
              <w:rFonts w:cs="Arial"/>
            </w:rPr>
            <w:instrText xml:space="preserve">CITATION CTA \l 3082 </w:instrText>
          </w:r>
          <w:r>
            <w:rPr>
              <w:rFonts w:cs="Arial"/>
            </w:rPr>
            <w:fldChar w:fldCharType="separate"/>
          </w:r>
          <w:r w:rsidR="00A71001" w:rsidRPr="00A71001">
            <w:rPr>
              <w:rFonts w:cs="Arial"/>
              <w:noProof/>
            </w:rPr>
            <w:t>(CTA, 2024)</w:t>
          </w:r>
          <w:r>
            <w:rPr>
              <w:rFonts w:cs="Arial"/>
            </w:rPr>
            <w:fldChar w:fldCharType="end"/>
          </w:r>
        </w:sdtContent>
      </w:sdt>
      <w:r w:rsidRPr="00EE0A29">
        <w:rPr>
          <w:rFonts w:cs="Arial"/>
        </w:rPr>
        <w:t>Como trabajados perteneciente a la empresa mi papel es contribuir a mejorar la eficiencia operativa y la competitividad de Desechables Punto Dijo, pero el objetivo general de la práctica es generar un fondo de inversión con las utilidades sobrantes de la empresa con fines de un colchón financiero, a través de mis conocimientos y saberes como profesional y economista en formación, basándome en propuestas concretas y factibles.</w:t>
      </w:r>
    </w:p>
    <w:p w14:paraId="5EE04057" w14:textId="77777777" w:rsidR="00286BE7" w:rsidRPr="00EE0A29" w:rsidRDefault="00286BE7" w:rsidP="00286BE7">
      <w:pPr>
        <w:rPr>
          <w:rFonts w:cs="Arial"/>
        </w:rPr>
      </w:pPr>
    </w:p>
    <w:p w14:paraId="5C11447D" w14:textId="77777777" w:rsidR="00286BE7" w:rsidRPr="00422CCF" w:rsidRDefault="00286BE7" w:rsidP="00286BE7">
      <w:pPr>
        <w:pStyle w:val="Prrafodelista"/>
        <w:numPr>
          <w:ilvl w:val="1"/>
          <w:numId w:val="41"/>
        </w:numPr>
        <w:rPr>
          <w:rFonts w:cs="Arial"/>
          <w:b/>
          <w:bCs/>
        </w:rPr>
      </w:pPr>
      <w:r w:rsidRPr="00422CCF">
        <w:rPr>
          <w:rFonts w:cs="Arial"/>
          <w:b/>
          <w:bCs/>
        </w:rPr>
        <w:t>Actividades específicas de la práctica profesional</w:t>
      </w:r>
    </w:p>
    <w:p w14:paraId="1D7D450E" w14:textId="77777777" w:rsidR="00286BE7" w:rsidRPr="00EE0A29" w:rsidRDefault="00286BE7" w:rsidP="00286BE7">
      <w:pPr>
        <w:rPr>
          <w:rFonts w:cs="Arial"/>
        </w:rPr>
      </w:pPr>
      <w:r w:rsidRPr="00EE0A29">
        <w:rPr>
          <w:rFonts w:cs="Arial"/>
        </w:rPr>
        <w:t>Para cumplir el objetivo del fondo de inversión, se planean las siguientes actividades (cada una orientada a cuantificar, planificar o ejecutar la constitución del fondo):</w:t>
      </w:r>
    </w:p>
    <w:p w14:paraId="69CEF529" w14:textId="77777777" w:rsidR="00286BE7" w:rsidRPr="00EE0A29" w:rsidRDefault="00286BE7" w:rsidP="00286BE7">
      <w:pPr>
        <w:rPr>
          <w:rFonts w:cs="Arial"/>
        </w:rPr>
      </w:pPr>
    </w:p>
    <w:p w14:paraId="43A0263F" w14:textId="77777777" w:rsidR="00286BE7" w:rsidRPr="00422CCF" w:rsidRDefault="00286BE7" w:rsidP="00286BE7">
      <w:pPr>
        <w:pStyle w:val="Prrafodelista"/>
        <w:numPr>
          <w:ilvl w:val="2"/>
          <w:numId w:val="41"/>
        </w:numPr>
        <w:jc w:val="left"/>
        <w:rPr>
          <w:rFonts w:cs="Arial"/>
        </w:rPr>
      </w:pPr>
      <w:r w:rsidRPr="00422CCF">
        <w:rPr>
          <w:rFonts w:cs="Arial"/>
        </w:rPr>
        <w:t xml:space="preserve">Definición e investigación para el plan de inversión. Investigación e identificación de instrumentos y tipos de inversiones (renta fija, renta variable, inmobiliaria, criptomonedas y otras alternativas) cada una con distintos niveles de riesgo y potencial de rentabilidad, buscando rendimientos adecuados y minimización de riesgo (Duración: 3 semanas. Responsable: Practicante guado por supervisor </w:t>
      </w:r>
    </w:p>
    <w:p w14:paraId="71E81E7E" w14:textId="77777777" w:rsidR="00286BE7" w:rsidRPr="00422CCF" w:rsidRDefault="00286BE7" w:rsidP="00286BE7">
      <w:pPr>
        <w:pStyle w:val="Prrafodelista"/>
        <w:numPr>
          <w:ilvl w:val="2"/>
          <w:numId w:val="41"/>
        </w:numPr>
        <w:jc w:val="left"/>
        <w:rPr>
          <w:rFonts w:cs="Arial"/>
        </w:rPr>
      </w:pPr>
      <w:r w:rsidRPr="00422CCF">
        <w:rPr>
          <w:rFonts w:cs="Arial"/>
        </w:rPr>
        <w:t>Planeación del fondo de inversión: determinar la APP donde se realizará la inversión y determinar de un plan financiero que establezca la meta cuantitativa del fondo y la estrategia (mensualidad de ahorro, reinversión de rendimientos, etc.). (Duración: 2 semanas. Responsable: Practicante y asesor de prácticas). </w:t>
      </w:r>
    </w:p>
    <w:p w14:paraId="70E6BF48" w14:textId="77777777" w:rsidR="00286BE7" w:rsidRDefault="00286BE7" w:rsidP="00286BE7">
      <w:pPr>
        <w:pStyle w:val="Prrafodelista"/>
        <w:numPr>
          <w:ilvl w:val="2"/>
          <w:numId w:val="41"/>
        </w:numPr>
        <w:jc w:val="left"/>
        <w:rPr>
          <w:rFonts w:cs="Arial"/>
        </w:rPr>
      </w:pPr>
      <w:r w:rsidRPr="00422CCF">
        <w:rPr>
          <w:rFonts w:cs="Arial"/>
        </w:rPr>
        <w:t>Implementación del excedentes de utilidades al fondo de inversión: ya determinado el monto que será desinado al fondo de inversión y el medio identificado por ejecutar la práctica, se llevará a cabo la primera inversión por parte del practicante (Duración: 2 semanas. Responsable: Practicante y asesor de prácticas). </w:t>
      </w:r>
    </w:p>
    <w:p w14:paraId="5F452291" w14:textId="77777777" w:rsidR="00286BE7" w:rsidRPr="00422CCF" w:rsidRDefault="00286BE7" w:rsidP="00286BE7">
      <w:pPr>
        <w:pStyle w:val="Prrafodelista"/>
        <w:numPr>
          <w:ilvl w:val="2"/>
          <w:numId w:val="41"/>
        </w:numPr>
        <w:jc w:val="left"/>
        <w:rPr>
          <w:rFonts w:cs="Arial"/>
        </w:rPr>
      </w:pPr>
      <w:r w:rsidRPr="00422CCF">
        <w:rPr>
          <w:rFonts w:cs="Arial"/>
        </w:rPr>
        <w:lastRenderedPageBreak/>
        <w:t>Monitoreo de resultados financieros (largo plazo): Seguimiento periódico (mensual/trimestral) de los ingresos por rendimientos del fondo versus los objetivos. (Duración: continua hasta fin de práctica. Responsable: Practicante.). Resultado: Reportes periódicos de rendimiento acumulado e indicadores clave (rendimiento % vs meta).</w:t>
      </w:r>
    </w:p>
    <w:p w14:paraId="7A4C06CA" w14:textId="77777777" w:rsidR="00286BE7" w:rsidRPr="00EE0A29" w:rsidRDefault="00286BE7" w:rsidP="00286BE7">
      <w:pPr>
        <w:rPr>
          <w:rFonts w:cs="Arial"/>
        </w:rPr>
      </w:pPr>
      <w:r w:rsidRPr="00EE0A29">
        <w:rPr>
          <w:rFonts w:cs="Arial"/>
        </w:rPr>
        <w:t>Cada actividad anterior fortalece los conocimientos prácticos del estudiante en finanzas empresariales y contabilidad, integrando teoría con ejercicio real. Además, aborda los desafíos financieros típicos (manejo de inventarios financieros) como indica la literatura sobre gestión de inventarios y activos.</w:t>
      </w:r>
    </w:p>
    <w:p w14:paraId="51AD65B9" w14:textId="77777777" w:rsidR="00286BE7" w:rsidRPr="00EE0A29" w:rsidRDefault="00286BE7" w:rsidP="00286BE7">
      <w:pPr>
        <w:rPr>
          <w:rFonts w:cs="Arial"/>
        </w:rPr>
      </w:pPr>
    </w:p>
    <w:p w14:paraId="04244B3E" w14:textId="77777777" w:rsidR="00286BE7" w:rsidRPr="00422CCF" w:rsidRDefault="00286BE7" w:rsidP="00286BE7">
      <w:pPr>
        <w:pStyle w:val="Prrafodelista"/>
        <w:numPr>
          <w:ilvl w:val="1"/>
          <w:numId w:val="41"/>
        </w:numPr>
        <w:rPr>
          <w:rFonts w:cs="Arial"/>
          <w:b/>
          <w:bCs/>
        </w:rPr>
      </w:pPr>
      <w:r w:rsidRPr="00422CCF">
        <w:rPr>
          <w:rFonts w:cs="Arial"/>
          <w:b/>
          <w:bCs/>
        </w:rPr>
        <w:t>NOMBRE DEL PUESTO DE LA PRÁCTICA PROFESIONAL</w:t>
      </w:r>
    </w:p>
    <w:p w14:paraId="7F67459D" w14:textId="77777777" w:rsidR="00286BE7" w:rsidRPr="00EE0A29" w:rsidRDefault="00286BE7" w:rsidP="00286BE7">
      <w:pPr>
        <w:rPr>
          <w:rFonts w:cs="Arial"/>
        </w:rPr>
      </w:pPr>
      <w:r w:rsidRPr="00EE0A29">
        <w:rPr>
          <w:rFonts w:cs="Arial"/>
        </w:rPr>
        <w:t>A partir de las tareas financieras descritas, se proponen el siguientes título.</w:t>
      </w:r>
    </w:p>
    <w:p w14:paraId="37E68BCD" w14:textId="77777777" w:rsidR="00286BE7" w:rsidRPr="00EE0A29" w:rsidRDefault="00286BE7" w:rsidP="00286BE7">
      <w:pPr>
        <w:rPr>
          <w:rFonts w:cs="Arial"/>
        </w:rPr>
      </w:pPr>
    </w:p>
    <w:p w14:paraId="228E0361" w14:textId="77777777" w:rsidR="00286BE7" w:rsidRPr="00EE0A29" w:rsidRDefault="00286BE7" w:rsidP="00286BE7">
      <w:pPr>
        <w:rPr>
          <w:rFonts w:cs="Arial"/>
          <w:b/>
          <w:bCs/>
          <w:lang w:val="es-CO"/>
        </w:rPr>
      </w:pPr>
      <w:r w:rsidRPr="00EE0A29">
        <w:rPr>
          <w:rFonts w:cs="Arial"/>
          <w:b/>
          <w:bCs/>
          <w:lang w:val="es-CO"/>
        </w:rPr>
        <w:t xml:space="preserve">PLAN DE INVERSIÓN DE LOS EXCEDENTES DE LAS UTILIDADES DE LA EMPRESA “DISTRIBUIDORA DESECHABLES PUNTO FIJO” COMO COLCHÓN FINANCIERO </w:t>
      </w:r>
    </w:p>
    <w:p w14:paraId="3D2453CA" w14:textId="77777777" w:rsidR="00286BE7" w:rsidRPr="00EE0A29" w:rsidRDefault="00286BE7" w:rsidP="00286BE7">
      <w:pPr>
        <w:rPr>
          <w:rFonts w:cs="Arial"/>
        </w:rPr>
      </w:pPr>
    </w:p>
    <w:p w14:paraId="35AF4506" w14:textId="77777777" w:rsidR="00286BE7" w:rsidRPr="00422CCF" w:rsidRDefault="00286BE7" w:rsidP="00286BE7">
      <w:pPr>
        <w:pStyle w:val="Prrafodelista"/>
        <w:numPr>
          <w:ilvl w:val="1"/>
          <w:numId w:val="41"/>
        </w:numPr>
        <w:rPr>
          <w:rFonts w:cs="Arial"/>
          <w:b/>
          <w:bCs/>
        </w:rPr>
      </w:pPr>
      <w:r w:rsidRPr="00422CCF">
        <w:rPr>
          <w:rFonts w:cs="Arial"/>
          <w:b/>
          <w:bCs/>
        </w:rPr>
        <w:t>DIAGNÓSTICO DE LA EMPRESA (ANÁLISIS FODA)</w:t>
      </w:r>
    </w:p>
    <w:p w14:paraId="1FF7CC73" w14:textId="77777777" w:rsidR="00286BE7" w:rsidRPr="00EE0A29" w:rsidRDefault="00286BE7" w:rsidP="00286BE7">
      <w:pPr>
        <w:rPr>
          <w:rFonts w:cs="Arial"/>
        </w:rPr>
      </w:pPr>
      <w:r w:rsidRPr="00EE0A29">
        <w:rPr>
          <w:rFonts w:cs="Arial"/>
        </w:rPr>
        <w:t>Situación actual: Desechables Punto Dijo es asumida como una empresa mediana con 15 años de trayectoria y crecimiento, basando sus actividades en la distribución de productos plásticos al por mayor y al por menor en Aguachica, sus procesos clave incluyen la compra a proveedores nacionales, manejo manual de inventarios en bodegaje y venta directa en tienda física. Cuenta con recursos humanos limitados (propietario/gerente, subgerente, 2 empleados que se distribuyen la labor de la venta; bodegaje, tema de inventario, entrega y comercialización de los bienes y servicios), equipo informático básico y sistema contable simplificado. Financieramente, suele generar utilidades destacables y de carácter modestas, se busca que el excedente de dichas utilidades sea destinado a este fondo de inversión propuesto.</w:t>
      </w:r>
    </w:p>
    <w:p w14:paraId="006B2662" w14:textId="77777777" w:rsidR="00286BE7" w:rsidRPr="00EE0A29" w:rsidRDefault="00286BE7" w:rsidP="00286BE7">
      <w:pPr>
        <w:rPr>
          <w:rFonts w:cs="Arial"/>
        </w:rPr>
      </w:pPr>
    </w:p>
    <w:p w14:paraId="29AC1F79" w14:textId="77777777" w:rsidR="00286BE7" w:rsidRPr="00EE0A29" w:rsidRDefault="00286BE7" w:rsidP="00286BE7">
      <w:pPr>
        <w:rPr>
          <w:rFonts w:cs="Arial"/>
        </w:rPr>
      </w:pPr>
      <w:r w:rsidRPr="00EE0A29">
        <w:rPr>
          <w:rFonts w:cs="Arial"/>
        </w:rPr>
        <w:t>Fortalezas: amplio conocimiento del mercado local de desechables; control directo de costos operativos bajos y flujos de caja estables por ventas periódicas. Además, la empresa es flexible en decisiones internas y puede reinvertir utilidades de inmediato.</w:t>
      </w:r>
    </w:p>
    <w:p w14:paraId="4B401C54" w14:textId="77777777" w:rsidR="00286BE7" w:rsidRPr="00EE0A29" w:rsidRDefault="00286BE7" w:rsidP="00286BE7">
      <w:pPr>
        <w:rPr>
          <w:rFonts w:cs="Arial"/>
        </w:rPr>
      </w:pPr>
    </w:p>
    <w:p w14:paraId="758BB0C5" w14:textId="77777777" w:rsidR="00286BE7" w:rsidRPr="00EE0A29" w:rsidRDefault="00286BE7" w:rsidP="00286BE7">
      <w:pPr>
        <w:rPr>
          <w:rFonts w:cs="Arial"/>
        </w:rPr>
      </w:pPr>
      <w:r w:rsidRPr="00EE0A29">
        <w:rPr>
          <w:rFonts w:cs="Arial"/>
        </w:rPr>
        <w:t>Debilidades: limitada experiencia y conocimiento frente al tema de inversión en la bolsa, no se cuenta con asesoría externa.</w:t>
      </w:r>
    </w:p>
    <w:p w14:paraId="0B096D75" w14:textId="77777777" w:rsidR="00286BE7" w:rsidRPr="00EE0A29" w:rsidRDefault="00286BE7" w:rsidP="00286BE7">
      <w:pPr>
        <w:rPr>
          <w:rFonts w:cs="Arial"/>
        </w:rPr>
      </w:pPr>
    </w:p>
    <w:p w14:paraId="03B8C699" w14:textId="77777777" w:rsidR="00286BE7" w:rsidRPr="00EE0A29" w:rsidRDefault="00286BE7" w:rsidP="00286BE7">
      <w:pPr>
        <w:rPr>
          <w:rFonts w:cs="Arial"/>
        </w:rPr>
      </w:pPr>
      <w:r w:rsidRPr="00EE0A29">
        <w:rPr>
          <w:rFonts w:cs="Arial"/>
        </w:rPr>
        <w:t>Oportunidades: crear un fondo de inversión como reserva fortalece la estabilidad financiera (un “colchón” en caso de crisis) y puede generar rendimientos adicionales (mayor ingreso pasivo), el acumular y reinvertir estos excedentes puede mejorar la calificación crediticia futura y preparación para proyectos de expansión.</w:t>
      </w:r>
    </w:p>
    <w:p w14:paraId="62A78BAF" w14:textId="77777777" w:rsidR="00286BE7" w:rsidRPr="00EE0A29" w:rsidRDefault="00286BE7" w:rsidP="00286BE7">
      <w:pPr>
        <w:rPr>
          <w:rFonts w:cs="Arial"/>
        </w:rPr>
      </w:pPr>
    </w:p>
    <w:p w14:paraId="50A6A9F1" w14:textId="77777777" w:rsidR="00286BE7" w:rsidRPr="00EE0A29" w:rsidRDefault="00286BE7" w:rsidP="00286BE7">
      <w:pPr>
        <w:rPr>
          <w:rFonts w:cs="Arial"/>
        </w:rPr>
      </w:pPr>
      <w:r w:rsidRPr="00EE0A29">
        <w:rPr>
          <w:rFonts w:cs="Arial"/>
        </w:rPr>
        <w:lastRenderedPageBreak/>
        <w:t>Amenazas: riesgos de mercado e inflación que podrían erosionar el valor del fondo si no se gestiona prudentemente. Si la empresa no invierte los excedentes eficientemente, pierde oportunidad de crecimiento, el tema de inversión en la bolsa está sujeto a posibles y altos riesgos de perdida, finalmente, la competencia o cambios en el consumo podrían afectar las utilidades futuras.</w:t>
      </w:r>
    </w:p>
    <w:p w14:paraId="24D25593" w14:textId="77777777" w:rsidR="00286BE7" w:rsidRPr="00EE0A29" w:rsidRDefault="00286BE7" w:rsidP="00286BE7">
      <w:pPr>
        <w:rPr>
          <w:rFonts w:cs="Arial"/>
        </w:rPr>
      </w:pPr>
    </w:p>
    <w:p w14:paraId="3429A5C5" w14:textId="77777777" w:rsidR="00286BE7" w:rsidRPr="00422CCF" w:rsidRDefault="00286BE7" w:rsidP="00286BE7">
      <w:pPr>
        <w:pStyle w:val="Prrafodelista"/>
        <w:numPr>
          <w:ilvl w:val="1"/>
          <w:numId w:val="41"/>
        </w:numPr>
        <w:rPr>
          <w:rFonts w:cs="Arial"/>
          <w:b/>
          <w:bCs/>
        </w:rPr>
      </w:pPr>
      <w:r w:rsidRPr="00422CCF">
        <w:rPr>
          <w:rFonts w:cs="Arial"/>
          <w:b/>
          <w:bCs/>
        </w:rPr>
        <w:t>JUSTIFICACIÓN DE LA PRÁCTICA (ACADÉMICA Y EMPRESARIAL)</w:t>
      </w:r>
    </w:p>
    <w:p w14:paraId="3CC94757" w14:textId="77777777" w:rsidR="00286BE7" w:rsidRPr="00EE0A29" w:rsidRDefault="00286BE7" w:rsidP="00286BE7">
      <w:pPr>
        <w:rPr>
          <w:rFonts w:cs="Arial"/>
        </w:rPr>
      </w:pPr>
    </w:p>
    <w:p w14:paraId="10C2A71B" w14:textId="237C174A" w:rsidR="00286BE7" w:rsidRPr="00EE0A29" w:rsidRDefault="00286BE7" w:rsidP="00286BE7">
      <w:pPr>
        <w:rPr>
          <w:rFonts w:cs="Arial"/>
        </w:rPr>
      </w:pPr>
      <w:r w:rsidRPr="00EE0A29">
        <w:rPr>
          <w:rFonts w:cs="Arial"/>
        </w:rPr>
        <w:t xml:space="preserve">Académica: La práctica integra conocimientos contables y financieros teóricos con su aplicación real, la literatura enfatiza que vincular la teoría con la práctica profesional desarrolla competencias transversales valoradas por los empleadores. El estudiante aplicará conceptos de gestión de utilidades, planeación financiera y contabilidad en un caso concreto, reforzando su aprendizaje </w:t>
      </w:r>
      <w:sdt>
        <w:sdtPr>
          <w:rPr>
            <w:rFonts w:cs="Arial"/>
          </w:rPr>
          <w:id w:val="238672617"/>
          <w:citation/>
        </w:sdtPr>
        <w:sdtContent>
          <w:r>
            <w:rPr>
              <w:rFonts w:cs="Arial"/>
            </w:rPr>
            <w:fldChar w:fldCharType="begin"/>
          </w:r>
          <w:r>
            <w:rPr>
              <w:rFonts w:cs="Arial"/>
            </w:rPr>
            <w:instrText xml:space="preserve"> CITATION uco \l 3082 </w:instrText>
          </w:r>
          <w:r>
            <w:rPr>
              <w:rFonts w:cs="Arial"/>
            </w:rPr>
            <w:fldChar w:fldCharType="separate"/>
          </w:r>
          <w:r w:rsidR="00A71001" w:rsidRPr="00A71001">
            <w:rPr>
              <w:rFonts w:cs="Arial"/>
              <w:noProof/>
            </w:rPr>
            <w:t>(ucompensar.edu.co)</w:t>
          </w:r>
          <w:r>
            <w:rPr>
              <w:rFonts w:cs="Arial"/>
            </w:rPr>
            <w:fldChar w:fldCharType="end"/>
          </w:r>
        </w:sdtContent>
      </w:sdt>
      <w:r w:rsidR="004141E8">
        <w:rPr>
          <w:rFonts w:cs="Arial"/>
        </w:rPr>
        <w:t xml:space="preserve">. </w:t>
      </w:r>
      <w:r w:rsidRPr="00EE0A29">
        <w:rPr>
          <w:rFonts w:cs="Arial"/>
        </w:rPr>
        <w:t>Este proyecto de fondo permite al alumno experimentar las decisiones estratégicas reales que toman las empresas respecto al manejo de excedentes.</w:t>
      </w:r>
    </w:p>
    <w:p w14:paraId="169169C3" w14:textId="77777777" w:rsidR="00286BE7" w:rsidRPr="00EE0A29" w:rsidRDefault="00286BE7" w:rsidP="00286BE7">
      <w:pPr>
        <w:rPr>
          <w:rFonts w:cs="Arial"/>
        </w:rPr>
      </w:pPr>
    </w:p>
    <w:p w14:paraId="63932518" w14:textId="261DDFF0" w:rsidR="00286BE7" w:rsidRPr="00EE0A29" w:rsidRDefault="00286BE7" w:rsidP="00286BE7">
      <w:pPr>
        <w:rPr>
          <w:rFonts w:cs="Arial"/>
        </w:rPr>
      </w:pPr>
      <w:r w:rsidRPr="00EE0A29">
        <w:rPr>
          <w:rFonts w:cs="Arial"/>
        </w:rPr>
        <w:t xml:space="preserve">Empresarial: Para Desechables Punto Fijo, contar con un practicante apoyando este proyecto implica beneficios directos. Los jóvenes aportan ideas frescas y actualizadas, que pueden optimizar procesos administrativos. Además, el practicante libera tiempo del gerente para enfocarse en la gestión principal, pues se ocupa de tareas analíticas, </w:t>
      </w:r>
      <w:r w:rsidR="00FF1411" w:rsidRPr="00EE0A29">
        <w:rPr>
          <w:rFonts w:cs="Arial"/>
        </w:rPr>
        <w:t>de acuerdo con el</w:t>
      </w:r>
      <w:r w:rsidRPr="00EE0A29">
        <w:rPr>
          <w:rFonts w:cs="Arial"/>
        </w:rPr>
        <w:t xml:space="preserve"> objetivo de la práctica, la elaboración de un fondo se inversión mejora la solidez financiera de la empresa: donde se constituye un verdadero “colchón” para enfrentar imprevistos y oportunidades de negocio futuras. En definitiva, el proyecto aporta valor tanto educativo como operativo, fortaleciendo la estabilidad financiera de la empresa.</w:t>
      </w:r>
    </w:p>
    <w:p w14:paraId="1F02FFF5" w14:textId="77777777" w:rsidR="00286BE7" w:rsidRPr="00EE0A29" w:rsidRDefault="00286BE7" w:rsidP="00286BE7">
      <w:pPr>
        <w:rPr>
          <w:rFonts w:cs="Arial"/>
        </w:rPr>
      </w:pPr>
    </w:p>
    <w:p w14:paraId="5122259B" w14:textId="77777777" w:rsidR="00286BE7" w:rsidRPr="00422CCF" w:rsidRDefault="00286BE7" w:rsidP="00286BE7">
      <w:pPr>
        <w:pStyle w:val="Prrafodelista"/>
        <w:numPr>
          <w:ilvl w:val="1"/>
          <w:numId w:val="41"/>
        </w:numPr>
        <w:rPr>
          <w:rFonts w:cs="Arial"/>
          <w:b/>
          <w:bCs/>
        </w:rPr>
      </w:pPr>
      <w:r w:rsidRPr="00422CCF">
        <w:rPr>
          <w:rFonts w:cs="Arial"/>
          <w:b/>
          <w:bCs/>
        </w:rPr>
        <w:t>OBJETIVOS DE LA PRÁCTICA PROFESIONAL</w:t>
      </w:r>
    </w:p>
    <w:p w14:paraId="26098FB7" w14:textId="77777777" w:rsidR="00286BE7" w:rsidRPr="00EE0A29" w:rsidRDefault="00286BE7" w:rsidP="00286BE7">
      <w:pPr>
        <w:rPr>
          <w:rFonts w:cs="Arial"/>
        </w:rPr>
      </w:pPr>
      <w:r w:rsidRPr="00EE0A29">
        <w:rPr>
          <w:rFonts w:cs="Arial"/>
          <w:b/>
          <w:bCs/>
        </w:rPr>
        <w:t>Objetivo general:</w:t>
      </w:r>
      <w:r w:rsidRPr="00EE0A29">
        <w:rPr>
          <w:rFonts w:cs="Arial"/>
        </w:rPr>
        <w:t> </w:t>
      </w:r>
    </w:p>
    <w:p w14:paraId="57DB223E" w14:textId="77777777" w:rsidR="00286BE7" w:rsidRPr="00EE0A29" w:rsidRDefault="00286BE7" w:rsidP="00286BE7">
      <w:pPr>
        <w:rPr>
          <w:rFonts w:cs="Arial"/>
        </w:rPr>
      </w:pPr>
      <w:r w:rsidRPr="00EE0A29">
        <w:rPr>
          <w:rFonts w:cs="Arial"/>
        </w:rPr>
        <w:t>Crear y poner en marcha un fondo de inversión interno (colchón financiero) a partir de los excedentes de la empresa.</w:t>
      </w:r>
    </w:p>
    <w:p w14:paraId="0CBD784C" w14:textId="77777777" w:rsidR="00286BE7" w:rsidRPr="00EE0A29" w:rsidRDefault="00286BE7" w:rsidP="00286BE7">
      <w:pPr>
        <w:rPr>
          <w:rFonts w:cs="Arial"/>
        </w:rPr>
      </w:pPr>
    </w:p>
    <w:p w14:paraId="5BBCB1EE" w14:textId="77777777" w:rsidR="00286BE7" w:rsidRPr="00EE0A29" w:rsidRDefault="00286BE7" w:rsidP="00286BE7">
      <w:pPr>
        <w:rPr>
          <w:rFonts w:cs="Arial"/>
          <w:b/>
          <w:bCs/>
        </w:rPr>
      </w:pPr>
      <w:r w:rsidRPr="00EE0A29">
        <w:rPr>
          <w:rFonts w:cs="Arial"/>
          <w:b/>
          <w:bCs/>
        </w:rPr>
        <w:t>Objetivos específicos:</w:t>
      </w:r>
    </w:p>
    <w:p w14:paraId="7102EBBF" w14:textId="77777777" w:rsidR="00286BE7" w:rsidRPr="00303C52" w:rsidRDefault="00286BE7" w:rsidP="00286BE7">
      <w:pPr>
        <w:pStyle w:val="Prrafodelista"/>
        <w:numPr>
          <w:ilvl w:val="0"/>
          <w:numId w:val="42"/>
        </w:numPr>
        <w:rPr>
          <w:rFonts w:cs="Arial"/>
        </w:rPr>
      </w:pPr>
      <w:r w:rsidRPr="00303C52">
        <w:rPr>
          <w:rFonts w:cs="Arial"/>
        </w:rPr>
        <w:t xml:space="preserve">Cuantificar los excedentes disponibles que serán destinados al fondo de inversión </w:t>
      </w:r>
    </w:p>
    <w:p w14:paraId="181AFAFF" w14:textId="77777777" w:rsidR="00286BE7" w:rsidRPr="00303C52" w:rsidRDefault="00286BE7" w:rsidP="00286BE7">
      <w:pPr>
        <w:pStyle w:val="Prrafodelista"/>
        <w:numPr>
          <w:ilvl w:val="0"/>
          <w:numId w:val="42"/>
        </w:numPr>
        <w:rPr>
          <w:rFonts w:cs="Arial"/>
        </w:rPr>
      </w:pPr>
      <w:r>
        <w:rPr>
          <w:rFonts w:cs="Arial"/>
        </w:rPr>
        <w:t>determinar y establecer el método del</w:t>
      </w:r>
      <w:r w:rsidRPr="00303C52">
        <w:rPr>
          <w:rFonts w:cs="Arial"/>
        </w:rPr>
        <w:t xml:space="preserve"> plan de inversión</w:t>
      </w:r>
      <w:r>
        <w:rPr>
          <w:rFonts w:cs="Arial"/>
        </w:rPr>
        <w:t xml:space="preserve"> </w:t>
      </w:r>
      <w:r w:rsidRPr="00303C52">
        <w:rPr>
          <w:rFonts w:cs="Arial"/>
        </w:rPr>
        <w:t>de los excedentes mensuales</w:t>
      </w:r>
      <w:r>
        <w:rPr>
          <w:rFonts w:cs="Arial"/>
        </w:rPr>
        <w:t>.</w:t>
      </w:r>
    </w:p>
    <w:p w14:paraId="5E1BBECF" w14:textId="77777777" w:rsidR="00286BE7" w:rsidRDefault="00286BE7" w:rsidP="00286BE7">
      <w:pPr>
        <w:pStyle w:val="Prrafodelista"/>
        <w:numPr>
          <w:ilvl w:val="0"/>
          <w:numId w:val="42"/>
        </w:numPr>
        <w:rPr>
          <w:rFonts w:cs="Arial"/>
        </w:rPr>
      </w:pPr>
      <w:r w:rsidRPr="00303C52">
        <w:rPr>
          <w:rFonts w:cs="Arial"/>
        </w:rPr>
        <w:t>Monitorear y reportar resultados</w:t>
      </w:r>
      <w:r>
        <w:rPr>
          <w:rFonts w:cs="Arial"/>
        </w:rPr>
        <w:t xml:space="preserve"> del</w:t>
      </w:r>
      <w:r w:rsidRPr="00303C52">
        <w:rPr>
          <w:rFonts w:cs="Arial"/>
        </w:rPr>
        <w:t xml:space="preserve"> rendimiento acumulado del fondo</w:t>
      </w:r>
    </w:p>
    <w:p w14:paraId="6973F18D" w14:textId="77777777" w:rsidR="00286BE7" w:rsidRPr="00905B66" w:rsidRDefault="00286BE7" w:rsidP="00286BE7">
      <w:pPr>
        <w:ind w:left="360"/>
        <w:rPr>
          <w:rFonts w:cs="Arial"/>
        </w:rPr>
      </w:pPr>
    </w:p>
    <w:p w14:paraId="20068CB6" w14:textId="77777777" w:rsidR="00286BE7" w:rsidRDefault="00286BE7" w:rsidP="00286BE7">
      <w:pPr>
        <w:rPr>
          <w:rFonts w:cs="Arial"/>
          <w:b/>
          <w:bCs/>
          <w:lang w:val="es-CO"/>
        </w:rPr>
      </w:pPr>
    </w:p>
    <w:p w14:paraId="3650D778" w14:textId="77777777" w:rsidR="00286BE7" w:rsidRDefault="00286BE7" w:rsidP="00286BE7">
      <w:pPr>
        <w:rPr>
          <w:rFonts w:cs="Arial"/>
          <w:b/>
          <w:bCs/>
          <w:lang w:val="es-CO"/>
        </w:rPr>
      </w:pPr>
    </w:p>
    <w:p w14:paraId="5666D6A8" w14:textId="77777777" w:rsidR="00286BE7" w:rsidRDefault="00286BE7" w:rsidP="00286BE7">
      <w:pPr>
        <w:jc w:val="center"/>
        <w:rPr>
          <w:rFonts w:cs="Arial"/>
          <w:b/>
          <w:bCs/>
          <w:lang w:val="es-CO"/>
        </w:rPr>
      </w:pPr>
    </w:p>
    <w:p w14:paraId="433C739A" w14:textId="77777777" w:rsidR="00577B00" w:rsidRDefault="00577B00" w:rsidP="00286BE7">
      <w:pPr>
        <w:jc w:val="center"/>
        <w:rPr>
          <w:rFonts w:cs="Arial"/>
          <w:b/>
          <w:bCs/>
          <w:lang w:val="es-CO"/>
        </w:rPr>
      </w:pPr>
    </w:p>
    <w:p w14:paraId="06FC7B17" w14:textId="77777777" w:rsidR="00577B00" w:rsidRDefault="00577B00" w:rsidP="00286BE7">
      <w:pPr>
        <w:jc w:val="center"/>
        <w:rPr>
          <w:rFonts w:cs="Arial"/>
          <w:b/>
          <w:bCs/>
          <w:lang w:val="es-CO"/>
        </w:rPr>
      </w:pPr>
    </w:p>
    <w:p w14:paraId="7BF5DF2C" w14:textId="77777777" w:rsidR="00577B00" w:rsidRDefault="00577B00" w:rsidP="00286BE7">
      <w:pPr>
        <w:jc w:val="center"/>
        <w:rPr>
          <w:rFonts w:cs="Arial"/>
          <w:b/>
          <w:bCs/>
          <w:lang w:val="es-CO"/>
        </w:rPr>
      </w:pPr>
    </w:p>
    <w:p w14:paraId="4245D07C" w14:textId="77777777" w:rsidR="00286BE7" w:rsidRDefault="00286BE7" w:rsidP="00286BE7">
      <w:pPr>
        <w:rPr>
          <w:rFonts w:cs="Arial"/>
        </w:rPr>
      </w:pPr>
    </w:p>
    <w:p w14:paraId="0B5BFCA4" w14:textId="77777777" w:rsidR="00286BE7" w:rsidRPr="006C3472" w:rsidRDefault="00286BE7" w:rsidP="00286BE7">
      <w:pPr>
        <w:rPr>
          <w:rFonts w:cs="Arial"/>
          <w:b/>
          <w:bCs/>
        </w:rPr>
      </w:pPr>
      <w:r w:rsidRPr="006C3472">
        <w:rPr>
          <w:rFonts w:cs="Arial"/>
          <w:b/>
          <w:bCs/>
        </w:rPr>
        <w:t>CAPÍTULO 3. DESARROLLO DE LA PRÁCTICA</w:t>
      </w:r>
    </w:p>
    <w:p w14:paraId="62F7E004" w14:textId="77777777" w:rsidR="00286BE7" w:rsidRPr="00576F18" w:rsidRDefault="00286BE7" w:rsidP="00286BE7">
      <w:pPr>
        <w:rPr>
          <w:rFonts w:cs="Arial"/>
          <w:b/>
          <w:bCs/>
        </w:rPr>
      </w:pPr>
      <w:r w:rsidRPr="006C3472">
        <w:rPr>
          <w:rFonts w:cs="Arial"/>
          <w:b/>
          <w:bCs/>
        </w:rPr>
        <w:t>3.1. Desarrollo del objetivo específico</w:t>
      </w:r>
      <w:r>
        <w:rPr>
          <w:rFonts w:cs="Arial"/>
          <w:b/>
          <w:bCs/>
        </w:rPr>
        <w:t xml:space="preserve"> </w:t>
      </w:r>
      <w:r w:rsidRPr="00576F18">
        <w:rPr>
          <w:rFonts w:cs="Arial"/>
          <w:b/>
          <w:bCs/>
        </w:rPr>
        <w:t>1: Cuantificar los excedentes disponibles que serán destinados al fondo de inversión.</w:t>
      </w:r>
    </w:p>
    <w:p w14:paraId="5A59DB62" w14:textId="77777777" w:rsidR="00286BE7" w:rsidRPr="006C3472" w:rsidRDefault="00286BE7" w:rsidP="00286BE7">
      <w:pPr>
        <w:rPr>
          <w:rFonts w:cs="Arial"/>
        </w:rPr>
      </w:pPr>
    </w:p>
    <w:p w14:paraId="444227F3" w14:textId="77777777" w:rsidR="00286BE7" w:rsidRDefault="00286BE7" w:rsidP="00286BE7">
      <w:pPr>
        <w:rPr>
          <w:rFonts w:cs="Arial"/>
        </w:rPr>
      </w:pPr>
      <w:r w:rsidRPr="006C3472">
        <w:rPr>
          <w:rFonts w:cs="Arial"/>
        </w:rPr>
        <w:t>El primer paso de la práctica consistió en identificar el monto de excedentes realmente disponibles para ser trasladados al fondo de inversión, evitando comprometer el capital de trabajo necesario para la operación diaria de la empresa. Para ello, se revisaron los ingresos obtenidos por ventas, los costos asociados a la mercancía, los gastos operativos fijos y variables, y las obligaciones de corto plazo que debían mantenerse cubiertas</w:t>
      </w:r>
      <w:r>
        <w:rPr>
          <w:rFonts w:cs="Arial"/>
        </w:rPr>
        <w:t>, el objetivo es usar el 10% de las utilidades netas mensuales de la empresa, sin embargo, por el momento se presentara una prueba de ensayo donde serán invertidos 100.000 COP como monto inicial para observar la variabilidad de la inversión a lo largo del tiempo y establecer parámetros.</w:t>
      </w:r>
      <w:r w:rsidRPr="006C3472">
        <w:rPr>
          <w:rFonts w:cs="Arial"/>
        </w:rPr>
        <w:t xml:space="preserve"> Este análisis permitió </w:t>
      </w:r>
      <w:r>
        <w:rPr>
          <w:rFonts w:cs="Arial"/>
        </w:rPr>
        <w:t xml:space="preserve">reconocer </w:t>
      </w:r>
      <w:r w:rsidRPr="006C3472">
        <w:rPr>
          <w:rFonts w:cs="Arial"/>
        </w:rPr>
        <w:t xml:space="preserve">aquel </w:t>
      </w:r>
      <w:r>
        <w:rPr>
          <w:rFonts w:cs="Arial"/>
        </w:rPr>
        <w:t xml:space="preserve">monto </w:t>
      </w:r>
      <w:r w:rsidRPr="006C3472">
        <w:rPr>
          <w:rFonts w:cs="Arial"/>
        </w:rPr>
        <w:t>que puede considerarse excedente libre para inversión.</w:t>
      </w:r>
    </w:p>
    <w:p w14:paraId="39037DF4" w14:textId="77777777" w:rsidR="00286BE7" w:rsidRPr="006C3472" w:rsidRDefault="00286BE7" w:rsidP="00286BE7">
      <w:pPr>
        <w:rPr>
          <w:rFonts w:cs="Arial"/>
        </w:rPr>
      </w:pPr>
    </w:p>
    <w:p w14:paraId="6A67D7C7" w14:textId="69F570A8" w:rsidR="00286BE7" w:rsidRPr="006C3472" w:rsidRDefault="00286BE7" w:rsidP="00286BE7">
      <w:pPr>
        <w:rPr>
          <w:rFonts w:cs="Arial"/>
        </w:rPr>
      </w:pPr>
      <w:r w:rsidRPr="006C3472">
        <w:rPr>
          <w:rFonts w:cs="Arial"/>
        </w:rPr>
        <w:t>La cuantificación de excedentes es fundamental porque una empresa no debe invertir recursos que estén destinados al pago de proveedores, nómina, reposición de inventario o compromisos operativos inmediatos. En este sentido, el excedente se entiende como la parte del flujo de caja que queda disponible después de atender las necesidades esenciales de funcionamiento. Bajo esta lógica, la práctica busca que la empresa no solo conserve estabilidad, sino que convierta una fracción de sus utilidades en un activo financiero capaz de generar valor en el tiempo.</w:t>
      </w:r>
    </w:p>
    <w:p w14:paraId="70FDAB40" w14:textId="5B51BE11" w:rsidR="00286BE7" w:rsidRPr="00E143E1" w:rsidRDefault="00286BE7" w:rsidP="00286BE7">
      <w:pPr>
        <w:rPr>
          <w:rFonts w:cs="Arial"/>
          <w:b/>
          <w:bCs/>
        </w:rPr>
      </w:pPr>
      <w:r w:rsidRPr="006C3472">
        <w:rPr>
          <w:rFonts w:cs="Arial"/>
          <w:b/>
          <w:bCs/>
        </w:rPr>
        <w:t>Tabla 1. Identificación de problemáticas asociadas al objetivo específico 1</w:t>
      </w:r>
    </w:p>
    <w:tbl>
      <w:tblPr>
        <w:tblStyle w:val="Tablanormal1"/>
        <w:tblW w:w="0" w:type="auto"/>
        <w:tblLook w:val="04A0" w:firstRow="1" w:lastRow="0" w:firstColumn="1" w:lastColumn="0" w:noHBand="0" w:noVBand="1"/>
      </w:tblPr>
      <w:tblGrid>
        <w:gridCol w:w="1979"/>
        <w:gridCol w:w="2345"/>
        <w:gridCol w:w="1644"/>
        <w:gridCol w:w="1674"/>
        <w:gridCol w:w="1753"/>
      </w:tblGrid>
      <w:tr w:rsidR="00286BE7" w:rsidRPr="005858E2" w14:paraId="53396DB8" w14:textId="77777777" w:rsidTr="00B70E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hideMark/>
          </w:tcPr>
          <w:p w14:paraId="4E9F9B41" w14:textId="77777777" w:rsidR="00286BE7" w:rsidRDefault="00286BE7" w:rsidP="00B70E89">
            <w:pPr>
              <w:jc w:val="center"/>
              <w:rPr>
                <w:rFonts w:cs="Arial"/>
                <w:b w:val="0"/>
                <w:bCs w:val="0"/>
                <w:sz w:val="22"/>
                <w:szCs w:val="22"/>
                <w:lang w:val="es-CO" w:eastAsia="es-CO"/>
              </w:rPr>
            </w:pPr>
            <w:r w:rsidRPr="006C3472">
              <w:rPr>
                <w:rFonts w:cs="Arial"/>
                <w:sz w:val="22"/>
                <w:szCs w:val="22"/>
                <w:lang w:val="es-CO" w:eastAsia="es-CO"/>
              </w:rPr>
              <w:t>Objetivo específico</w:t>
            </w:r>
          </w:p>
          <w:p w14:paraId="5C13E0C2" w14:textId="77777777" w:rsidR="00286BE7" w:rsidRPr="006C3472" w:rsidRDefault="00286BE7" w:rsidP="00B70E89">
            <w:pPr>
              <w:jc w:val="center"/>
              <w:rPr>
                <w:rFonts w:cs="Arial"/>
                <w:sz w:val="22"/>
                <w:szCs w:val="22"/>
                <w:lang w:val="es-CO" w:eastAsia="es-CO"/>
              </w:rPr>
            </w:pPr>
          </w:p>
        </w:tc>
        <w:tc>
          <w:tcPr>
            <w:tcW w:w="2345" w:type="dxa"/>
            <w:hideMark/>
          </w:tcPr>
          <w:p w14:paraId="01A24BA5" w14:textId="77777777" w:rsidR="00286BE7" w:rsidRPr="006C3472" w:rsidRDefault="00286BE7" w:rsidP="00B70E89">
            <w:pPr>
              <w:jc w:val="center"/>
              <w:cnfStyle w:val="100000000000" w:firstRow="1" w:lastRow="0" w:firstColumn="0" w:lastColumn="0" w:oddVBand="0" w:evenVBand="0" w:oddHBand="0" w:evenHBand="0" w:firstRowFirstColumn="0" w:firstRowLastColumn="0" w:lastRowFirstColumn="0" w:lastRowLastColumn="0"/>
              <w:rPr>
                <w:rFonts w:cs="Arial"/>
                <w:sz w:val="22"/>
                <w:szCs w:val="22"/>
                <w:lang w:val="es-CO" w:eastAsia="es-CO"/>
              </w:rPr>
            </w:pPr>
            <w:r w:rsidRPr="006C3472">
              <w:rPr>
                <w:rFonts w:cs="Arial"/>
                <w:sz w:val="22"/>
                <w:szCs w:val="22"/>
                <w:lang w:val="es-CO" w:eastAsia="es-CO"/>
              </w:rPr>
              <w:t>Problemática identificada</w:t>
            </w:r>
          </w:p>
        </w:tc>
        <w:tc>
          <w:tcPr>
            <w:tcW w:w="0" w:type="auto"/>
            <w:hideMark/>
          </w:tcPr>
          <w:p w14:paraId="4A3CB243" w14:textId="77777777" w:rsidR="00286BE7" w:rsidRPr="006C3472" w:rsidRDefault="00286BE7" w:rsidP="00B70E89">
            <w:pPr>
              <w:jc w:val="center"/>
              <w:cnfStyle w:val="100000000000" w:firstRow="1" w:lastRow="0" w:firstColumn="0" w:lastColumn="0" w:oddVBand="0" w:evenVBand="0" w:oddHBand="0" w:evenHBand="0" w:firstRowFirstColumn="0" w:firstRowLastColumn="0" w:lastRowFirstColumn="0" w:lastRowLastColumn="0"/>
              <w:rPr>
                <w:rFonts w:cs="Arial"/>
                <w:sz w:val="22"/>
                <w:szCs w:val="22"/>
                <w:lang w:val="es-CO" w:eastAsia="es-CO"/>
              </w:rPr>
            </w:pPr>
            <w:r w:rsidRPr="006C3472">
              <w:rPr>
                <w:rFonts w:cs="Arial"/>
                <w:sz w:val="22"/>
                <w:szCs w:val="22"/>
                <w:lang w:val="es-CO" w:eastAsia="es-CO"/>
              </w:rPr>
              <w:t>Causa principal</w:t>
            </w:r>
          </w:p>
        </w:tc>
        <w:tc>
          <w:tcPr>
            <w:tcW w:w="0" w:type="auto"/>
            <w:hideMark/>
          </w:tcPr>
          <w:p w14:paraId="158F8C76" w14:textId="77777777" w:rsidR="00286BE7" w:rsidRPr="006C3472" w:rsidRDefault="00286BE7" w:rsidP="00B70E89">
            <w:pPr>
              <w:jc w:val="center"/>
              <w:cnfStyle w:val="100000000000" w:firstRow="1" w:lastRow="0" w:firstColumn="0" w:lastColumn="0" w:oddVBand="0" w:evenVBand="0" w:oddHBand="0" w:evenHBand="0" w:firstRowFirstColumn="0" w:firstRowLastColumn="0" w:lastRowFirstColumn="0" w:lastRowLastColumn="0"/>
              <w:rPr>
                <w:rFonts w:cs="Arial"/>
                <w:sz w:val="22"/>
                <w:szCs w:val="22"/>
                <w:lang w:val="es-CO" w:eastAsia="es-CO"/>
              </w:rPr>
            </w:pPr>
            <w:r w:rsidRPr="006C3472">
              <w:rPr>
                <w:rFonts w:cs="Arial"/>
                <w:sz w:val="22"/>
                <w:szCs w:val="22"/>
                <w:lang w:val="es-CO" w:eastAsia="es-CO"/>
              </w:rPr>
              <w:t>Efecto en la empresa</w:t>
            </w:r>
          </w:p>
        </w:tc>
        <w:tc>
          <w:tcPr>
            <w:tcW w:w="0" w:type="auto"/>
            <w:hideMark/>
          </w:tcPr>
          <w:p w14:paraId="3F0C3AD2" w14:textId="77777777" w:rsidR="00286BE7" w:rsidRPr="006C3472" w:rsidRDefault="00286BE7" w:rsidP="00B70E89">
            <w:pPr>
              <w:jc w:val="center"/>
              <w:cnfStyle w:val="100000000000" w:firstRow="1" w:lastRow="0" w:firstColumn="0" w:lastColumn="0" w:oddVBand="0" w:evenVBand="0" w:oddHBand="0" w:evenHBand="0" w:firstRowFirstColumn="0" w:firstRowLastColumn="0" w:lastRowFirstColumn="0" w:lastRowLastColumn="0"/>
              <w:rPr>
                <w:rFonts w:cs="Arial"/>
                <w:sz w:val="22"/>
                <w:szCs w:val="22"/>
                <w:lang w:val="es-CO" w:eastAsia="es-CO"/>
              </w:rPr>
            </w:pPr>
            <w:r w:rsidRPr="006C3472">
              <w:rPr>
                <w:rFonts w:cs="Arial"/>
                <w:sz w:val="22"/>
                <w:szCs w:val="22"/>
                <w:lang w:val="es-CO" w:eastAsia="es-CO"/>
              </w:rPr>
              <w:t>Acción propuesta</w:t>
            </w:r>
          </w:p>
        </w:tc>
      </w:tr>
      <w:tr w:rsidR="00286BE7" w:rsidRPr="005858E2" w14:paraId="44E20945" w14:textId="77777777" w:rsidTr="00B70E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hideMark/>
          </w:tcPr>
          <w:p w14:paraId="5D33071B" w14:textId="77777777" w:rsidR="00286BE7" w:rsidRPr="005858E2" w:rsidRDefault="00286BE7" w:rsidP="00B70E89">
            <w:pPr>
              <w:jc w:val="left"/>
              <w:rPr>
                <w:rFonts w:cs="Arial"/>
                <w:b w:val="0"/>
                <w:bCs w:val="0"/>
                <w:sz w:val="22"/>
                <w:szCs w:val="22"/>
                <w:lang w:val="es-CO" w:eastAsia="es-CO"/>
              </w:rPr>
            </w:pPr>
            <w:r w:rsidRPr="006C3472">
              <w:rPr>
                <w:rFonts w:cs="Arial"/>
                <w:sz w:val="22"/>
                <w:szCs w:val="22"/>
                <w:lang w:val="es-CO" w:eastAsia="es-CO"/>
              </w:rPr>
              <w:t>Cuantificar los excedentes disponibles que serán destinados al fondo de inversión</w:t>
            </w:r>
          </w:p>
          <w:p w14:paraId="09A479CB" w14:textId="77777777" w:rsidR="00286BE7" w:rsidRPr="006C3472" w:rsidRDefault="00286BE7" w:rsidP="00B70E89">
            <w:pPr>
              <w:jc w:val="left"/>
              <w:rPr>
                <w:rFonts w:cs="Arial"/>
                <w:sz w:val="22"/>
                <w:szCs w:val="22"/>
                <w:lang w:val="es-CO" w:eastAsia="es-CO"/>
              </w:rPr>
            </w:pPr>
          </w:p>
        </w:tc>
        <w:tc>
          <w:tcPr>
            <w:tcW w:w="2345" w:type="dxa"/>
            <w:hideMark/>
          </w:tcPr>
          <w:p w14:paraId="05E11234" w14:textId="77777777" w:rsidR="00286BE7" w:rsidRPr="006C3472" w:rsidRDefault="00286BE7" w:rsidP="00B70E89">
            <w:pPr>
              <w:jc w:val="left"/>
              <w:cnfStyle w:val="000000100000" w:firstRow="0" w:lastRow="0" w:firstColumn="0" w:lastColumn="0" w:oddVBand="0" w:evenVBand="0" w:oddHBand="1" w:evenHBand="0" w:firstRowFirstColumn="0" w:firstRowLastColumn="0" w:lastRowFirstColumn="0" w:lastRowLastColumn="0"/>
              <w:rPr>
                <w:rFonts w:cs="Arial"/>
                <w:sz w:val="22"/>
                <w:szCs w:val="22"/>
                <w:lang w:val="es-CO" w:eastAsia="es-CO"/>
              </w:rPr>
            </w:pPr>
            <w:r w:rsidRPr="006C3472">
              <w:rPr>
                <w:rFonts w:cs="Arial"/>
                <w:sz w:val="22"/>
                <w:szCs w:val="22"/>
                <w:lang w:val="es-CO" w:eastAsia="es-CO"/>
              </w:rPr>
              <w:t>Dificultad para conocer con precisión cuánto dinero puede destinarse a inversión</w:t>
            </w:r>
          </w:p>
        </w:tc>
        <w:tc>
          <w:tcPr>
            <w:tcW w:w="0" w:type="auto"/>
            <w:hideMark/>
          </w:tcPr>
          <w:p w14:paraId="268403DF" w14:textId="77777777" w:rsidR="00286BE7" w:rsidRPr="006C3472" w:rsidRDefault="00286BE7" w:rsidP="00B70E89">
            <w:pPr>
              <w:jc w:val="left"/>
              <w:cnfStyle w:val="000000100000" w:firstRow="0" w:lastRow="0" w:firstColumn="0" w:lastColumn="0" w:oddVBand="0" w:evenVBand="0" w:oddHBand="1" w:evenHBand="0" w:firstRowFirstColumn="0" w:firstRowLastColumn="0" w:lastRowFirstColumn="0" w:lastRowLastColumn="0"/>
              <w:rPr>
                <w:rFonts w:cs="Arial"/>
                <w:sz w:val="22"/>
                <w:szCs w:val="22"/>
                <w:lang w:val="es-CO" w:eastAsia="es-CO"/>
              </w:rPr>
            </w:pPr>
            <w:r w:rsidRPr="006C3472">
              <w:rPr>
                <w:rFonts w:cs="Arial"/>
                <w:sz w:val="22"/>
                <w:szCs w:val="22"/>
                <w:lang w:val="es-CO" w:eastAsia="es-CO"/>
              </w:rPr>
              <w:t>Falta de separación clara entre caja operativa y utilidades libres</w:t>
            </w:r>
          </w:p>
        </w:tc>
        <w:tc>
          <w:tcPr>
            <w:tcW w:w="0" w:type="auto"/>
            <w:hideMark/>
          </w:tcPr>
          <w:p w14:paraId="31955795" w14:textId="77777777" w:rsidR="00286BE7" w:rsidRPr="006C3472" w:rsidRDefault="00286BE7" w:rsidP="00B70E89">
            <w:pPr>
              <w:jc w:val="left"/>
              <w:cnfStyle w:val="000000100000" w:firstRow="0" w:lastRow="0" w:firstColumn="0" w:lastColumn="0" w:oddVBand="0" w:evenVBand="0" w:oddHBand="1" w:evenHBand="0" w:firstRowFirstColumn="0" w:firstRowLastColumn="0" w:lastRowFirstColumn="0" w:lastRowLastColumn="0"/>
              <w:rPr>
                <w:rFonts w:cs="Arial"/>
                <w:sz w:val="22"/>
                <w:szCs w:val="22"/>
                <w:lang w:val="es-CO" w:eastAsia="es-CO"/>
              </w:rPr>
            </w:pPr>
            <w:r w:rsidRPr="006C3472">
              <w:rPr>
                <w:rFonts w:cs="Arial"/>
                <w:sz w:val="22"/>
                <w:szCs w:val="22"/>
                <w:lang w:val="es-CO" w:eastAsia="es-CO"/>
              </w:rPr>
              <w:t>Riesgo de invertir recursos necesarios para la operación diaria</w:t>
            </w:r>
          </w:p>
        </w:tc>
        <w:tc>
          <w:tcPr>
            <w:tcW w:w="0" w:type="auto"/>
            <w:hideMark/>
          </w:tcPr>
          <w:p w14:paraId="494DB33D" w14:textId="77777777" w:rsidR="00286BE7" w:rsidRPr="006C3472" w:rsidRDefault="00286BE7" w:rsidP="00B70E89">
            <w:pPr>
              <w:jc w:val="left"/>
              <w:cnfStyle w:val="000000100000" w:firstRow="0" w:lastRow="0" w:firstColumn="0" w:lastColumn="0" w:oddVBand="0" w:evenVBand="0" w:oddHBand="1" w:evenHBand="0" w:firstRowFirstColumn="0" w:firstRowLastColumn="0" w:lastRowFirstColumn="0" w:lastRowLastColumn="0"/>
              <w:rPr>
                <w:rFonts w:cs="Arial"/>
                <w:sz w:val="22"/>
                <w:szCs w:val="22"/>
                <w:lang w:val="es-CO" w:eastAsia="es-CO"/>
              </w:rPr>
            </w:pPr>
            <w:r w:rsidRPr="006C3472">
              <w:rPr>
                <w:rFonts w:cs="Arial"/>
                <w:sz w:val="22"/>
                <w:szCs w:val="22"/>
                <w:lang w:val="es-CO" w:eastAsia="es-CO"/>
              </w:rPr>
              <w:t>Elaborar un análisis mensual de ingresos, costos, gastos y flujo de caja</w:t>
            </w:r>
          </w:p>
        </w:tc>
      </w:tr>
      <w:tr w:rsidR="00286BE7" w:rsidRPr="005858E2" w14:paraId="1E1713E7" w14:textId="77777777" w:rsidTr="00B70E89">
        <w:tc>
          <w:tcPr>
            <w:cnfStyle w:val="001000000000" w:firstRow="0" w:lastRow="0" w:firstColumn="1" w:lastColumn="0" w:oddVBand="0" w:evenVBand="0" w:oddHBand="0" w:evenHBand="0" w:firstRowFirstColumn="0" w:firstRowLastColumn="0" w:lastRowFirstColumn="0" w:lastRowLastColumn="0"/>
            <w:tcW w:w="1980" w:type="dxa"/>
            <w:hideMark/>
          </w:tcPr>
          <w:p w14:paraId="1D7D3029" w14:textId="5CF26D23" w:rsidR="00286BE7" w:rsidRPr="00E143E1" w:rsidRDefault="00286BE7" w:rsidP="00B70E89">
            <w:pPr>
              <w:jc w:val="left"/>
              <w:rPr>
                <w:rFonts w:cs="Arial"/>
                <w:b w:val="0"/>
                <w:bCs w:val="0"/>
                <w:sz w:val="22"/>
                <w:szCs w:val="22"/>
                <w:lang w:val="es-CO" w:eastAsia="es-CO"/>
              </w:rPr>
            </w:pPr>
            <w:r w:rsidRPr="006C3472">
              <w:rPr>
                <w:rFonts w:cs="Arial"/>
                <w:sz w:val="22"/>
                <w:szCs w:val="22"/>
                <w:lang w:val="es-CO" w:eastAsia="es-CO"/>
              </w:rPr>
              <w:t>Cuantificar los excedentes disponibles que serán destinados al fondo de inversión</w:t>
            </w:r>
          </w:p>
        </w:tc>
        <w:tc>
          <w:tcPr>
            <w:tcW w:w="2345" w:type="dxa"/>
            <w:hideMark/>
          </w:tcPr>
          <w:p w14:paraId="66AD57BB" w14:textId="77777777" w:rsidR="00286BE7" w:rsidRPr="006C3472" w:rsidRDefault="00286BE7" w:rsidP="00B70E89">
            <w:pPr>
              <w:jc w:val="left"/>
              <w:cnfStyle w:val="000000000000" w:firstRow="0" w:lastRow="0" w:firstColumn="0" w:lastColumn="0" w:oddVBand="0" w:evenVBand="0" w:oddHBand="0" w:evenHBand="0" w:firstRowFirstColumn="0" w:firstRowLastColumn="0" w:lastRowFirstColumn="0" w:lastRowLastColumn="0"/>
              <w:rPr>
                <w:rFonts w:cs="Arial"/>
                <w:sz w:val="22"/>
                <w:szCs w:val="22"/>
                <w:lang w:val="es-CO" w:eastAsia="es-CO"/>
              </w:rPr>
            </w:pPr>
            <w:r w:rsidRPr="006C3472">
              <w:rPr>
                <w:rFonts w:cs="Arial"/>
                <w:sz w:val="22"/>
                <w:szCs w:val="22"/>
                <w:lang w:val="es-CO" w:eastAsia="es-CO"/>
              </w:rPr>
              <w:t>Posible sobreestimación de las utilidades disponibles</w:t>
            </w:r>
          </w:p>
        </w:tc>
        <w:tc>
          <w:tcPr>
            <w:tcW w:w="0" w:type="auto"/>
            <w:hideMark/>
          </w:tcPr>
          <w:p w14:paraId="230B7BAD" w14:textId="77777777" w:rsidR="00286BE7" w:rsidRPr="006C3472" w:rsidRDefault="00286BE7" w:rsidP="00B70E89">
            <w:pPr>
              <w:jc w:val="left"/>
              <w:cnfStyle w:val="000000000000" w:firstRow="0" w:lastRow="0" w:firstColumn="0" w:lastColumn="0" w:oddVBand="0" w:evenVBand="0" w:oddHBand="0" w:evenHBand="0" w:firstRowFirstColumn="0" w:firstRowLastColumn="0" w:lastRowFirstColumn="0" w:lastRowLastColumn="0"/>
              <w:rPr>
                <w:rFonts w:cs="Arial"/>
                <w:sz w:val="22"/>
                <w:szCs w:val="22"/>
                <w:lang w:val="es-CO" w:eastAsia="es-CO"/>
              </w:rPr>
            </w:pPr>
            <w:r w:rsidRPr="006C3472">
              <w:rPr>
                <w:rFonts w:cs="Arial"/>
                <w:sz w:val="22"/>
                <w:szCs w:val="22"/>
                <w:lang w:val="es-CO" w:eastAsia="es-CO"/>
              </w:rPr>
              <w:t>Ausencia de control financiero detallado</w:t>
            </w:r>
          </w:p>
        </w:tc>
        <w:tc>
          <w:tcPr>
            <w:tcW w:w="0" w:type="auto"/>
            <w:hideMark/>
          </w:tcPr>
          <w:p w14:paraId="0A944E0E" w14:textId="77777777" w:rsidR="00286BE7" w:rsidRPr="006C3472" w:rsidRDefault="00286BE7" w:rsidP="00B70E89">
            <w:pPr>
              <w:jc w:val="left"/>
              <w:cnfStyle w:val="000000000000" w:firstRow="0" w:lastRow="0" w:firstColumn="0" w:lastColumn="0" w:oddVBand="0" w:evenVBand="0" w:oddHBand="0" w:evenHBand="0" w:firstRowFirstColumn="0" w:firstRowLastColumn="0" w:lastRowFirstColumn="0" w:lastRowLastColumn="0"/>
              <w:rPr>
                <w:rFonts w:cs="Arial"/>
                <w:sz w:val="22"/>
                <w:szCs w:val="22"/>
                <w:lang w:val="es-CO" w:eastAsia="es-CO"/>
              </w:rPr>
            </w:pPr>
            <w:r w:rsidRPr="006C3472">
              <w:rPr>
                <w:rFonts w:cs="Arial"/>
                <w:sz w:val="22"/>
                <w:szCs w:val="22"/>
                <w:lang w:val="es-CO" w:eastAsia="es-CO"/>
              </w:rPr>
              <w:t>Falta de liquidez para cubrir obligaciones inmediatas</w:t>
            </w:r>
          </w:p>
        </w:tc>
        <w:tc>
          <w:tcPr>
            <w:tcW w:w="0" w:type="auto"/>
            <w:hideMark/>
          </w:tcPr>
          <w:p w14:paraId="76831705" w14:textId="77777777" w:rsidR="00286BE7" w:rsidRPr="006C3472" w:rsidRDefault="00286BE7" w:rsidP="00B70E89">
            <w:pPr>
              <w:jc w:val="left"/>
              <w:cnfStyle w:val="000000000000" w:firstRow="0" w:lastRow="0" w:firstColumn="0" w:lastColumn="0" w:oddVBand="0" w:evenVBand="0" w:oddHBand="0" w:evenHBand="0" w:firstRowFirstColumn="0" w:firstRowLastColumn="0" w:lastRowFirstColumn="0" w:lastRowLastColumn="0"/>
              <w:rPr>
                <w:rFonts w:cs="Arial"/>
                <w:sz w:val="22"/>
                <w:szCs w:val="22"/>
                <w:lang w:val="es-CO" w:eastAsia="es-CO"/>
              </w:rPr>
            </w:pPr>
            <w:r w:rsidRPr="006C3472">
              <w:rPr>
                <w:rFonts w:cs="Arial"/>
                <w:sz w:val="22"/>
                <w:szCs w:val="22"/>
                <w:lang w:val="es-CO" w:eastAsia="es-CO"/>
              </w:rPr>
              <w:t>Definir un monto prudente de reserva antes de invertir</w:t>
            </w:r>
          </w:p>
        </w:tc>
      </w:tr>
      <w:tr w:rsidR="00286BE7" w:rsidRPr="005858E2" w14:paraId="751C72DB" w14:textId="77777777" w:rsidTr="00B70E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hideMark/>
          </w:tcPr>
          <w:p w14:paraId="76634CC5" w14:textId="77777777" w:rsidR="00286BE7" w:rsidRPr="005858E2" w:rsidRDefault="00286BE7" w:rsidP="00B70E89">
            <w:pPr>
              <w:jc w:val="left"/>
              <w:rPr>
                <w:rFonts w:cs="Arial"/>
                <w:sz w:val="22"/>
                <w:szCs w:val="22"/>
                <w:lang w:val="es-CO" w:eastAsia="es-CO"/>
              </w:rPr>
            </w:pPr>
            <w:r w:rsidRPr="006C3472">
              <w:rPr>
                <w:rFonts w:cs="Arial"/>
                <w:sz w:val="22"/>
                <w:szCs w:val="22"/>
                <w:lang w:val="es-CO" w:eastAsia="es-CO"/>
              </w:rPr>
              <w:t xml:space="preserve">Cuantificar los excedentes disponibles que serán </w:t>
            </w:r>
            <w:r w:rsidRPr="006C3472">
              <w:rPr>
                <w:rFonts w:cs="Arial"/>
                <w:sz w:val="22"/>
                <w:szCs w:val="22"/>
                <w:lang w:val="es-CO" w:eastAsia="es-CO"/>
              </w:rPr>
              <w:lastRenderedPageBreak/>
              <w:t>destinados al fondo de inversión</w:t>
            </w:r>
          </w:p>
          <w:p w14:paraId="5A85292F" w14:textId="77777777" w:rsidR="00286BE7" w:rsidRPr="006C3472" w:rsidRDefault="00286BE7" w:rsidP="00B70E89">
            <w:pPr>
              <w:jc w:val="left"/>
              <w:rPr>
                <w:rFonts w:cs="Arial"/>
                <w:sz w:val="22"/>
                <w:szCs w:val="22"/>
                <w:lang w:val="es-CO" w:eastAsia="es-CO"/>
              </w:rPr>
            </w:pPr>
          </w:p>
        </w:tc>
        <w:tc>
          <w:tcPr>
            <w:tcW w:w="2345" w:type="dxa"/>
            <w:hideMark/>
          </w:tcPr>
          <w:p w14:paraId="4189E796" w14:textId="77777777" w:rsidR="00286BE7" w:rsidRPr="006C3472" w:rsidRDefault="00286BE7" w:rsidP="00B70E89">
            <w:pPr>
              <w:jc w:val="left"/>
              <w:cnfStyle w:val="000000100000" w:firstRow="0" w:lastRow="0" w:firstColumn="0" w:lastColumn="0" w:oddVBand="0" w:evenVBand="0" w:oddHBand="1" w:evenHBand="0" w:firstRowFirstColumn="0" w:firstRowLastColumn="0" w:lastRowFirstColumn="0" w:lastRowLastColumn="0"/>
              <w:rPr>
                <w:rFonts w:cs="Arial"/>
                <w:sz w:val="22"/>
                <w:szCs w:val="22"/>
                <w:lang w:val="es-CO" w:eastAsia="es-CO"/>
              </w:rPr>
            </w:pPr>
            <w:r w:rsidRPr="006C3472">
              <w:rPr>
                <w:rFonts w:cs="Arial"/>
                <w:sz w:val="22"/>
                <w:szCs w:val="22"/>
                <w:lang w:val="es-CO" w:eastAsia="es-CO"/>
              </w:rPr>
              <w:lastRenderedPageBreak/>
              <w:t>Falta de registro sistemático del excedente real</w:t>
            </w:r>
          </w:p>
        </w:tc>
        <w:tc>
          <w:tcPr>
            <w:tcW w:w="0" w:type="auto"/>
            <w:hideMark/>
          </w:tcPr>
          <w:p w14:paraId="62863477" w14:textId="77777777" w:rsidR="00286BE7" w:rsidRPr="006C3472" w:rsidRDefault="00286BE7" w:rsidP="00B70E89">
            <w:pPr>
              <w:jc w:val="left"/>
              <w:cnfStyle w:val="000000100000" w:firstRow="0" w:lastRow="0" w:firstColumn="0" w:lastColumn="0" w:oddVBand="0" w:evenVBand="0" w:oddHBand="1" w:evenHBand="0" w:firstRowFirstColumn="0" w:firstRowLastColumn="0" w:lastRowFirstColumn="0" w:lastRowLastColumn="0"/>
              <w:rPr>
                <w:rFonts w:cs="Arial"/>
                <w:sz w:val="22"/>
                <w:szCs w:val="22"/>
                <w:lang w:val="es-CO" w:eastAsia="es-CO"/>
              </w:rPr>
            </w:pPr>
            <w:r w:rsidRPr="006C3472">
              <w:rPr>
                <w:rFonts w:cs="Arial"/>
                <w:sz w:val="22"/>
                <w:szCs w:val="22"/>
                <w:lang w:val="es-CO" w:eastAsia="es-CO"/>
              </w:rPr>
              <w:t xml:space="preserve">Manejo financiero basado en observación y </w:t>
            </w:r>
            <w:r w:rsidRPr="006C3472">
              <w:rPr>
                <w:rFonts w:cs="Arial"/>
                <w:sz w:val="22"/>
                <w:szCs w:val="22"/>
                <w:lang w:val="es-CO" w:eastAsia="es-CO"/>
              </w:rPr>
              <w:lastRenderedPageBreak/>
              <w:t>no en indicadores</w:t>
            </w:r>
          </w:p>
        </w:tc>
        <w:tc>
          <w:tcPr>
            <w:tcW w:w="0" w:type="auto"/>
            <w:hideMark/>
          </w:tcPr>
          <w:p w14:paraId="5197A44D" w14:textId="77777777" w:rsidR="00286BE7" w:rsidRPr="006C3472" w:rsidRDefault="00286BE7" w:rsidP="00B70E89">
            <w:pPr>
              <w:jc w:val="left"/>
              <w:cnfStyle w:val="000000100000" w:firstRow="0" w:lastRow="0" w:firstColumn="0" w:lastColumn="0" w:oddVBand="0" w:evenVBand="0" w:oddHBand="1" w:evenHBand="0" w:firstRowFirstColumn="0" w:firstRowLastColumn="0" w:lastRowFirstColumn="0" w:lastRowLastColumn="0"/>
              <w:rPr>
                <w:rFonts w:cs="Arial"/>
                <w:sz w:val="22"/>
                <w:szCs w:val="22"/>
                <w:lang w:val="es-CO" w:eastAsia="es-CO"/>
              </w:rPr>
            </w:pPr>
            <w:r w:rsidRPr="006C3472">
              <w:rPr>
                <w:rFonts w:cs="Arial"/>
                <w:sz w:val="22"/>
                <w:szCs w:val="22"/>
                <w:lang w:val="es-CO" w:eastAsia="es-CO"/>
              </w:rPr>
              <w:lastRenderedPageBreak/>
              <w:t xml:space="preserve">Decisiones poco técnicas sobre el </w:t>
            </w:r>
            <w:r w:rsidRPr="006C3472">
              <w:rPr>
                <w:rFonts w:cs="Arial"/>
                <w:sz w:val="22"/>
                <w:szCs w:val="22"/>
                <w:lang w:val="es-CO" w:eastAsia="es-CO"/>
              </w:rPr>
              <w:lastRenderedPageBreak/>
              <w:t>destino del dinero</w:t>
            </w:r>
          </w:p>
        </w:tc>
        <w:tc>
          <w:tcPr>
            <w:tcW w:w="0" w:type="auto"/>
            <w:hideMark/>
          </w:tcPr>
          <w:p w14:paraId="41870D77" w14:textId="77777777" w:rsidR="00286BE7" w:rsidRPr="006C3472" w:rsidRDefault="00286BE7" w:rsidP="00B70E89">
            <w:pPr>
              <w:jc w:val="left"/>
              <w:cnfStyle w:val="000000100000" w:firstRow="0" w:lastRow="0" w:firstColumn="0" w:lastColumn="0" w:oddVBand="0" w:evenVBand="0" w:oddHBand="1" w:evenHBand="0" w:firstRowFirstColumn="0" w:firstRowLastColumn="0" w:lastRowFirstColumn="0" w:lastRowLastColumn="0"/>
              <w:rPr>
                <w:rFonts w:cs="Arial"/>
                <w:sz w:val="22"/>
                <w:szCs w:val="22"/>
                <w:lang w:val="es-CO" w:eastAsia="es-CO"/>
              </w:rPr>
            </w:pPr>
            <w:r w:rsidRPr="006C3472">
              <w:rPr>
                <w:rFonts w:cs="Arial"/>
                <w:sz w:val="22"/>
                <w:szCs w:val="22"/>
                <w:lang w:val="es-CO" w:eastAsia="es-CO"/>
              </w:rPr>
              <w:lastRenderedPageBreak/>
              <w:t xml:space="preserve">Implementar un control financiero básico para </w:t>
            </w:r>
            <w:r w:rsidRPr="006C3472">
              <w:rPr>
                <w:rFonts w:cs="Arial"/>
                <w:sz w:val="22"/>
                <w:szCs w:val="22"/>
                <w:lang w:val="es-CO" w:eastAsia="es-CO"/>
              </w:rPr>
              <w:lastRenderedPageBreak/>
              <w:t>identificar excedentes mensuales</w:t>
            </w:r>
          </w:p>
        </w:tc>
      </w:tr>
    </w:tbl>
    <w:p w14:paraId="5F6F3996" w14:textId="77777777" w:rsidR="00286BE7" w:rsidRDefault="00286BE7" w:rsidP="00286BE7">
      <w:pPr>
        <w:rPr>
          <w:rFonts w:cs="Arial"/>
        </w:rPr>
      </w:pPr>
    </w:p>
    <w:p w14:paraId="49011D69" w14:textId="77777777" w:rsidR="00286BE7" w:rsidRPr="00576F18" w:rsidRDefault="00286BE7" w:rsidP="00286BE7">
      <w:pPr>
        <w:rPr>
          <w:rFonts w:cs="Arial"/>
          <w:b/>
          <w:bCs/>
        </w:rPr>
      </w:pPr>
      <w:r w:rsidRPr="00576F18">
        <w:rPr>
          <w:rFonts w:cs="Arial"/>
          <w:b/>
          <w:bCs/>
        </w:rPr>
        <w:t>3.2. Desarrollo del objetivo específico 2: Determinar y establecer el método del plan de inversión de los excedentes mensuales.</w:t>
      </w:r>
    </w:p>
    <w:p w14:paraId="4AD230E4" w14:textId="77777777" w:rsidR="00286BE7" w:rsidRPr="006C3472" w:rsidRDefault="00286BE7" w:rsidP="00286BE7">
      <w:pPr>
        <w:rPr>
          <w:rFonts w:cs="Arial"/>
        </w:rPr>
      </w:pPr>
    </w:p>
    <w:p w14:paraId="7CAA7C4E" w14:textId="75F33C6C" w:rsidR="00286BE7" w:rsidRPr="006C3472" w:rsidRDefault="00286BE7" w:rsidP="00286BE7">
      <w:pPr>
        <w:rPr>
          <w:rFonts w:cs="Arial"/>
        </w:rPr>
      </w:pPr>
      <w:r w:rsidRPr="006C3472">
        <w:rPr>
          <w:rFonts w:cs="Arial"/>
        </w:rPr>
        <w:t xml:space="preserve">Una vez identificado el excedente disponible, el segundo paso fue definir el método de inversión más adecuado para convertir esos recursos en un colchón financiero empresarial. En este punto se decidió trabajar con una estrategia de inversión periódica y disciplinada, orientada a la compra de una ETF, específicamente VOO, a través del </w:t>
      </w:r>
      <w:proofErr w:type="spellStart"/>
      <w:r w:rsidRPr="006C3472">
        <w:rPr>
          <w:rFonts w:cs="Arial"/>
        </w:rPr>
        <w:t>broker</w:t>
      </w:r>
      <w:proofErr w:type="spellEnd"/>
      <w:r w:rsidRPr="006C3472">
        <w:rPr>
          <w:rFonts w:cs="Arial"/>
        </w:rPr>
        <w:t xml:space="preserve"> XTB</w:t>
      </w:r>
      <w:r>
        <w:rPr>
          <w:rFonts w:cs="Arial"/>
        </w:rPr>
        <w:t>, e</w:t>
      </w:r>
      <w:r w:rsidRPr="006C3472">
        <w:rPr>
          <w:rFonts w:cs="Arial"/>
        </w:rPr>
        <w:t>sta decisión responde a que una ETF permite participar en un portafolio diversificado, con costos relativamente bajos y alta liquidez, ya que puede comprarse y venderse en el mercado mientras esté abierto</w:t>
      </w:r>
      <w:r>
        <w:rPr>
          <w:rFonts w:cs="Arial"/>
        </w:rPr>
        <w:t>, a</w:t>
      </w:r>
      <w:r w:rsidRPr="006C3472">
        <w:rPr>
          <w:rFonts w:cs="Arial"/>
        </w:rPr>
        <w:t>demás, los ETF suelen ser accesibles para inversiones de montos reducidos y facilitan una diversificación que ayuda a disminuir el riesgo frente a comprar acciones individuales</w:t>
      </w:r>
      <w:sdt>
        <w:sdtPr>
          <w:rPr>
            <w:rFonts w:cs="Arial"/>
          </w:rPr>
          <w:id w:val="1510012412"/>
          <w:citation/>
        </w:sdtPr>
        <w:sdtContent>
          <w:r>
            <w:rPr>
              <w:rFonts w:cs="Arial"/>
            </w:rPr>
            <w:fldChar w:fldCharType="begin"/>
          </w:r>
          <w:r>
            <w:rPr>
              <w:rFonts w:cs="Arial"/>
            </w:rPr>
            <w:instrText xml:space="preserve"> CITATION inv \l 3082 </w:instrText>
          </w:r>
          <w:r>
            <w:rPr>
              <w:rFonts w:cs="Arial"/>
            </w:rPr>
            <w:fldChar w:fldCharType="separate"/>
          </w:r>
          <w:r w:rsidR="00A71001">
            <w:rPr>
              <w:rFonts w:cs="Arial"/>
              <w:noProof/>
            </w:rPr>
            <w:t xml:space="preserve"> </w:t>
          </w:r>
          <w:r w:rsidR="00A71001" w:rsidRPr="00A71001">
            <w:rPr>
              <w:rFonts w:cs="Arial"/>
              <w:noProof/>
            </w:rPr>
            <w:t>(investor.gov, s.f.)</w:t>
          </w:r>
          <w:r>
            <w:rPr>
              <w:rFonts w:cs="Arial"/>
            </w:rPr>
            <w:fldChar w:fldCharType="end"/>
          </w:r>
        </w:sdtContent>
      </w:sdt>
      <w:r w:rsidRPr="006C3472">
        <w:rPr>
          <w:rFonts w:cs="Arial"/>
        </w:rPr>
        <w:t xml:space="preserve">. </w:t>
      </w:r>
    </w:p>
    <w:p w14:paraId="336FC89A" w14:textId="32DC7D28" w:rsidR="00286BE7" w:rsidRDefault="00286BE7" w:rsidP="00286BE7">
      <w:pPr>
        <w:rPr>
          <w:rFonts w:cs="Arial"/>
        </w:rPr>
      </w:pPr>
      <w:r w:rsidRPr="006C3472">
        <w:rPr>
          <w:rFonts w:cs="Arial"/>
        </w:rPr>
        <w:t>En el caso de VOO, la lógica es aún más sólida porque este fondo busca replicar el desempeño del S&amp;P 500, índice que incluye 500 compañías líderes de gran capitalización en Estados Unidos y cubre cerca del 80% de la capitalización bursátil de ese mercado</w:t>
      </w:r>
      <w:r>
        <w:rPr>
          <w:rFonts w:cs="Arial"/>
        </w:rPr>
        <w:t>, s</w:t>
      </w:r>
      <w:r w:rsidRPr="006C3472">
        <w:rPr>
          <w:rFonts w:cs="Arial"/>
        </w:rPr>
        <w:t>u prospecto señala que sigue una estrategia de inversión pasiva, de réplica del índice, y reporta gastos totales de 0,03% anual, lo que lo convierte en un vehículo de muy bajo costo frente a otras alternativas</w:t>
      </w:r>
      <w:sdt>
        <w:sdtPr>
          <w:rPr>
            <w:rFonts w:cs="Arial"/>
          </w:rPr>
          <w:id w:val="-1341233200"/>
          <w:citation/>
        </w:sdtPr>
        <w:sdtContent>
          <w:r>
            <w:rPr>
              <w:rFonts w:cs="Arial"/>
            </w:rPr>
            <w:fldChar w:fldCharType="begin"/>
          </w:r>
          <w:r>
            <w:rPr>
              <w:rFonts w:cs="Arial"/>
            </w:rPr>
            <w:instrText xml:space="preserve">CITATION spg26 \l 3082 </w:instrText>
          </w:r>
          <w:r>
            <w:rPr>
              <w:rFonts w:cs="Arial"/>
            </w:rPr>
            <w:fldChar w:fldCharType="separate"/>
          </w:r>
          <w:r w:rsidR="00A71001">
            <w:rPr>
              <w:rFonts w:cs="Arial"/>
              <w:noProof/>
            </w:rPr>
            <w:t xml:space="preserve"> </w:t>
          </w:r>
          <w:r w:rsidR="00A71001" w:rsidRPr="00A71001">
            <w:rPr>
              <w:rFonts w:cs="Arial"/>
              <w:noProof/>
            </w:rPr>
            <w:t>(S&amp;P Global, 2026)</w:t>
          </w:r>
          <w:r>
            <w:rPr>
              <w:rFonts w:cs="Arial"/>
            </w:rPr>
            <w:fldChar w:fldCharType="end"/>
          </w:r>
        </w:sdtContent>
      </w:sdt>
      <w:r w:rsidRPr="006C3472">
        <w:rPr>
          <w:rFonts w:cs="Arial"/>
        </w:rPr>
        <w:t xml:space="preserve">. </w:t>
      </w:r>
    </w:p>
    <w:p w14:paraId="626F96FB" w14:textId="77777777" w:rsidR="00286BE7" w:rsidRPr="006C3472" w:rsidRDefault="00286BE7" w:rsidP="00286BE7">
      <w:pPr>
        <w:rPr>
          <w:rFonts w:cs="Arial"/>
        </w:rPr>
      </w:pPr>
    </w:p>
    <w:p w14:paraId="6E000F9F" w14:textId="03FBD712" w:rsidR="00286BE7" w:rsidRDefault="00286BE7" w:rsidP="00286BE7">
      <w:pPr>
        <w:rPr>
          <w:rFonts w:cs="Arial"/>
        </w:rPr>
      </w:pPr>
      <w:r w:rsidRPr="006C3472">
        <w:rPr>
          <w:rFonts w:cs="Arial"/>
        </w:rPr>
        <w:t>Para este proyecto, la ETF funciona mejor que una inversión aislada en una sola empresa porque reduce el riesgo específico y distribuye el capital entre muchas compañías de sectores diferentes</w:t>
      </w:r>
      <w:r>
        <w:rPr>
          <w:rFonts w:cs="Arial"/>
        </w:rPr>
        <w:t>, n</w:t>
      </w:r>
      <w:r w:rsidRPr="006C3472">
        <w:rPr>
          <w:rFonts w:cs="Arial"/>
        </w:rPr>
        <w:t>o obstante, debe tenerse claro que VOO no es un instrumento sin riesgo: el propio prospecto advierte que su valor puede fluctuar y que se puede perder dinero en cualquier período de tiempo. Por eso, para un colchón financiero empresarial, esta alternativa es más adecuada para la porción del excedente que no se necesitará de forma inmediata; esa recomendación es una inferencia razonable a partir de su volatilidad y de los principios de diversificación y liquidez</w:t>
      </w:r>
      <w:sdt>
        <w:sdtPr>
          <w:rPr>
            <w:rFonts w:cs="Arial"/>
          </w:rPr>
          <w:id w:val="-213425599"/>
          <w:citation/>
        </w:sdtPr>
        <w:sdtContent>
          <w:r>
            <w:rPr>
              <w:rFonts w:cs="Arial"/>
            </w:rPr>
            <w:fldChar w:fldCharType="begin"/>
          </w:r>
          <w:r>
            <w:rPr>
              <w:rFonts w:cs="Arial"/>
            </w:rPr>
            <w:instrText xml:space="preserve"> CITATION van \l 3082 </w:instrText>
          </w:r>
          <w:r>
            <w:rPr>
              <w:rFonts w:cs="Arial"/>
            </w:rPr>
            <w:fldChar w:fldCharType="separate"/>
          </w:r>
          <w:r w:rsidR="00A71001">
            <w:rPr>
              <w:rFonts w:cs="Arial"/>
              <w:noProof/>
            </w:rPr>
            <w:t xml:space="preserve"> </w:t>
          </w:r>
          <w:r w:rsidR="00A71001" w:rsidRPr="00A71001">
            <w:rPr>
              <w:rFonts w:cs="Arial"/>
              <w:noProof/>
            </w:rPr>
            <w:t>(vanguard S&amp;P 500 ETF)</w:t>
          </w:r>
          <w:r>
            <w:rPr>
              <w:rFonts w:cs="Arial"/>
            </w:rPr>
            <w:fldChar w:fldCharType="end"/>
          </w:r>
        </w:sdtContent>
      </w:sdt>
      <w:r w:rsidRPr="006C3472">
        <w:rPr>
          <w:rFonts w:cs="Arial"/>
        </w:rPr>
        <w:t xml:space="preserve">. </w:t>
      </w:r>
      <w:r>
        <w:rPr>
          <w:rFonts w:cs="Arial"/>
        </w:rPr>
        <w:t xml:space="preserve"> </w:t>
      </w:r>
      <w:r w:rsidRPr="006C3472">
        <w:rPr>
          <w:rFonts w:cs="Arial"/>
        </w:rPr>
        <w:t>El método aplicado en la práctica consiste en destinar mensualmente una parte definida del excedente al fondo, realizar la compra de participaciones en VOO y mantener un seguimiento del valor acumulado</w:t>
      </w:r>
      <w:r>
        <w:rPr>
          <w:rFonts w:cs="Arial"/>
        </w:rPr>
        <w:t>; b</w:t>
      </w:r>
      <w:r w:rsidRPr="006C3472">
        <w:rPr>
          <w:rFonts w:cs="Arial"/>
        </w:rPr>
        <w:t>ajo este esquema, la meta no es especular, sino conservar y hacer crecer progresivamente el capital con una lógica de mediano y largo plazo</w:t>
      </w:r>
      <w:r>
        <w:rPr>
          <w:rFonts w:cs="Arial"/>
        </w:rPr>
        <w:t>, así, e</w:t>
      </w:r>
      <w:r w:rsidRPr="006C3472">
        <w:rPr>
          <w:rFonts w:cs="Arial"/>
        </w:rPr>
        <w:t>l rendimiento esperado proviene principalmente de la valorización del activo y, eventualmente, de distribuciones que el fondo realiza a los tenedores de participaciones</w:t>
      </w:r>
      <w:sdt>
        <w:sdtPr>
          <w:rPr>
            <w:rFonts w:cs="Arial"/>
          </w:rPr>
          <w:id w:val="2049335897"/>
          <w:citation/>
        </w:sdtPr>
        <w:sdtContent>
          <w:r>
            <w:rPr>
              <w:rFonts w:cs="Arial"/>
            </w:rPr>
            <w:fldChar w:fldCharType="begin"/>
          </w:r>
          <w:r>
            <w:rPr>
              <w:rFonts w:cs="Arial"/>
            </w:rPr>
            <w:instrText xml:space="preserve"> CITATION van \l 3082 </w:instrText>
          </w:r>
          <w:r>
            <w:rPr>
              <w:rFonts w:cs="Arial"/>
            </w:rPr>
            <w:fldChar w:fldCharType="separate"/>
          </w:r>
          <w:r w:rsidR="00A71001">
            <w:rPr>
              <w:rFonts w:cs="Arial"/>
              <w:noProof/>
            </w:rPr>
            <w:t xml:space="preserve"> </w:t>
          </w:r>
          <w:r w:rsidR="00A71001" w:rsidRPr="00A71001">
            <w:rPr>
              <w:rFonts w:cs="Arial"/>
              <w:noProof/>
            </w:rPr>
            <w:t>(vanguard S&amp;P 500 ETF)</w:t>
          </w:r>
          <w:r>
            <w:rPr>
              <w:rFonts w:cs="Arial"/>
            </w:rPr>
            <w:fldChar w:fldCharType="end"/>
          </w:r>
        </w:sdtContent>
      </w:sdt>
      <w:r w:rsidRPr="006C3472">
        <w:rPr>
          <w:rFonts w:cs="Arial"/>
        </w:rPr>
        <w:t>.</w:t>
      </w:r>
    </w:p>
    <w:p w14:paraId="13642AF2" w14:textId="77777777" w:rsidR="00286BE7" w:rsidRPr="006C3472" w:rsidRDefault="00286BE7" w:rsidP="00286BE7">
      <w:pPr>
        <w:rPr>
          <w:rFonts w:cs="Arial"/>
        </w:rPr>
      </w:pPr>
      <w:r w:rsidRPr="006C3472">
        <w:rPr>
          <w:rFonts w:cs="Arial"/>
        </w:rPr>
        <w:t xml:space="preserve"> </w:t>
      </w:r>
    </w:p>
    <w:p w14:paraId="04D033D9" w14:textId="77777777" w:rsidR="00286BE7" w:rsidRDefault="00286BE7" w:rsidP="00286BE7">
      <w:pPr>
        <w:rPr>
          <w:rFonts w:cs="Arial"/>
          <w:b/>
          <w:bCs/>
        </w:rPr>
      </w:pPr>
      <w:r w:rsidRPr="005858E2">
        <w:rPr>
          <w:rFonts w:cs="Arial"/>
          <w:b/>
          <w:bCs/>
        </w:rPr>
        <w:t>Tabla 2. Identificación de problemáticas asociadas al objetivo específico 2</w:t>
      </w:r>
    </w:p>
    <w:p w14:paraId="4261CC92" w14:textId="77777777" w:rsidR="00286BE7" w:rsidRPr="005858E2" w:rsidRDefault="00286BE7" w:rsidP="00286BE7">
      <w:pPr>
        <w:rPr>
          <w:rFonts w:cs="Arial"/>
          <w:b/>
          <w:bCs/>
        </w:rPr>
      </w:pPr>
    </w:p>
    <w:tbl>
      <w:tblPr>
        <w:tblStyle w:val="Tablanormal1"/>
        <w:tblW w:w="0" w:type="auto"/>
        <w:tblLook w:val="04A0" w:firstRow="1" w:lastRow="0" w:firstColumn="1" w:lastColumn="0" w:noHBand="0" w:noVBand="1"/>
      </w:tblPr>
      <w:tblGrid>
        <w:gridCol w:w="1916"/>
        <w:gridCol w:w="2019"/>
        <w:gridCol w:w="1764"/>
        <w:gridCol w:w="1769"/>
        <w:gridCol w:w="1927"/>
      </w:tblGrid>
      <w:tr w:rsidR="00286BE7" w:rsidRPr="005858E2" w14:paraId="2A54CF47" w14:textId="77777777" w:rsidTr="00B70E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CF1D47B" w14:textId="77777777" w:rsidR="00286BE7" w:rsidRDefault="00286BE7" w:rsidP="00B70E89">
            <w:pPr>
              <w:rPr>
                <w:b w:val="0"/>
                <w:bCs w:val="0"/>
                <w:sz w:val="22"/>
                <w:szCs w:val="22"/>
              </w:rPr>
            </w:pPr>
            <w:r w:rsidRPr="005858E2">
              <w:rPr>
                <w:sz w:val="22"/>
                <w:szCs w:val="22"/>
              </w:rPr>
              <w:t>Objetivo específico</w:t>
            </w:r>
          </w:p>
          <w:p w14:paraId="24714B8D" w14:textId="77777777" w:rsidR="00286BE7" w:rsidRPr="005858E2" w:rsidRDefault="00286BE7" w:rsidP="00B70E89">
            <w:pPr>
              <w:rPr>
                <w:sz w:val="22"/>
                <w:szCs w:val="22"/>
              </w:rPr>
            </w:pPr>
          </w:p>
        </w:tc>
        <w:tc>
          <w:tcPr>
            <w:tcW w:w="0" w:type="auto"/>
            <w:hideMark/>
          </w:tcPr>
          <w:p w14:paraId="296C2409" w14:textId="77777777" w:rsidR="00286BE7" w:rsidRPr="005858E2" w:rsidRDefault="00286BE7" w:rsidP="00B70E89">
            <w:pPr>
              <w:cnfStyle w:val="100000000000" w:firstRow="1" w:lastRow="0" w:firstColumn="0" w:lastColumn="0" w:oddVBand="0" w:evenVBand="0" w:oddHBand="0" w:evenHBand="0" w:firstRowFirstColumn="0" w:firstRowLastColumn="0" w:lastRowFirstColumn="0" w:lastRowLastColumn="0"/>
              <w:rPr>
                <w:sz w:val="22"/>
                <w:szCs w:val="22"/>
              </w:rPr>
            </w:pPr>
            <w:r w:rsidRPr="005858E2">
              <w:rPr>
                <w:sz w:val="22"/>
                <w:szCs w:val="22"/>
              </w:rPr>
              <w:t>Problemática identificada</w:t>
            </w:r>
          </w:p>
        </w:tc>
        <w:tc>
          <w:tcPr>
            <w:tcW w:w="0" w:type="auto"/>
            <w:hideMark/>
          </w:tcPr>
          <w:p w14:paraId="34AF2F82" w14:textId="77777777" w:rsidR="00286BE7" w:rsidRPr="005858E2" w:rsidRDefault="00286BE7" w:rsidP="00B70E89">
            <w:pPr>
              <w:cnfStyle w:val="100000000000" w:firstRow="1" w:lastRow="0" w:firstColumn="0" w:lastColumn="0" w:oddVBand="0" w:evenVBand="0" w:oddHBand="0" w:evenHBand="0" w:firstRowFirstColumn="0" w:firstRowLastColumn="0" w:lastRowFirstColumn="0" w:lastRowLastColumn="0"/>
              <w:rPr>
                <w:sz w:val="22"/>
                <w:szCs w:val="22"/>
              </w:rPr>
            </w:pPr>
            <w:r w:rsidRPr="005858E2">
              <w:rPr>
                <w:sz w:val="22"/>
                <w:szCs w:val="22"/>
              </w:rPr>
              <w:t>Causa principal</w:t>
            </w:r>
          </w:p>
        </w:tc>
        <w:tc>
          <w:tcPr>
            <w:tcW w:w="0" w:type="auto"/>
            <w:hideMark/>
          </w:tcPr>
          <w:p w14:paraId="3FBE5795" w14:textId="77777777" w:rsidR="00286BE7" w:rsidRPr="005858E2" w:rsidRDefault="00286BE7" w:rsidP="00B70E89">
            <w:pPr>
              <w:cnfStyle w:val="100000000000" w:firstRow="1" w:lastRow="0" w:firstColumn="0" w:lastColumn="0" w:oddVBand="0" w:evenVBand="0" w:oddHBand="0" w:evenHBand="0" w:firstRowFirstColumn="0" w:firstRowLastColumn="0" w:lastRowFirstColumn="0" w:lastRowLastColumn="0"/>
              <w:rPr>
                <w:sz w:val="22"/>
                <w:szCs w:val="22"/>
              </w:rPr>
            </w:pPr>
            <w:r w:rsidRPr="005858E2">
              <w:rPr>
                <w:sz w:val="22"/>
                <w:szCs w:val="22"/>
              </w:rPr>
              <w:t>Efecto en la empresa</w:t>
            </w:r>
          </w:p>
        </w:tc>
        <w:tc>
          <w:tcPr>
            <w:tcW w:w="0" w:type="auto"/>
            <w:hideMark/>
          </w:tcPr>
          <w:p w14:paraId="0432C24E" w14:textId="77777777" w:rsidR="00286BE7" w:rsidRPr="005858E2" w:rsidRDefault="00286BE7" w:rsidP="00B70E89">
            <w:pPr>
              <w:cnfStyle w:val="100000000000" w:firstRow="1" w:lastRow="0" w:firstColumn="0" w:lastColumn="0" w:oddVBand="0" w:evenVBand="0" w:oddHBand="0" w:evenHBand="0" w:firstRowFirstColumn="0" w:firstRowLastColumn="0" w:lastRowFirstColumn="0" w:lastRowLastColumn="0"/>
              <w:rPr>
                <w:sz w:val="22"/>
                <w:szCs w:val="22"/>
              </w:rPr>
            </w:pPr>
            <w:r w:rsidRPr="005858E2">
              <w:rPr>
                <w:sz w:val="22"/>
                <w:szCs w:val="22"/>
              </w:rPr>
              <w:t>Acción propuesta</w:t>
            </w:r>
          </w:p>
        </w:tc>
      </w:tr>
      <w:tr w:rsidR="00286BE7" w:rsidRPr="005858E2" w14:paraId="59788463" w14:textId="77777777" w:rsidTr="00B70E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2A09F54" w14:textId="77777777" w:rsidR="00286BE7" w:rsidRDefault="00286BE7" w:rsidP="00B70E89">
            <w:pPr>
              <w:rPr>
                <w:b w:val="0"/>
                <w:bCs w:val="0"/>
                <w:sz w:val="22"/>
                <w:szCs w:val="22"/>
              </w:rPr>
            </w:pPr>
            <w:r w:rsidRPr="005858E2">
              <w:rPr>
                <w:sz w:val="22"/>
                <w:szCs w:val="22"/>
              </w:rPr>
              <w:lastRenderedPageBreak/>
              <w:t>Determinar y establecer el método del plan de inversión de los excedentes mensuales</w:t>
            </w:r>
          </w:p>
          <w:p w14:paraId="370D0666" w14:textId="77777777" w:rsidR="00286BE7" w:rsidRPr="005858E2" w:rsidRDefault="00286BE7" w:rsidP="00B70E89">
            <w:pPr>
              <w:rPr>
                <w:sz w:val="22"/>
                <w:szCs w:val="22"/>
              </w:rPr>
            </w:pPr>
          </w:p>
        </w:tc>
        <w:tc>
          <w:tcPr>
            <w:tcW w:w="0" w:type="auto"/>
            <w:hideMark/>
          </w:tcPr>
          <w:p w14:paraId="09BB4954" w14:textId="77777777" w:rsidR="00286BE7" w:rsidRPr="005858E2" w:rsidRDefault="00286BE7" w:rsidP="00B70E89">
            <w:pPr>
              <w:cnfStyle w:val="000000100000" w:firstRow="0" w:lastRow="0" w:firstColumn="0" w:lastColumn="0" w:oddVBand="0" w:evenVBand="0" w:oddHBand="1" w:evenHBand="0" w:firstRowFirstColumn="0" w:firstRowLastColumn="0" w:lastRowFirstColumn="0" w:lastRowLastColumn="0"/>
              <w:rPr>
                <w:sz w:val="22"/>
                <w:szCs w:val="22"/>
              </w:rPr>
            </w:pPr>
            <w:r w:rsidRPr="005858E2">
              <w:rPr>
                <w:sz w:val="22"/>
                <w:szCs w:val="22"/>
              </w:rPr>
              <w:t>No contar con un método definido para invertir de forma ordenada</w:t>
            </w:r>
          </w:p>
        </w:tc>
        <w:tc>
          <w:tcPr>
            <w:tcW w:w="0" w:type="auto"/>
            <w:hideMark/>
          </w:tcPr>
          <w:p w14:paraId="70F8DFEC" w14:textId="77777777" w:rsidR="00286BE7" w:rsidRPr="005858E2" w:rsidRDefault="00286BE7" w:rsidP="00B70E89">
            <w:pPr>
              <w:cnfStyle w:val="000000100000" w:firstRow="0" w:lastRow="0" w:firstColumn="0" w:lastColumn="0" w:oddVBand="0" w:evenVBand="0" w:oddHBand="1" w:evenHBand="0" w:firstRowFirstColumn="0" w:firstRowLastColumn="0" w:lastRowFirstColumn="0" w:lastRowLastColumn="0"/>
              <w:rPr>
                <w:sz w:val="22"/>
                <w:szCs w:val="22"/>
              </w:rPr>
            </w:pPr>
            <w:r w:rsidRPr="005858E2">
              <w:rPr>
                <w:sz w:val="22"/>
                <w:szCs w:val="22"/>
              </w:rPr>
              <w:t>Falta de planeación financiera</w:t>
            </w:r>
          </w:p>
        </w:tc>
        <w:tc>
          <w:tcPr>
            <w:tcW w:w="0" w:type="auto"/>
            <w:hideMark/>
          </w:tcPr>
          <w:p w14:paraId="16B35AB8" w14:textId="77777777" w:rsidR="00286BE7" w:rsidRPr="005858E2" w:rsidRDefault="00286BE7" w:rsidP="00B70E89">
            <w:pPr>
              <w:cnfStyle w:val="000000100000" w:firstRow="0" w:lastRow="0" w:firstColumn="0" w:lastColumn="0" w:oddVBand="0" w:evenVBand="0" w:oddHBand="1" w:evenHBand="0" w:firstRowFirstColumn="0" w:firstRowLastColumn="0" w:lastRowFirstColumn="0" w:lastRowLastColumn="0"/>
              <w:rPr>
                <w:sz w:val="22"/>
                <w:szCs w:val="22"/>
              </w:rPr>
            </w:pPr>
            <w:r w:rsidRPr="005858E2">
              <w:rPr>
                <w:sz w:val="22"/>
                <w:szCs w:val="22"/>
              </w:rPr>
              <w:t>Inversiones improvisadas o poco sostenibles</w:t>
            </w:r>
          </w:p>
        </w:tc>
        <w:tc>
          <w:tcPr>
            <w:tcW w:w="0" w:type="auto"/>
            <w:hideMark/>
          </w:tcPr>
          <w:p w14:paraId="79AC1397" w14:textId="77777777" w:rsidR="00286BE7" w:rsidRPr="005858E2" w:rsidRDefault="00286BE7" w:rsidP="00B70E89">
            <w:pPr>
              <w:cnfStyle w:val="000000100000" w:firstRow="0" w:lastRow="0" w:firstColumn="0" w:lastColumn="0" w:oddVBand="0" w:evenVBand="0" w:oddHBand="1" w:evenHBand="0" w:firstRowFirstColumn="0" w:firstRowLastColumn="0" w:lastRowFirstColumn="0" w:lastRowLastColumn="0"/>
              <w:rPr>
                <w:sz w:val="22"/>
                <w:szCs w:val="22"/>
              </w:rPr>
            </w:pPr>
            <w:r w:rsidRPr="005858E2">
              <w:rPr>
                <w:sz w:val="22"/>
                <w:szCs w:val="22"/>
              </w:rPr>
              <w:t>Establecer un plan mensual de inversión con porcentaje fijo del excedente</w:t>
            </w:r>
          </w:p>
        </w:tc>
      </w:tr>
      <w:tr w:rsidR="00286BE7" w:rsidRPr="005858E2" w14:paraId="76BB0D73" w14:textId="77777777" w:rsidTr="00B70E89">
        <w:tc>
          <w:tcPr>
            <w:cnfStyle w:val="001000000000" w:firstRow="0" w:lastRow="0" w:firstColumn="1" w:lastColumn="0" w:oddVBand="0" w:evenVBand="0" w:oddHBand="0" w:evenHBand="0" w:firstRowFirstColumn="0" w:firstRowLastColumn="0" w:lastRowFirstColumn="0" w:lastRowLastColumn="0"/>
            <w:tcW w:w="0" w:type="auto"/>
            <w:hideMark/>
          </w:tcPr>
          <w:p w14:paraId="7F7B9F9B" w14:textId="77777777" w:rsidR="00286BE7" w:rsidRPr="005858E2" w:rsidRDefault="00286BE7" w:rsidP="00B70E89">
            <w:pPr>
              <w:rPr>
                <w:sz w:val="22"/>
                <w:szCs w:val="22"/>
              </w:rPr>
            </w:pPr>
            <w:r w:rsidRPr="005858E2">
              <w:rPr>
                <w:sz w:val="22"/>
                <w:szCs w:val="22"/>
              </w:rPr>
              <w:t>Determinar y establecer el método del plan de inversión de los excedentes mensuales</w:t>
            </w:r>
          </w:p>
          <w:p w14:paraId="44A6EEC0" w14:textId="77777777" w:rsidR="00286BE7" w:rsidRPr="005858E2" w:rsidRDefault="00286BE7" w:rsidP="00B70E89">
            <w:pPr>
              <w:rPr>
                <w:sz w:val="22"/>
                <w:szCs w:val="22"/>
              </w:rPr>
            </w:pPr>
          </w:p>
        </w:tc>
        <w:tc>
          <w:tcPr>
            <w:tcW w:w="0" w:type="auto"/>
            <w:hideMark/>
          </w:tcPr>
          <w:p w14:paraId="532215E3" w14:textId="77777777" w:rsidR="00286BE7" w:rsidRPr="005858E2" w:rsidRDefault="00286BE7" w:rsidP="00B70E89">
            <w:pPr>
              <w:cnfStyle w:val="000000000000" w:firstRow="0" w:lastRow="0" w:firstColumn="0" w:lastColumn="0" w:oddVBand="0" w:evenVBand="0" w:oddHBand="0" w:evenHBand="0" w:firstRowFirstColumn="0" w:firstRowLastColumn="0" w:lastRowFirstColumn="0" w:lastRowLastColumn="0"/>
              <w:rPr>
                <w:sz w:val="22"/>
                <w:szCs w:val="22"/>
              </w:rPr>
            </w:pPr>
            <w:r w:rsidRPr="005858E2">
              <w:rPr>
                <w:sz w:val="22"/>
                <w:szCs w:val="22"/>
              </w:rPr>
              <w:t>Escasa experiencia en instrumentos financieros</w:t>
            </w:r>
          </w:p>
        </w:tc>
        <w:tc>
          <w:tcPr>
            <w:tcW w:w="0" w:type="auto"/>
            <w:hideMark/>
          </w:tcPr>
          <w:p w14:paraId="5DAE9302" w14:textId="77777777" w:rsidR="00286BE7" w:rsidRPr="005858E2" w:rsidRDefault="00286BE7" w:rsidP="00B70E89">
            <w:pPr>
              <w:cnfStyle w:val="000000000000" w:firstRow="0" w:lastRow="0" w:firstColumn="0" w:lastColumn="0" w:oddVBand="0" w:evenVBand="0" w:oddHBand="0" w:evenHBand="0" w:firstRowFirstColumn="0" w:firstRowLastColumn="0" w:lastRowFirstColumn="0" w:lastRowLastColumn="0"/>
              <w:rPr>
                <w:sz w:val="22"/>
                <w:szCs w:val="22"/>
              </w:rPr>
            </w:pPr>
            <w:r w:rsidRPr="005858E2">
              <w:rPr>
                <w:sz w:val="22"/>
                <w:szCs w:val="22"/>
              </w:rPr>
              <w:t xml:space="preserve">Poco conocimiento previo sobre bolsa, ETF y </w:t>
            </w:r>
            <w:proofErr w:type="spellStart"/>
            <w:r w:rsidRPr="005858E2">
              <w:rPr>
                <w:sz w:val="22"/>
                <w:szCs w:val="22"/>
              </w:rPr>
              <w:t>brokers</w:t>
            </w:r>
            <w:proofErr w:type="spellEnd"/>
          </w:p>
        </w:tc>
        <w:tc>
          <w:tcPr>
            <w:tcW w:w="0" w:type="auto"/>
            <w:hideMark/>
          </w:tcPr>
          <w:p w14:paraId="0D4AA300" w14:textId="77777777" w:rsidR="00286BE7" w:rsidRPr="005858E2" w:rsidRDefault="00286BE7" w:rsidP="00B70E89">
            <w:pPr>
              <w:cnfStyle w:val="000000000000" w:firstRow="0" w:lastRow="0" w:firstColumn="0" w:lastColumn="0" w:oddVBand="0" w:evenVBand="0" w:oddHBand="0" w:evenHBand="0" w:firstRowFirstColumn="0" w:firstRowLastColumn="0" w:lastRowFirstColumn="0" w:lastRowLastColumn="0"/>
              <w:rPr>
                <w:sz w:val="22"/>
                <w:szCs w:val="22"/>
              </w:rPr>
            </w:pPr>
            <w:r w:rsidRPr="005858E2">
              <w:rPr>
                <w:sz w:val="22"/>
                <w:szCs w:val="22"/>
              </w:rPr>
              <w:t>Elección de productos inadecuados o de mayor riesgo</w:t>
            </w:r>
          </w:p>
        </w:tc>
        <w:tc>
          <w:tcPr>
            <w:tcW w:w="0" w:type="auto"/>
            <w:hideMark/>
          </w:tcPr>
          <w:p w14:paraId="035BE05D" w14:textId="77777777" w:rsidR="00286BE7" w:rsidRPr="005858E2" w:rsidRDefault="00286BE7" w:rsidP="00B70E89">
            <w:pPr>
              <w:cnfStyle w:val="000000000000" w:firstRow="0" w:lastRow="0" w:firstColumn="0" w:lastColumn="0" w:oddVBand="0" w:evenVBand="0" w:oddHBand="0" w:evenHBand="0" w:firstRowFirstColumn="0" w:firstRowLastColumn="0" w:lastRowFirstColumn="0" w:lastRowLastColumn="0"/>
              <w:rPr>
                <w:sz w:val="22"/>
                <w:szCs w:val="22"/>
              </w:rPr>
            </w:pPr>
            <w:r w:rsidRPr="005858E2">
              <w:rPr>
                <w:sz w:val="22"/>
                <w:szCs w:val="22"/>
              </w:rPr>
              <w:t>Elegir instrumentos diversificados y de bajo costo como VOO</w:t>
            </w:r>
          </w:p>
        </w:tc>
      </w:tr>
      <w:tr w:rsidR="00286BE7" w:rsidRPr="005858E2" w14:paraId="132F40B3" w14:textId="77777777" w:rsidTr="00B70E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0FFE16D" w14:textId="77777777" w:rsidR="00286BE7" w:rsidRPr="005858E2" w:rsidRDefault="00286BE7" w:rsidP="00B70E89">
            <w:pPr>
              <w:rPr>
                <w:sz w:val="22"/>
                <w:szCs w:val="22"/>
              </w:rPr>
            </w:pPr>
            <w:r w:rsidRPr="005858E2">
              <w:rPr>
                <w:sz w:val="22"/>
                <w:szCs w:val="22"/>
              </w:rPr>
              <w:t>Determinar y establecer el método del plan de inversión de los excedentes mensuales</w:t>
            </w:r>
          </w:p>
        </w:tc>
        <w:tc>
          <w:tcPr>
            <w:tcW w:w="0" w:type="auto"/>
            <w:hideMark/>
          </w:tcPr>
          <w:p w14:paraId="7377D4C2" w14:textId="77777777" w:rsidR="00286BE7" w:rsidRPr="005858E2" w:rsidRDefault="00286BE7" w:rsidP="00B70E89">
            <w:pPr>
              <w:cnfStyle w:val="000000100000" w:firstRow="0" w:lastRow="0" w:firstColumn="0" w:lastColumn="0" w:oddVBand="0" w:evenVBand="0" w:oddHBand="1" w:evenHBand="0" w:firstRowFirstColumn="0" w:firstRowLastColumn="0" w:lastRowFirstColumn="0" w:lastRowLastColumn="0"/>
              <w:rPr>
                <w:sz w:val="22"/>
                <w:szCs w:val="22"/>
              </w:rPr>
            </w:pPr>
            <w:r w:rsidRPr="005858E2">
              <w:rPr>
                <w:sz w:val="22"/>
                <w:szCs w:val="22"/>
              </w:rPr>
              <w:t>Riesgo de utilizar todo el excedente en inversión y dejar sin respaldo la operación</w:t>
            </w:r>
          </w:p>
        </w:tc>
        <w:tc>
          <w:tcPr>
            <w:tcW w:w="0" w:type="auto"/>
            <w:hideMark/>
          </w:tcPr>
          <w:p w14:paraId="5729FF3A" w14:textId="77777777" w:rsidR="00286BE7" w:rsidRPr="005858E2" w:rsidRDefault="00286BE7" w:rsidP="00B70E89">
            <w:pPr>
              <w:cnfStyle w:val="000000100000" w:firstRow="0" w:lastRow="0" w:firstColumn="0" w:lastColumn="0" w:oddVBand="0" w:evenVBand="0" w:oddHBand="1" w:evenHBand="0" w:firstRowFirstColumn="0" w:firstRowLastColumn="0" w:lastRowFirstColumn="0" w:lastRowLastColumn="0"/>
              <w:rPr>
                <w:sz w:val="22"/>
                <w:szCs w:val="22"/>
              </w:rPr>
            </w:pPr>
            <w:r w:rsidRPr="005858E2">
              <w:rPr>
                <w:sz w:val="22"/>
                <w:szCs w:val="22"/>
              </w:rPr>
              <w:t>No separar reserva operativa y reserva de inversión</w:t>
            </w:r>
          </w:p>
        </w:tc>
        <w:tc>
          <w:tcPr>
            <w:tcW w:w="0" w:type="auto"/>
            <w:hideMark/>
          </w:tcPr>
          <w:p w14:paraId="013136E8" w14:textId="77777777" w:rsidR="00286BE7" w:rsidRPr="005858E2" w:rsidRDefault="00286BE7" w:rsidP="00B70E89">
            <w:pPr>
              <w:cnfStyle w:val="000000100000" w:firstRow="0" w:lastRow="0" w:firstColumn="0" w:lastColumn="0" w:oddVBand="0" w:evenVBand="0" w:oddHBand="1" w:evenHBand="0" w:firstRowFirstColumn="0" w:firstRowLastColumn="0" w:lastRowFirstColumn="0" w:lastRowLastColumn="0"/>
              <w:rPr>
                <w:sz w:val="22"/>
                <w:szCs w:val="22"/>
              </w:rPr>
            </w:pPr>
            <w:r w:rsidRPr="005858E2">
              <w:rPr>
                <w:sz w:val="22"/>
                <w:szCs w:val="22"/>
              </w:rPr>
              <w:t>Posibles problemas de liquidez</w:t>
            </w:r>
          </w:p>
        </w:tc>
        <w:tc>
          <w:tcPr>
            <w:tcW w:w="0" w:type="auto"/>
            <w:hideMark/>
          </w:tcPr>
          <w:p w14:paraId="581405CC" w14:textId="77777777" w:rsidR="00286BE7" w:rsidRPr="005858E2" w:rsidRDefault="00286BE7" w:rsidP="00B70E89">
            <w:pPr>
              <w:cnfStyle w:val="000000100000" w:firstRow="0" w:lastRow="0" w:firstColumn="0" w:lastColumn="0" w:oddVBand="0" w:evenVBand="0" w:oddHBand="1" w:evenHBand="0" w:firstRowFirstColumn="0" w:firstRowLastColumn="0" w:lastRowFirstColumn="0" w:lastRowLastColumn="0"/>
              <w:rPr>
                <w:sz w:val="22"/>
                <w:szCs w:val="22"/>
              </w:rPr>
            </w:pPr>
            <w:r w:rsidRPr="005858E2">
              <w:rPr>
                <w:sz w:val="22"/>
                <w:szCs w:val="22"/>
              </w:rPr>
              <w:t>Mantener primero un colchón de caja y luego invertir el excedente libre</w:t>
            </w:r>
          </w:p>
        </w:tc>
      </w:tr>
    </w:tbl>
    <w:p w14:paraId="16D1CCF3" w14:textId="77777777" w:rsidR="00286BE7" w:rsidRDefault="00286BE7" w:rsidP="00286BE7">
      <w:pPr>
        <w:rPr>
          <w:rFonts w:cs="Arial"/>
        </w:rPr>
      </w:pPr>
    </w:p>
    <w:p w14:paraId="09B0496B" w14:textId="77777777" w:rsidR="00286BE7" w:rsidRDefault="00286BE7" w:rsidP="00286BE7">
      <w:pPr>
        <w:rPr>
          <w:rFonts w:cs="Arial"/>
          <w:b/>
          <w:bCs/>
        </w:rPr>
      </w:pPr>
      <w:r w:rsidRPr="00375CA7">
        <w:rPr>
          <w:rFonts w:cs="Arial"/>
          <w:b/>
          <w:bCs/>
        </w:rPr>
        <w:t>Sustento de la elección de XTB y de la ETF</w:t>
      </w:r>
    </w:p>
    <w:p w14:paraId="4AFD37C1" w14:textId="77777777" w:rsidR="00286BE7" w:rsidRPr="00375CA7" w:rsidRDefault="00286BE7" w:rsidP="00286BE7">
      <w:pPr>
        <w:rPr>
          <w:rFonts w:cs="Arial"/>
          <w:b/>
          <w:bCs/>
        </w:rPr>
      </w:pPr>
    </w:p>
    <w:p w14:paraId="6F50D58E" w14:textId="522B5906" w:rsidR="00286BE7" w:rsidRDefault="00286BE7" w:rsidP="00286BE7">
      <w:pPr>
        <w:rPr>
          <w:rFonts w:cs="Arial"/>
        </w:rPr>
      </w:pPr>
      <w:r w:rsidRPr="006C3472">
        <w:rPr>
          <w:rFonts w:cs="Arial"/>
        </w:rPr>
        <w:t>La elección de XTB se justifica porque su esquema de costos favorece la inversión frecuente y de montos moderados. En su página oficial informa que la apertura y mantenimiento de cuenta son gratuitos para clientes activos, que no exige depósito mínimo, que la inversión en acciones y ETF tiene 0% de comisión hasta 100.000 EUR mensuales, y que por encima de ese nivel cobra 0,2% con mínimo de 10 EUR</w:t>
      </w:r>
      <w:r>
        <w:rPr>
          <w:rFonts w:cs="Arial"/>
        </w:rPr>
        <w:t>, t</w:t>
      </w:r>
      <w:r w:rsidRPr="006C3472">
        <w:rPr>
          <w:rFonts w:cs="Arial"/>
        </w:rPr>
        <w:t>ambién indica una comisión de conversión de moneda de 0,5% y retiros gratuitos por encima de 50 USD. Además, señala que los fondos de clientes se mantienen separados de los fondos de la empresa</w:t>
      </w:r>
      <w:sdt>
        <w:sdtPr>
          <w:rPr>
            <w:rFonts w:cs="Arial"/>
          </w:rPr>
          <w:id w:val="1930700625"/>
          <w:citation/>
        </w:sdtPr>
        <w:sdtContent>
          <w:r>
            <w:rPr>
              <w:rFonts w:cs="Arial"/>
            </w:rPr>
            <w:fldChar w:fldCharType="begin"/>
          </w:r>
          <w:r>
            <w:rPr>
              <w:rFonts w:cs="Arial"/>
            </w:rPr>
            <w:instrText xml:space="preserve">CITATION xtb \l 3082 </w:instrText>
          </w:r>
          <w:r>
            <w:rPr>
              <w:rFonts w:cs="Arial"/>
            </w:rPr>
            <w:fldChar w:fldCharType="separate"/>
          </w:r>
          <w:r w:rsidR="00A71001">
            <w:rPr>
              <w:rFonts w:cs="Arial"/>
              <w:noProof/>
            </w:rPr>
            <w:t xml:space="preserve"> </w:t>
          </w:r>
          <w:r w:rsidR="00A71001" w:rsidRPr="00A71001">
            <w:rPr>
              <w:rFonts w:cs="Arial"/>
              <w:noProof/>
            </w:rPr>
            <w:t>(xtb.com, s.f.)</w:t>
          </w:r>
          <w:r>
            <w:rPr>
              <w:rFonts w:cs="Arial"/>
            </w:rPr>
            <w:fldChar w:fldCharType="end"/>
          </w:r>
        </w:sdtContent>
      </w:sdt>
      <w:r w:rsidRPr="006C3472">
        <w:rPr>
          <w:rFonts w:cs="Arial"/>
        </w:rPr>
        <w:t xml:space="preserve">. </w:t>
      </w:r>
    </w:p>
    <w:p w14:paraId="0B1D9EC0" w14:textId="77777777" w:rsidR="00286BE7" w:rsidRPr="006C3472" w:rsidRDefault="00286BE7" w:rsidP="00286BE7">
      <w:pPr>
        <w:rPr>
          <w:rFonts w:cs="Arial"/>
        </w:rPr>
      </w:pPr>
    </w:p>
    <w:p w14:paraId="0A5FF076" w14:textId="4929BC1D" w:rsidR="00286BE7" w:rsidRDefault="00286BE7" w:rsidP="00286BE7">
      <w:pPr>
        <w:rPr>
          <w:rFonts w:cs="Arial"/>
        </w:rPr>
      </w:pPr>
      <w:r w:rsidRPr="006C3472">
        <w:rPr>
          <w:rFonts w:cs="Arial"/>
        </w:rPr>
        <w:t xml:space="preserve">Para </w:t>
      </w:r>
      <w:r>
        <w:rPr>
          <w:rFonts w:cs="Arial"/>
        </w:rPr>
        <w:t>el</w:t>
      </w:r>
      <w:r w:rsidRPr="006C3472">
        <w:rPr>
          <w:rFonts w:cs="Arial"/>
        </w:rPr>
        <w:t xml:space="preserve"> caso</w:t>
      </w:r>
      <w:r>
        <w:rPr>
          <w:rFonts w:cs="Arial"/>
        </w:rPr>
        <w:t xml:space="preserve"> de la práctica</w:t>
      </w:r>
      <w:r w:rsidRPr="006C3472">
        <w:rPr>
          <w:rFonts w:cs="Arial"/>
        </w:rPr>
        <w:t xml:space="preserve">, esto es útil porque permite empezar con una prueba pequeña </w:t>
      </w:r>
      <w:r>
        <w:rPr>
          <w:rFonts w:cs="Arial"/>
        </w:rPr>
        <w:t>(</w:t>
      </w:r>
      <w:r w:rsidRPr="006C3472">
        <w:rPr>
          <w:rFonts w:cs="Arial"/>
        </w:rPr>
        <w:t xml:space="preserve">100.000 COP </w:t>
      </w:r>
      <w:r>
        <w:rPr>
          <w:rFonts w:cs="Arial"/>
        </w:rPr>
        <w:t>invertidos como prueba inicial)</w:t>
      </w:r>
      <w:r w:rsidRPr="006C3472">
        <w:rPr>
          <w:rFonts w:cs="Arial"/>
        </w:rPr>
        <w:t xml:space="preserve"> sin una barrera alta de entrada</w:t>
      </w:r>
      <w:r>
        <w:rPr>
          <w:rFonts w:cs="Arial"/>
        </w:rPr>
        <w:t>, e</w:t>
      </w:r>
      <w:r w:rsidRPr="006C3472">
        <w:rPr>
          <w:rFonts w:cs="Arial"/>
        </w:rPr>
        <w:t>se detalle es importante para una práctica profesional, porque hace viable validar la estrategia antes de escalarla</w:t>
      </w:r>
      <w:r>
        <w:rPr>
          <w:rFonts w:cs="Arial"/>
        </w:rPr>
        <w:t>, s</w:t>
      </w:r>
      <w:r w:rsidRPr="006C3472">
        <w:rPr>
          <w:rFonts w:cs="Arial"/>
        </w:rPr>
        <w:t>in embargo, también conviene considerar que al invertir en activos en dólares puede existir costo por conversión monetaria, así que ese factor debe incluirse en el análisis de rentabilidad neta</w:t>
      </w:r>
      <w:sdt>
        <w:sdtPr>
          <w:rPr>
            <w:rFonts w:cs="Arial"/>
          </w:rPr>
          <w:id w:val="1833025289"/>
          <w:citation/>
        </w:sdtPr>
        <w:sdtContent>
          <w:r>
            <w:rPr>
              <w:rFonts w:cs="Arial"/>
            </w:rPr>
            <w:fldChar w:fldCharType="begin"/>
          </w:r>
          <w:r>
            <w:rPr>
              <w:rFonts w:cs="Arial"/>
            </w:rPr>
            <w:instrText xml:space="preserve">CITATION xtb \l 3082 </w:instrText>
          </w:r>
          <w:r>
            <w:rPr>
              <w:rFonts w:cs="Arial"/>
            </w:rPr>
            <w:fldChar w:fldCharType="separate"/>
          </w:r>
          <w:r w:rsidR="00A71001">
            <w:rPr>
              <w:rFonts w:cs="Arial"/>
              <w:noProof/>
            </w:rPr>
            <w:t xml:space="preserve"> </w:t>
          </w:r>
          <w:r w:rsidR="00A71001" w:rsidRPr="00A71001">
            <w:rPr>
              <w:rFonts w:cs="Arial"/>
              <w:noProof/>
            </w:rPr>
            <w:t>(xtb.com, s.f.)</w:t>
          </w:r>
          <w:r>
            <w:rPr>
              <w:rFonts w:cs="Arial"/>
            </w:rPr>
            <w:fldChar w:fldCharType="end"/>
          </w:r>
        </w:sdtContent>
      </w:sdt>
      <w:r w:rsidRPr="006C3472">
        <w:rPr>
          <w:rFonts w:cs="Arial"/>
        </w:rPr>
        <w:t>.</w:t>
      </w:r>
    </w:p>
    <w:p w14:paraId="1D98A800" w14:textId="77777777" w:rsidR="00286BE7" w:rsidRDefault="00286BE7" w:rsidP="00286BE7">
      <w:pPr>
        <w:rPr>
          <w:rFonts w:cs="Arial"/>
          <w:b/>
          <w:bCs/>
        </w:rPr>
      </w:pPr>
      <w:r w:rsidRPr="006C3472">
        <w:rPr>
          <w:rFonts w:cs="Arial"/>
        </w:rPr>
        <w:t xml:space="preserve"> </w:t>
      </w:r>
      <w:r w:rsidRPr="00D16BBC">
        <w:rPr>
          <w:rFonts w:cs="Arial"/>
          <w:b/>
          <w:bCs/>
        </w:rPr>
        <w:t>3.3. Desarrollo del objetivo específico 3: Monitorear y reportar resultados del rendimiento acumulado del fondo</w:t>
      </w:r>
    </w:p>
    <w:p w14:paraId="0471C645" w14:textId="77777777" w:rsidR="00286BE7" w:rsidRPr="00D16BBC" w:rsidRDefault="00286BE7" w:rsidP="00286BE7">
      <w:pPr>
        <w:rPr>
          <w:rFonts w:cs="Arial"/>
          <w:b/>
          <w:bCs/>
        </w:rPr>
      </w:pPr>
    </w:p>
    <w:p w14:paraId="1BCFF65F" w14:textId="77777777" w:rsidR="00286BE7" w:rsidRDefault="00286BE7" w:rsidP="00286BE7">
      <w:pPr>
        <w:rPr>
          <w:rFonts w:cs="Arial"/>
        </w:rPr>
      </w:pPr>
      <w:r w:rsidRPr="006C3472">
        <w:rPr>
          <w:rFonts w:cs="Arial"/>
        </w:rPr>
        <w:t>El tercer objetivo se orientó a dar seguimiento al comportamiento del fondo de inversión y a reportar de manera periódica su rendimiento acumulado</w:t>
      </w:r>
      <w:r>
        <w:rPr>
          <w:rFonts w:cs="Arial"/>
        </w:rPr>
        <w:t>, e</w:t>
      </w:r>
      <w:r w:rsidRPr="006C3472">
        <w:rPr>
          <w:rFonts w:cs="Arial"/>
        </w:rPr>
        <w:t>n esta fase se revisa el capital aportado, el valor actual de la inversión, las ganancias o pérdidas no realizadas, y el resultado final frente a la meta trazada</w:t>
      </w:r>
      <w:r>
        <w:rPr>
          <w:rFonts w:cs="Arial"/>
        </w:rPr>
        <w:t>, e</w:t>
      </w:r>
      <w:r w:rsidRPr="006C3472">
        <w:rPr>
          <w:rFonts w:cs="Arial"/>
        </w:rPr>
        <w:t>l monitoreo permite verificar si la estrategia está cumpliendo su propósito de preservar valor y generar crecimiento, y además facilita tomar decisiones oportunas en caso de que el comportamiento del mercado cambie.</w:t>
      </w:r>
    </w:p>
    <w:p w14:paraId="142B61EC" w14:textId="77777777" w:rsidR="00286BE7" w:rsidRPr="006C3472" w:rsidRDefault="00286BE7" w:rsidP="00286BE7">
      <w:pPr>
        <w:rPr>
          <w:rFonts w:cs="Arial"/>
        </w:rPr>
      </w:pPr>
    </w:p>
    <w:p w14:paraId="5F58522E" w14:textId="32DEFF15" w:rsidR="00286BE7" w:rsidRDefault="00286BE7" w:rsidP="00286BE7">
      <w:pPr>
        <w:rPr>
          <w:rFonts w:cs="Arial"/>
        </w:rPr>
      </w:pPr>
      <w:r w:rsidRPr="006C3472">
        <w:rPr>
          <w:rFonts w:cs="Arial"/>
        </w:rPr>
        <w:lastRenderedPageBreak/>
        <w:t>Para efectos del reporte, el rendimiento acumulado puede medirse comparando el capital invertido con el valor de mercado del fondo</w:t>
      </w:r>
      <w:r>
        <w:rPr>
          <w:rFonts w:cs="Arial"/>
        </w:rPr>
        <w:t>, t</w:t>
      </w:r>
      <w:r w:rsidRPr="006C3472">
        <w:rPr>
          <w:rFonts w:cs="Arial"/>
        </w:rPr>
        <w:t>ambién puede incluirse el efecto de las distribuciones recibidas y, si se decide reinvertirlas, el aumento del capital total. El objetivo no es solo observar si la inversión sube o baja en un mes puntual, sino analizar su evolución en el tiempo, lo cual es más coherente con una estrategia de inversión basada en disciplina y acumulación progresiva. Los ETF pueden reinvertir distribuciones a través del bróker cuando este ofrece ese servicio, lo que ayuda a capitalizar el crecimiento del fondo</w:t>
      </w:r>
      <w:sdt>
        <w:sdtPr>
          <w:rPr>
            <w:rFonts w:cs="Arial"/>
          </w:rPr>
          <w:id w:val="-583075406"/>
          <w:citation/>
        </w:sdtPr>
        <w:sdtContent>
          <w:r>
            <w:rPr>
              <w:rFonts w:cs="Arial"/>
            </w:rPr>
            <w:fldChar w:fldCharType="begin"/>
          </w:r>
          <w:r>
            <w:rPr>
              <w:rFonts w:cs="Arial"/>
            </w:rPr>
            <w:instrText xml:space="preserve"> CITATION van \l 3082 </w:instrText>
          </w:r>
          <w:r>
            <w:rPr>
              <w:rFonts w:cs="Arial"/>
            </w:rPr>
            <w:fldChar w:fldCharType="separate"/>
          </w:r>
          <w:r w:rsidR="00A71001">
            <w:rPr>
              <w:rFonts w:cs="Arial"/>
              <w:noProof/>
            </w:rPr>
            <w:t xml:space="preserve"> </w:t>
          </w:r>
          <w:r w:rsidR="00A71001" w:rsidRPr="00A71001">
            <w:rPr>
              <w:rFonts w:cs="Arial"/>
              <w:noProof/>
            </w:rPr>
            <w:t>(vanguard S&amp;P 500 ETF)</w:t>
          </w:r>
          <w:r>
            <w:rPr>
              <w:rFonts w:cs="Arial"/>
            </w:rPr>
            <w:fldChar w:fldCharType="end"/>
          </w:r>
        </w:sdtContent>
      </w:sdt>
      <w:r w:rsidRPr="006C3472">
        <w:rPr>
          <w:rFonts w:cs="Arial"/>
        </w:rPr>
        <w:t xml:space="preserve">. </w:t>
      </w:r>
    </w:p>
    <w:p w14:paraId="5A55986F" w14:textId="77777777" w:rsidR="00286BE7" w:rsidRPr="006C3472" w:rsidRDefault="00286BE7" w:rsidP="00286BE7">
      <w:pPr>
        <w:rPr>
          <w:rFonts w:cs="Arial"/>
        </w:rPr>
      </w:pPr>
    </w:p>
    <w:p w14:paraId="20C5BF7B" w14:textId="77777777" w:rsidR="00286BE7" w:rsidRDefault="00286BE7" w:rsidP="00286BE7">
      <w:pPr>
        <w:rPr>
          <w:rFonts w:cs="Arial"/>
          <w:b/>
          <w:bCs/>
        </w:rPr>
      </w:pPr>
      <w:r w:rsidRPr="00D16BBC">
        <w:rPr>
          <w:rFonts w:cs="Arial"/>
          <w:b/>
          <w:bCs/>
        </w:rPr>
        <w:t>Tabla 3. Identificación de problemáticas asociadas al objetivo específico 3</w:t>
      </w:r>
    </w:p>
    <w:p w14:paraId="5D4F8D66" w14:textId="77777777" w:rsidR="00286BE7" w:rsidRPr="00D16BBC" w:rsidRDefault="00286BE7" w:rsidP="00286BE7">
      <w:pPr>
        <w:rPr>
          <w:rFonts w:cs="Arial"/>
          <w:b/>
          <w:bCs/>
        </w:rPr>
      </w:pPr>
    </w:p>
    <w:tbl>
      <w:tblPr>
        <w:tblStyle w:val="Tablanormal1"/>
        <w:tblW w:w="0" w:type="auto"/>
        <w:tblLook w:val="04A0" w:firstRow="1" w:lastRow="0" w:firstColumn="1" w:lastColumn="0" w:noHBand="0" w:noVBand="1"/>
      </w:tblPr>
      <w:tblGrid>
        <w:gridCol w:w="1844"/>
        <w:gridCol w:w="1857"/>
        <w:gridCol w:w="1600"/>
        <w:gridCol w:w="2285"/>
        <w:gridCol w:w="1809"/>
      </w:tblGrid>
      <w:tr w:rsidR="00286BE7" w:rsidRPr="006C3472" w14:paraId="71CA0E4F" w14:textId="77777777" w:rsidTr="00B70E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FF07957" w14:textId="77777777" w:rsidR="00286BE7" w:rsidRDefault="00286BE7" w:rsidP="00B70E89">
            <w:pPr>
              <w:rPr>
                <w:rFonts w:cs="Arial"/>
                <w:b w:val="0"/>
                <w:bCs w:val="0"/>
              </w:rPr>
            </w:pPr>
            <w:r w:rsidRPr="006C3472">
              <w:rPr>
                <w:rFonts w:cs="Arial"/>
              </w:rPr>
              <w:t>Objetivo específico</w:t>
            </w:r>
          </w:p>
          <w:p w14:paraId="576BDF09" w14:textId="77777777" w:rsidR="00286BE7" w:rsidRPr="006C3472" w:rsidRDefault="00286BE7" w:rsidP="00B70E89">
            <w:pPr>
              <w:rPr>
                <w:rFonts w:cs="Arial"/>
              </w:rPr>
            </w:pPr>
          </w:p>
        </w:tc>
        <w:tc>
          <w:tcPr>
            <w:tcW w:w="0" w:type="auto"/>
            <w:hideMark/>
          </w:tcPr>
          <w:p w14:paraId="605853B4" w14:textId="77777777" w:rsidR="00286BE7" w:rsidRPr="006C3472" w:rsidRDefault="00286BE7" w:rsidP="00B70E89">
            <w:pPr>
              <w:cnfStyle w:val="100000000000" w:firstRow="1" w:lastRow="0" w:firstColumn="0" w:lastColumn="0" w:oddVBand="0" w:evenVBand="0" w:oddHBand="0" w:evenHBand="0" w:firstRowFirstColumn="0" w:firstRowLastColumn="0" w:lastRowFirstColumn="0" w:lastRowLastColumn="0"/>
              <w:rPr>
                <w:rFonts w:cs="Arial"/>
              </w:rPr>
            </w:pPr>
            <w:r w:rsidRPr="006C3472">
              <w:rPr>
                <w:rFonts w:cs="Arial"/>
              </w:rPr>
              <w:t>Problemática identificada</w:t>
            </w:r>
          </w:p>
        </w:tc>
        <w:tc>
          <w:tcPr>
            <w:tcW w:w="0" w:type="auto"/>
            <w:hideMark/>
          </w:tcPr>
          <w:p w14:paraId="37900EC3" w14:textId="77777777" w:rsidR="00286BE7" w:rsidRPr="006C3472" w:rsidRDefault="00286BE7" w:rsidP="00B70E89">
            <w:pPr>
              <w:cnfStyle w:val="100000000000" w:firstRow="1" w:lastRow="0" w:firstColumn="0" w:lastColumn="0" w:oddVBand="0" w:evenVBand="0" w:oddHBand="0" w:evenHBand="0" w:firstRowFirstColumn="0" w:firstRowLastColumn="0" w:lastRowFirstColumn="0" w:lastRowLastColumn="0"/>
              <w:rPr>
                <w:rFonts w:cs="Arial"/>
              </w:rPr>
            </w:pPr>
            <w:r w:rsidRPr="006C3472">
              <w:rPr>
                <w:rFonts w:cs="Arial"/>
              </w:rPr>
              <w:t>Causa principal</w:t>
            </w:r>
          </w:p>
        </w:tc>
        <w:tc>
          <w:tcPr>
            <w:tcW w:w="0" w:type="auto"/>
            <w:hideMark/>
          </w:tcPr>
          <w:p w14:paraId="2C9317AC" w14:textId="77777777" w:rsidR="00286BE7" w:rsidRPr="006C3472" w:rsidRDefault="00286BE7" w:rsidP="00B70E89">
            <w:pPr>
              <w:cnfStyle w:val="100000000000" w:firstRow="1" w:lastRow="0" w:firstColumn="0" w:lastColumn="0" w:oddVBand="0" w:evenVBand="0" w:oddHBand="0" w:evenHBand="0" w:firstRowFirstColumn="0" w:firstRowLastColumn="0" w:lastRowFirstColumn="0" w:lastRowLastColumn="0"/>
              <w:rPr>
                <w:rFonts w:cs="Arial"/>
              </w:rPr>
            </w:pPr>
            <w:r w:rsidRPr="006C3472">
              <w:rPr>
                <w:rFonts w:cs="Arial"/>
              </w:rPr>
              <w:t>Efecto en la empresa</w:t>
            </w:r>
          </w:p>
        </w:tc>
        <w:tc>
          <w:tcPr>
            <w:tcW w:w="0" w:type="auto"/>
            <w:hideMark/>
          </w:tcPr>
          <w:p w14:paraId="21FFEA3E" w14:textId="77777777" w:rsidR="00286BE7" w:rsidRPr="006C3472" w:rsidRDefault="00286BE7" w:rsidP="00B70E89">
            <w:pPr>
              <w:cnfStyle w:val="100000000000" w:firstRow="1" w:lastRow="0" w:firstColumn="0" w:lastColumn="0" w:oddVBand="0" w:evenVBand="0" w:oddHBand="0" w:evenHBand="0" w:firstRowFirstColumn="0" w:firstRowLastColumn="0" w:lastRowFirstColumn="0" w:lastRowLastColumn="0"/>
              <w:rPr>
                <w:rFonts w:cs="Arial"/>
              </w:rPr>
            </w:pPr>
            <w:r w:rsidRPr="006C3472">
              <w:rPr>
                <w:rFonts w:cs="Arial"/>
              </w:rPr>
              <w:t>Acción propuesta</w:t>
            </w:r>
          </w:p>
        </w:tc>
      </w:tr>
      <w:tr w:rsidR="00286BE7" w:rsidRPr="006C3472" w14:paraId="553B4BFF" w14:textId="77777777" w:rsidTr="00B70E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F93D8F8" w14:textId="77777777" w:rsidR="00286BE7" w:rsidRDefault="00286BE7" w:rsidP="00B70E89">
            <w:pPr>
              <w:rPr>
                <w:rFonts w:cs="Arial"/>
                <w:b w:val="0"/>
                <w:bCs w:val="0"/>
              </w:rPr>
            </w:pPr>
            <w:r w:rsidRPr="006C3472">
              <w:rPr>
                <w:rFonts w:cs="Arial"/>
              </w:rPr>
              <w:t>Monitorear y reportar resultados del rendimiento acumulado del fondo</w:t>
            </w:r>
          </w:p>
          <w:p w14:paraId="15F78E11" w14:textId="77777777" w:rsidR="00286BE7" w:rsidRPr="006C3472" w:rsidRDefault="00286BE7" w:rsidP="00B70E89">
            <w:pPr>
              <w:rPr>
                <w:rFonts w:cs="Arial"/>
              </w:rPr>
            </w:pPr>
          </w:p>
        </w:tc>
        <w:tc>
          <w:tcPr>
            <w:tcW w:w="0" w:type="auto"/>
            <w:hideMark/>
          </w:tcPr>
          <w:p w14:paraId="5511F246" w14:textId="77777777" w:rsidR="00286BE7" w:rsidRPr="006C3472" w:rsidRDefault="00286BE7" w:rsidP="00B70E89">
            <w:pPr>
              <w:cnfStyle w:val="000000100000" w:firstRow="0" w:lastRow="0" w:firstColumn="0" w:lastColumn="0" w:oddVBand="0" w:evenVBand="0" w:oddHBand="1" w:evenHBand="0" w:firstRowFirstColumn="0" w:firstRowLastColumn="0" w:lastRowFirstColumn="0" w:lastRowLastColumn="0"/>
              <w:rPr>
                <w:rFonts w:cs="Arial"/>
              </w:rPr>
            </w:pPr>
            <w:r w:rsidRPr="006C3472">
              <w:rPr>
                <w:rFonts w:cs="Arial"/>
              </w:rPr>
              <w:t>Falta de seguimiento periódico de la inversión</w:t>
            </w:r>
          </w:p>
        </w:tc>
        <w:tc>
          <w:tcPr>
            <w:tcW w:w="0" w:type="auto"/>
            <w:hideMark/>
          </w:tcPr>
          <w:p w14:paraId="2C8847F0" w14:textId="77777777" w:rsidR="00286BE7" w:rsidRPr="006C3472" w:rsidRDefault="00286BE7" w:rsidP="00B70E89">
            <w:pPr>
              <w:cnfStyle w:val="000000100000" w:firstRow="0" w:lastRow="0" w:firstColumn="0" w:lastColumn="0" w:oddVBand="0" w:evenVBand="0" w:oddHBand="1" w:evenHBand="0" w:firstRowFirstColumn="0" w:firstRowLastColumn="0" w:lastRowFirstColumn="0" w:lastRowLastColumn="0"/>
              <w:rPr>
                <w:rFonts w:cs="Arial"/>
              </w:rPr>
            </w:pPr>
            <w:r w:rsidRPr="006C3472">
              <w:rPr>
                <w:rFonts w:cs="Arial"/>
              </w:rPr>
              <w:t>No establecer fechas fijas de revisión</w:t>
            </w:r>
          </w:p>
        </w:tc>
        <w:tc>
          <w:tcPr>
            <w:tcW w:w="0" w:type="auto"/>
            <w:hideMark/>
          </w:tcPr>
          <w:p w14:paraId="033C9A3B" w14:textId="77777777" w:rsidR="00286BE7" w:rsidRPr="006C3472" w:rsidRDefault="00286BE7" w:rsidP="00B70E89">
            <w:pPr>
              <w:cnfStyle w:val="000000100000" w:firstRow="0" w:lastRow="0" w:firstColumn="0" w:lastColumn="0" w:oddVBand="0" w:evenVBand="0" w:oddHBand="1" w:evenHBand="0" w:firstRowFirstColumn="0" w:firstRowLastColumn="0" w:lastRowFirstColumn="0" w:lastRowLastColumn="0"/>
              <w:rPr>
                <w:rFonts w:cs="Arial"/>
              </w:rPr>
            </w:pPr>
            <w:r w:rsidRPr="006C3472">
              <w:rPr>
                <w:rFonts w:cs="Arial"/>
              </w:rPr>
              <w:t>Desconocimiento del comportamiento real del fondo</w:t>
            </w:r>
          </w:p>
        </w:tc>
        <w:tc>
          <w:tcPr>
            <w:tcW w:w="0" w:type="auto"/>
            <w:hideMark/>
          </w:tcPr>
          <w:p w14:paraId="46F58D52" w14:textId="77777777" w:rsidR="00286BE7" w:rsidRPr="006C3472" w:rsidRDefault="00286BE7" w:rsidP="00B70E89">
            <w:pPr>
              <w:cnfStyle w:val="000000100000" w:firstRow="0" w:lastRow="0" w:firstColumn="0" w:lastColumn="0" w:oddVBand="0" w:evenVBand="0" w:oddHBand="1" w:evenHBand="0" w:firstRowFirstColumn="0" w:firstRowLastColumn="0" w:lastRowFirstColumn="0" w:lastRowLastColumn="0"/>
              <w:rPr>
                <w:rFonts w:cs="Arial"/>
              </w:rPr>
            </w:pPr>
            <w:r w:rsidRPr="006C3472">
              <w:rPr>
                <w:rFonts w:cs="Arial"/>
              </w:rPr>
              <w:t>Elaborar reportes mensuales o trimestrales</w:t>
            </w:r>
          </w:p>
        </w:tc>
      </w:tr>
      <w:tr w:rsidR="00286BE7" w:rsidRPr="006C3472" w14:paraId="452EF01A" w14:textId="77777777" w:rsidTr="00B70E89">
        <w:tc>
          <w:tcPr>
            <w:cnfStyle w:val="001000000000" w:firstRow="0" w:lastRow="0" w:firstColumn="1" w:lastColumn="0" w:oddVBand="0" w:evenVBand="0" w:oddHBand="0" w:evenHBand="0" w:firstRowFirstColumn="0" w:firstRowLastColumn="0" w:lastRowFirstColumn="0" w:lastRowLastColumn="0"/>
            <w:tcW w:w="0" w:type="auto"/>
            <w:hideMark/>
          </w:tcPr>
          <w:p w14:paraId="5EDF51DF" w14:textId="77777777" w:rsidR="00286BE7" w:rsidRDefault="00286BE7" w:rsidP="00B70E89">
            <w:pPr>
              <w:rPr>
                <w:rFonts w:cs="Arial"/>
              </w:rPr>
            </w:pPr>
            <w:r w:rsidRPr="006C3472">
              <w:rPr>
                <w:rFonts w:cs="Arial"/>
              </w:rPr>
              <w:t>Monitorear y reportar resultados del rendimiento acumulado del fondo</w:t>
            </w:r>
          </w:p>
          <w:p w14:paraId="3854C8DB" w14:textId="77777777" w:rsidR="00286BE7" w:rsidRPr="006C3472" w:rsidRDefault="00286BE7" w:rsidP="00B70E89">
            <w:pPr>
              <w:rPr>
                <w:rFonts w:cs="Arial"/>
              </w:rPr>
            </w:pPr>
          </w:p>
        </w:tc>
        <w:tc>
          <w:tcPr>
            <w:tcW w:w="0" w:type="auto"/>
            <w:hideMark/>
          </w:tcPr>
          <w:p w14:paraId="27AA422A" w14:textId="77777777" w:rsidR="00286BE7" w:rsidRPr="006C3472" w:rsidRDefault="00286BE7" w:rsidP="00B70E89">
            <w:pPr>
              <w:cnfStyle w:val="000000000000" w:firstRow="0" w:lastRow="0" w:firstColumn="0" w:lastColumn="0" w:oddVBand="0" w:evenVBand="0" w:oddHBand="0" w:evenHBand="0" w:firstRowFirstColumn="0" w:firstRowLastColumn="0" w:lastRowFirstColumn="0" w:lastRowLastColumn="0"/>
              <w:rPr>
                <w:rFonts w:cs="Arial"/>
              </w:rPr>
            </w:pPr>
            <w:r w:rsidRPr="006C3472">
              <w:rPr>
                <w:rFonts w:cs="Arial"/>
              </w:rPr>
              <w:t>Dificultad para interpretar rendimientos</w:t>
            </w:r>
          </w:p>
        </w:tc>
        <w:tc>
          <w:tcPr>
            <w:tcW w:w="0" w:type="auto"/>
            <w:hideMark/>
          </w:tcPr>
          <w:p w14:paraId="49B91F79" w14:textId="77777777" w:rsidR="00286BE7" w:rsidRPr="006C3472" w:rsidRDefault="00286BE7" w:rsidP="00B70E89">
            <w:pPr>
              <w:cnfStyle w:val="000000000000" w:firstRow="0" w:lastRow="0" w:firstColumn="0" w:lastColumn="0" w:oddVBand="0" w:evenVBand="0" w:oddHBand="0" w:evenHBand="0" w:firstRowFirstColumn="0" w:firstRowLastColumn="0" w:lastRowFirstColumn="0" w:lastRowLastColumn="0"/>
              <w:rPr>
                <w:rFonts w:cs="Arial"/>
              </w:rPr>
            </w:pPr>
            <w:r w:rsidRPr="006C3472">
              <w:rPr>
                <w:rFonts w:cs="Arial"/>
              </w:rPr>
              <w:t>Ausencia de indicadores financieros claros</w:t>
            </w:r>
          </w:p>
        </w:tc>
        <w:tc>
          <w:tcPr>
            <w:tcW w:w="0" w:type="auto"/>
            <w:hideMark/>
          </w:tcPr>
          <w:p w14:paraId="5DF9331B" w14:textId="77777777" w:rsidR="00286BE7" w:rsidRPr="006C3472" w:rsidRDefault="00286BE7" w:rsidP="00B70E89">
            <w:pPr>
              <w:cnfStyle w:val="000000000000" w:firstRow="0" w:lastRow="0" w:firstColumn="0" w:lastColumn="0" w:oddVBand="0" w:evenVBand="0" w:oddHBand="0" w:evenHBand="0" w:firstRowFirstColumn="0" w:firstRowLastColumn="0" w:lastRowFirstColumn="0" w:lastRowLastColumn="0"/>
              <w:rPr>
                <w:rFonts w:cs="Arial"/>
              </w:rPr>
            </w:pPr>
            <w:r w:rsidRPr="006C3472">
              <w:rPr>
                <w:rFonts w:cs="Arial"/>
              </w:rPr>
              <w:t>Posibles decisiones equivocadas sobre mantener o aumentar la inversión</w:t>
            </w:r>
          </w:p>
        </w:tc>
        <w:tc>
          <w:tcPr>
            <w:tcW w:w="0" w:type="auto"/>
            <w:hideMark/>
          </w:tcPr>
          <w:p w14:paraId="3C2A7DF5" w14:textId="77777777" w:rsidR="00286BE7" w:rsidRPr="006C3472" w:rsidRDefault="00286BE7" w:rsidP="00B70E89">
            <w:pPr>
              <w:cnfStyle w:val="000000000000" w:firstRow="0" w:lastRow="0" w:firstColumn="0" w:lastColumn="0" w:oddVBand="0" w:evenVBand="0" w:oddHBand="0" w:evenHBand="0" w:firstRowFirstColumn="0" w:firstRowLastColumn="0" w:lastRowFirstColumn="0" w:lastRowLastColumn="0"/>
              <w:rPr>
                <w:rFonts w:cs="Arial"/>
              </w:rPr>
            </w:pPr>
            <w:r w:rsidRPr="006C3472">
              <w:rPr>
                <w:rFonts w:cs="Arial"/>
              </w:rPr>
              <w:t>Medir rentabilidad, saldo acumulado y variación porcentual</w:t>
            </w:r>
          </w:p>
        </w:tc>
      </w:tr>
      <w:tr w:rsidR="00286BE7" w:rsidRPr="006C3472" w14:paraId="72872486" w14:textId="77777777" w:rsidTr="00B70E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4BDF5F4" w14:textId="77777777" w:rsidR="00286BE7" w:rsidRDefault="00286BE7" w:rsidP="00B70E89">
            <w:pPr>
              <w:rPr>
                <w:rFonts w:cs="Arial"/>
              </w:rPr>
            </w:pPr>
            <w:r w:rsidRPr="006C3472">
              <w:rPr>
                <w:rFonts w:cs="Arial"/>
              </w:rPr>
              <w:t>Monitorear y reportar resultados del rendimiento acumulado del fondo</w:t>
            </w:r>
          </w:p>
          <w:p w14:paraId="769169AE" w14:textId="77777777" w:rsidR="00286BE7" w:rsidRPr="006C3472" w:rsidRDefault="00286BE7" w:rsidP="00B70E89">
            <w:pPr>
              <w:rPr>
                <w:rFonts w:cs="Arial"/>
              </w:rPr>
            </w:pPr>
          </w:p>
        </w:tc>
        <w:tc>
          <w:tcPr>
            <w:tcW w:w="0" w:type="auto"/>
            <w:hideMark/>
          </w:tcPr>
          <w:p w14:paraId="43902276" w14:textId="77777777" w:rsidR="00286BE7" w:rsidRPr="006C3472" w:rsidRDefault="00286BE7" w:rsidP="00B70E89">
            <w:pPr>
              <w:cnfStyle w:val="000000100000" w:firstRow="0" w:lastRow="0" w:firstColumn="0" w:lastColumn="0" w:oddVBand="0" w:evenVBand="0" w:oddHBand="1" w:evenHBand="0" w:firstRowFirstColumn="0" w:firstRowLastColumn="0" w:lastRowFirstColumn="0" w:lastRowLastColumn="0"/>
              <w:rPr>
                <w:rFonts w:cs="Arial"/>
              </w:rPr>
            </w:pPr>
            <w:r w:rsidRPr="006C3472">
              <w:rPr>
                <w:rFonts w:cs="Arial"/>
              </w:rPr>
              <w:t>Falta de trazabilidad del crecimiento del capital</w:t>
            </w:r>
          </w:p>
        </w:tc>
        <w:tc>
          <w:tcPr>
            <w:tcW w:w="0" w:type="auto"/>
            <w:hideMark/>
          </w:tcPr>
          <w:p w14:paraId="0B86D23A" w14:textId="77777777" w:rsidR="00286BE7" w:rsidRPr="006C3472" w:rsidRDefault="00286BE7" w:rsidP="00B70E89">
            <w:pPr>
              <w:cnfStyle w:val="000000100000" w:firstRow="0" w:lastRow="0" w:firstColumn="0" w:lastColumn="0" w:oddVBand="0" w:evenVBand="0" w:oddHBand="1" w:evenHBand="0" w:firstRowFirstColumn="0" w:firstRowLastColumn="0" w:lastRowFirstColumn="0" w:lastRowLastColumn="0"/>
              <w:rPr>
                <w:rFonts w:cs="Arial"/>
              </w:rPr>
            </w:pPr>
            <w:r w:rsidRPr="006C3472">
              <w:rPr>
                <w:rFonts w:cs="Arial"/>
              </w:rPr>
              <w:t>No llevar registro histórico de aportes y resultados</w:t>
            </w:r>
          </w:p>
        </w:tc>
        <w:tc>
          <w:tcPr>
            <w:tcW w:w="0" w:type="auto"/>
            <w:hideMark/>
          </w:tcPr>
          <w:p w14:paraId="4E3BA7E0" w14:textId="77777777" w:rsidR="00286BE7" w:rsidRPr="006C3472" w:rsidRDefault="00286BE7" w:rsidP="00B70E89">
            <w:pPr>
              <w:cnfStyle w:val="000000100000" w:firstRow="0" w:lastRow="0" w:firstColumn="0" w:lastColumn="0" w:oddVBand="0" w:evenVBand="0" w:oddHBand="1" w:evenHBand="0" w:firstRowFirstColumn="0" w:firstRowLastColumn="0" w:lastRowFirstColumn="0" w:lastRowLastColumn="0"/>
              <w:rPr>
                <w:rFonts w:cs="Arial"/>
              </w:rPr>
            </w:pPr>
            <w:r w:rsidRPr="006C3472">
              <w:rPr>
                <w:rFonts w:cs="Arial"/>
              </w:rPr>
              <w:t>Imposibilidad de evaluar si la estrategia está funcionando</w:t>
            </w:r>
          </w:p>
        </w:tc>
        <w:tc>
          <w:tcPr>
            <w:tcW w:w="0" w:type="auto"/>
            <w:hideMark/>
          </w:tcPr>
          <w:p w14:paraId="61A42E0A" w14:textId="77777777" w:rsidR="00286BE7" w:rsidRPr="006C3472" w:rsidRDefault="00286BE7" w:rsidP="00B70E89">
            <w:pPr>
              <w:cnfStyle w:val="000000100000" w:firstRow="0" w:lastRow="0" w:firstColumn="0" w:lastColumn="0" w:oddVBand="0" w:evenVBand="0" w:oddHBand="1" w:evenHBand="0" w:firstRowFirstColumn="0" w:firstRowLastColumn="0" w:lastRowFirstColumn="0" w:lastRowLastColumn="0"/>
              <w:rPr>
                <w:rFonts w:cs="Arial"/>
              </w:rPr>
            </w:pPr>
            <w:r w:rsidRPr="006C3472">
              <w:rPr>
                <w:rFonts w:cs="Arial"/>
              </w:rPr>
              <w:t>Crear un control comparativo entre aporte inicial, aportes adicionales y valor actual</w:t>
            </w:r>
          </w:p>
        </w:tc>
      </w:tr>
    </w:tbl>
    <w:p w14:paraId="4591224A" w14:textId="77777777" w:rsidR="00286BE7" w:rsidRDefault="00286BE7" w:rsidP="00286BE7">
      <w:pPr>
        <w:rPr>
          <w:rFonts w:cs="Arial"/>
        </w:rPr>
      </w:pPr>
    </w:p>
    <w:p w14:paraId="6BDD433A" w14:textId="77777777" w:rsidR="00286BE7" w:rsidRPr="00905B66" w:rsidRDefault="00286BE7" w:rsidP="00286BE7">
      <w:pPr>
        <w:pStyle w:val="Prrafodelista"/>
        <w:numPr>
          <w:ilvl w:val="1"/>
          <w:numId w:val="40"/>
        </w:numPr>
        <w:rPr>
          <w:rFonts w:cs="Arial"/>
          <w:b/>
          <w:bCs/>
        </w:rPr>
      </w:pPr>
      <w:r w:rsidRPr="0073674C">
        <w:rPr>
          <w:rFonts w:cs="Arial"/>
          <w:b/>
          <w:bCs/>
        </w:rPr>
        <w:t>Conclusión del desarrollo práctico.</w:t>
      </w:r>
    </w:p>
    <w:p w14:paraId="2268F9D0" w14:textId="5CB18371" w:rsidR="00286BE7" w:rsidRDefault="00286BE7" w:rsidP="00286BE7">
      <w:pPr>
        <w:rPr>
          <w:rFonts w:cs="Arial"/>
        </w:rPr>
      </w:pPr>
      <w:r w:rsidRPr="006C3472">
        <w:rPr>
          <w:rFonts w:cs="Arial"/>
        </w:rPr>
        <w:t xml:space="preserve">La práctica permitió transformar una necesidad financiera de la empresa en una estrategia concreta de inversión. Primero se identificó el excedente real; luego se diseñó un método de inversión disciplinado; y finalmente se estableció un sistema de seguimiento para evaluar resultados. En conjunto, esto convierte las utilidades sobrantes en un instrumento de protección y crecimiento financiero. La elección de una ETF amplia y diversificada como VOO, junto con un </w:t>
      </w:r>
      <w:proofErr w:type="spellStart"/>
      <w:r w:rsidRPr="006C3472">
        <w:rPr>
          <w:rFonts w:cs="Arial"/>
        </w:rPr>
        <w:t>broker</w:t>
      </w:r>
      <w:proofErr w:type="spellEnd"/>
      <w:r w:rsidRPr="006C3472">
        <w:rPr>
          <w:rFonts w:cs="Arial"/>
        </w:rPr>
        <w:t xml:space="preserve"> de acceso relativamente eficiente como XTB, hace que la propuesta sea coherente con el objetivo de construir un colchón financiero empresarial</w:t>
      </w:r>
      <w:sdt>
        <w:sdtPr>
          <w:rPr>
            <w:rFonts w:cs="Arial"/>
          </w:rPr>
          <w:id w:val="-1002970007"/>
          <w:citation/>
        </w:sdtPr>
        <w:sdtContent>
          <w:r>
            <w:rPr>
              <w:rFonts w:cs="Arial"/>
            </w:rPr>
            <w:fldChar w:fldCharType="begin"/>
          </w:r>
          <w:r>
            <w:rPr>
              <w:rFonts w:cs="Arial"/>
            </w:rPr>
            <w:instrText xml:space="preserve">CITATION spg26 \l 3082 </w:instrText>
          </w:r>
          <w:r>
            <w:rPr>
              <w:rFonts w:cs="Arial"/>
            </w:rPr>
            <w:fldChar w:fldCharType="separate"/>
          </w:r>
          <w:r w:rsidR="00A71001">
            <w:rPr>
              <w:rFonts w:cs="Arial"/>
              <w:noProof/>
            </w:rPr>
            <w:t xml:space="preserve"> </w:t>
          </w:r>
          <w:r w:rsidR="00A71001" w:rsidRPr="00A71001">
            <w:rPr>
              <w:rFonts w:cs="Arial"/>
              <w:noProof/>
            </w:rPr>
            <w:t>(S&amp;P Global, 2026)</w:t>
          </w:r>
          <w:r>
            <w:rPr>
              <w:rFonts w:cs="Arial"/>
            </w:rPr>
            <w:fldChar w:fldCharType="end"/>
          </w:r>
        </w:sdtContent>
      </w:sdt>
      <w:r w:rsidRPr="006C3472">
        <w:rPr>
          <w:rFonts w:cs="Arial"/>
        </w:rPr>
        <w:t xml:space="preserve">. </w:t>
      </w:r>
    </w:p>
    <w:p w14:paraId="30447036" w14:textId="77777777" w:rsidR="00286BE7" w:rsidRPr="006C3472" w:rsidRDefault="00286BE7" w:rsidP="00286BE7">
      <w:pPr>
        <w:rPr>
          <w:rFonts w:cs="Arial"/>
        </w:rPr>
      </w:pPr>
    </w:p>
    <w:p w14:paraId="4C91A4AD" w14:textId="77777777" w:rsidR="00286BE7" w:rsidRPr="00D7056D" w:rsidRDefault="00286BE7" w:rsidP="00286BE7">
      <w:pPr>
        <w:rPr>
          <w:rFonts w:cs="Arial"/>
          <w:b/>
          <w:bCs/>
        </w:rPr>
      </w:pPr>
      <w:r w:rsidRPr="00D7056D">
        <w:rPr>
          <w:rFonts w:cs="Arial"/>
          <w:b/>
          <w:bCs/>
        </w:rPr>
        <w:lastRenderedPageBreak/>
        <w:t>CONCLUSIONES</w:t>
      </w:r>
    </w:p>
    <w:p w14:paraId="0A67719E" w14:textId="77777777" w:rsidR="00286BE7" w:rsidRPr="006C3472" w:rsidRDefault="00286BE7" w:rsidP="00286BE7">
      <w:pPr>
        <w:rPr>
          <w:rFonts w:cs="Arial"/>
        </w:rPr>
      </w:pPr>
      <w:r w:rsidRPr="006C3472">
        <w:rPr>
          <w:rFonts w:cs="Arial"/>
        </w:rPr>
        <w:t>La primera conclusión es que la empresa sí puede destinar una parte de sus utilidades a un fondo de inversión, siempre y cuando se haga después de separar los recursos necesarios para la operación diaria. Esto evita comprometer la liquidez y permite que el excedente cumpla una función productiva.</w:t>
      </w:r>
    </w:p>
    <w:p w14:paraId="3D7E7C09" w14:textId="075336C8" w:rsidR="00286BE7" w:rsidRDefault="00286BE7" w:rsidP="00286BE7">
      <w:pPr>
        <w:rPr>
          <w:rFonts w:cs="Arial"/>
        </w:rPr>
      </w:pPr>
      <w:r w:rsidRPr="006C3472">
        <w:rPr>
          <w:rFonts w:cs="Arial"/>
        </w:rPr>
        <w:t>La segunda conclusión es que la ETF VOO resulta adecuada para este plan porque ofrece diversificación, costos bajos y exposición a un índice amplio del mercado estadounidense. No obstante, por ser un activo de renta variable, no debe considerarse como dinero de uso inmediato, sino como una reserva de mediano y largo plazo</w:t>
      </w:r>
      <w:sdt>
        <w:sdtPr>
          <w:rPr>
            <w:rFonts w:cs="Arial"/>
          </w:rPr>
          <w:id w:val="-1848781969"/>
          <w:citation/>
        </w:sdtPr>
        <w:sdtContent>
          <w:r>
            <w:rPr>
              <w:rFonts w:cs="Arial"/>
            </w:rPr>
            <w:fldChar w:fldCharType="begin"/>
          </w:r>
          <w:r>
            <w:rPr>
              <w:rFonts w:cs="Arial"/>
            </w:rPr>
            <w:instrText xml:space="preserve"> CITATION inv \l 3082 </w:instrText>
          </w:r>
          <w:r>
            <w:rPr>
              <w:rFonts w:cs="Arial"/>
            </w:rPr>
            <w:fldChar w:fldCharType="separate"/>
          </w:r>
          <w:r w:rsidR="00A71001">
            <w:rPr>
              <w:rFonts w:cs="Arial"/>
              <w:noProof/>
            </w:rPr>
            <w:t xml:space="preserve"> </w:t>
          </w:r>
          <w:r w:rsidR="00A71001" w:rsidRPr="00A71001">
            <w:rPr>
              <w:rFonts w:cs="Arial"/>
              <w:noProof/>
            </w:rPr>
            <w:t>(investor.gov, s.f.)</w:t>
          </w:r>
          <w:r>
            <w:rPr>
              <w:rFonts w:cs="Arial"/>
            </w:rPr>
            <w:fldChar w:fldCharType="end"/>
          </w:r>
        </w:sdtContent>
      </w:sdt>
      <w:r w:rsidRPr="006C3472">
        <w:rPr>
          <w:rFonts w:cs="Arial"/>
        </w:rPr>
        <w:t xml:space="preserve">. </w:t>
      </w:r>
    </w:p>
    <w:p w14:paraId="3869439B" w14:textId="77777777" w:rsidR="00286BE7" w:rsidRPr="006C3472" w:rsidRDefault="00286BE7" w:rsidP="00286BE7">
      <w:pPr>
        <w:rPr>
          <w:rFonts w:cs="Arial"/>
        </w:rPr>
      </w:pPr>
    </w:p>
    <w:p w14:paraId="39535F16" w14:textId="7E321164" w:rsidR="00286BE7" w:rsidRDefault="00286BE7" w:rsidP="00286BE7">
      <w:pPr>
        <w:rPr>
          <w:rFonts w:cs="Arial"/>
        </w:rPr>
      </w:pPr>
      <w:r w:rsidRPr="006C3472">
        <w:rPr>
          <w:rFonts w:cs="Arial"/>
        </w:rPr>
        <w:t>La tercera conclusión es que el uso de XTB facilita la ejecución del plan porque permite comenzar con montos pequeños, ofrece inversión en ETF y mantiene costos competitivos para una estrategia de acumulación periódica. Sus condiciones de comisión, depósito mínimo y retiro hacen viable la puesta en marcha de una prueba</w:t>
      </w:r>
      <w:r>
        <w:rPr>
          <w:rFonts w:cs="Arial"/>
        </w:rPr>
        <w:t xml:space="preserve"> de ensayo</w:t>
      </w:r>
      <w:r w:rsidRPr="006C3472">
        <w:rPr>
          <w:rFonts w:cs="Arial"/>
        </w:rPr>
        <w:t xml:space="preserve"> </w:t>
      </w:r>
      <w:r>
        <w:rPr>
          <w:rFonts w:cs="Arial"/>
        </w:rPr>
        <w:t>ya realizada</w:t>
      </w:r>
      <w:r w:rsidRPr="006C3472">
        <w:rPr>
          <w:rFonts w:cs="Arial"/>
        </w:rPr>
        <w:t xml:space="preserve"> con COP 100.000</w:t>
      </w:r>
      <w:sdt>
        <w:sdtPr>
          <w:rPr>
            <w:rFonts w:cs="Arial"/>
          </w:rPr>
          <w:id w:val="835573841"/>
          <w:citation/>
        </w:sdtPr>
        <w:sdtContent>
          <w:r>
            <w:rPr>
              <w:rFonts w:cs="Arial"/>
            </w:rPr>
            <w:fldChar w:fldCharType="begin"/>
          </w:r>
          <w:r>
            <w:rPr>
              <w:rFonts w:cs="Arial"/>
            </w:rPr>
            <w:instrText xml:space="preserve"> CITATION xtb \l 3082 </w:instrText>
          </w:r>
          <w:r>
            <w:rPr>
              <w:rFonts w:cs="Arial"/>
            </w:rPr>
            <w:fldChar w:fldCharType="separate"/>
          </w:r>
          <w:r w:rsidR="00A71001">
            <w:rPr>
              <w:rFonts w:cs="Arial"/>
              <w:noProof/>
            </w:rPr>
            <w:t xml:space="preserve"> </w:t>
          </w:r>
          <w:r w:rsidR="00A71001" w:rsidRPr="00A71001">
            <w:rPr>
              <w:rFonts w:cs="Arial"/>
              <w:noProof/>
            </w:rPr>
            <w:t>(xtb.com, s.f.)</w:t>
          </w:r>
          <w:r>
            <w:rPr>
              <w:rFonts w:cs="Arial"/>
            </w:rPr>
            <w:fldChar w:fldCharType="end"/>
          </w:r>
        </w:sdtContent>
      </w:sdt>
      <w:r w:rsidRPr="006C3472">
        <w:rPr>
          <w:rFonts w:cs="Arial"/>
        </w:rPr>
        <w:t xml:space="preserve">. </w:t>
      </w:r>
    </w:p>
    <w:p w14:paraId="4E73974C" w14:textId="77777777" w:rsidR="00286BE7" w:rsidRPr="006C3472" w:rsidRDefault="00286BE7" w:rsidP="00286BE7">
      <w:pPr>
        <w:rPr>
          <w:rFonts w:cs="Arial"/>
        </w:rPr>
      </w:pPr>
    </w:p>
    <w:p w14:paraId="43802350" w14:textId="77777777" w:rsidR="00286BE7" w:rsidRDefault="00286BE7" w:rsidP="00286BE7">
      <w:pPr>
        <w:rPr>
          <w:rFonts w:cs="Arial"/>
        </w:rPr>
      </w:pPr>
      <w:r w:rsidRPr="006C3472">
        <w:rPr>
          <w:rFonts w:cs="Arial"/>
        </w:rPr>
        <w:t>La cuarta conclusión es que el seguimiento permanente es indispensable</w:t>
      </w:r>
      <w:r>
        <w:rPr>
          <w:rFonts w:cs="Arial"/>
        </w:rPr>
        <w:t>, s</w:t>
      </w:r>
      <w:r w:rsidRPr="006C3472">
        <w:rPr>
          <w:rFonts w:cs="Arial"/>
        </w:rPr>
        <w:t>in monitoreo no es posible saber si el fondo está cumpliendo su función de colchón financiero, ni comparar su desempeño frente a la meta planteada. El control periódico convierte la inversión en un proceso técnico y no en una decisión aislada.</w:t>
      </w:r>
    </w:p>
    <w:p w14:paraId="25D792B3" w14:textId="77777777" w:rsidR="00286BE7" w:rsidRPr="006C3472" w:rsidRDefault="00286BE7" w:rsidP="00286BE7">
      <w:pPr>
        <w:rPr>
          <w:rFonts w:cs="Arial"/>
        </w:rPr>
      </w:pPr>
    </w:p>
    <w:p w14:paraId="5A23A050" w14:textId="77777777" w:rsidR="00286BE7" w:rsidRDefault="00286BE7" w:rsidP="00286BE7">
      <w:pPr>
        <w:rPr>
          <w:rFonts w:cs="Arial"/>
          <w:b/>
          <w:bCs/>
        </w:rPr>
      </w:pPr>
      <w:r w:rsidRPr="00905B66">
        <w:rPr>
          <w:rFonts w:cs="Arial"/>
          <w:b/>
          <w:bCs/>
        </w:rPr>
        <w:t>RECOMENDACIONES</w:t>
      </w:r>
    </w:p>
    <w:p w14:paraId="23C9FB40" w14:textId="77777777" w:rsidR="00286BE7" w:rsidRPr="00905B66" w:rsidRDefault="00286BE7" w:rsidP="00286BE7">
      <w:pPr>
        <w:rPr>
          <w:rFonts w:cs="Arial"/>
          <w:b/>
          <w:bCs/>
        </w:rPr>
      </w:pPr>
    </w:p>
    <w:p w14:paraId="16B88617" w14:textId="77777777" w:rsidR="00286BE7" w:rsidRDefault="00286BE7" w:rsidP="00286BE7">
      <w:pPr>
        <w:rPr>
          <w:rFonts w:cs="Arial"/>
        </w:rPr>
      </w:pPr>
      <w:r w:rsidRPr="006C3472">
        <w:rPr>
          <w:rFonts w:cs="Arial"/>
        </w:rPr>
        <w:t>Se recomienda mantener una separación estricta entre caja operativa y excedente invertible, para no afectar el pago de obligaciones básicas ni la reposición de inventario</w:t>
      </w:r>
      <w:r>
        <w:rPr>
          <w:rFonts w:cs="Arial"/>
        </w:rPr>
        <w:t>, por eso s</w:t>
      </w:r>
      <w:r w:rsidRPr="006C3472">
        <w:rPr>
          <w:rFonts w:cs="Arial"/>
        </w:rPr>
        <w:t>e recomienda continuar usando una estrategia de aportes periódicos pequeños, porque eso permite aprender con menor exposición al riesgo y aprovechar el crecimiento acumulado del fondo a lo largo del tiempo.</w:t>
      </w:r>
    </w:p>
    <w:p w14:paraId="3FFCF0E7" w14:textId="77777777" w:rsidR="00286BE7" w:rsidRPr="006C3472" w:rsidRDefault="00286BE7" w:rsidP="00286BE7">
      <w:pPr>
        <w:rPr>
          <w:rFonts w:cs="Arial"/>
        </w:rPr>
      </w:pPr>
    </w:p>
    <w:p w14:paraId="65B2B1DF" w14:textId="77777777" w:rsidR="00286BE7" w:rsidRDefault="00286BE7" w:rsidP="00286BE7">
      <w:pPr>
        <w:rPr>
          <w:rFonts w:cs="Arial"/>
        </w:rPr>
      </w:pPr>
      <w:r w:rsidRPr="006C3472">
        <w:rPr>
          <w:rFonts w:cs="Arial"/>
        </w:rPr>
        <w:t>Se recomienda llevar un registro mensual de aportes, valor de la participación, rentabilidad acumulada, variación del tipo de cambio y costos asociados a la operación. Este control es clave para calcular la rentabilidad neta real.</w:t>
      </w:r>
    </w:p>
    <w:p w14:paraId="135E9DB1" w14:textId="77777777" w:rsidR="00286BE7" w:rsidRPr="006C3472" w:rsidRDefault="00286BE7" w:rsidP="00286BE7">
      <w:pPr>
        <w:rPr>
          <w:rFonts w:cs="Arial"/>
        </w:rPr>
      </w:pPr>
    </w:p>
    <w:p w14:paraId="2FD4556F" w14:textId="2AA45D61" w:rsidR="00286BE7" w:rsidRDefault="00286BE7" w:rsidP="00286BE7">
      <w:pPr>
        <w:rPr>
          <w:rFonts w:cs="Arial"/>
        </w:rPr>
      </w:pPr>
      <w:r w:rsidRPr="006C3472">
        <w:rPr>
          <w:rFonts w:cs="Arial"/>
        </w:rPr>
        <w:t>Se recomienda no depender de un solo instrumento para todo el colchón financiero. Una parte puede mantenerse líquida para emergencias inmediatas y otra parte puede permanecer invertida en ETF para buscar crecimiento, porque la renta variable puede fluctuar con el mercado. Esa combinación es una inferencia prudente a partir de la naturaleza de VOO como activo bursátil</w:t>
      </w:r>
      <w:sdt>
        <w:sdtPr>
          <w:rPr>
            <w:rFonts w:cs="Arial"/>
          </w:rPr>
          <w:id w:val="902793399"/>
          <w:citation/>
        </w:sdtPr>
        <w:sdtContent>
          <w:r>
            <w:rPr>
              <w:rFonts w:cs="Arial"/>
            </w:rPr>
            <w:fldChar w:fldCharType="begin"/>
          </w:r>
          <w:r>
            <w:rPr>
              <w:rFonts w:cs="Arial"/>
            </w:rPr>
            <w:instrText xml:space="preserve"> CITATION van \l 3082 </w:instrText>
          </w:r>
          <w:r>
            <w:rPr>
              <w:rFonts w:cs="Arial"/>
            </w:rPr>
            <w:fldChar w:fldCharType="separate"/>
          </w:r>
          <w:r w:rsidR="00A71001">
            <w:rPr>
              <w:rFonts w:cs="Arial"/>
              <w:noProof/>
            </w:rPr>
            <w:t xml:space="preserve"> </w:t>
          </w:r>
          <w:r w:rsidR="00A71001" w:rsidRPr="00A71001">
            <w:rPr>
              <w:rFonts w:cs="Arial"/>
              <w:noProof/>
            </w:rPr>
            <w:t>(vanguard S&amp;P 500 ETF)</w:t>
          </w:r>
          <w:r>
            <w:rPr>
              <w:rFonts w:cs="Arial"/>
            </w:rPr>
            <w:fldChar w:fldCharType="end"/>
          </w:r>
        </w:sdtContent>
      </w:sdt>
      <w:r w:rsidRPr="006C3472">
        <w:rPr>
          <w:rFonts w:cs="Arial"/>
        </w:rPr>
        <w:t xml:space="preserve">. </w:t>
      </w:r>
    </w:p>
    <w:p w14:paraId="7FDE5DC2" w14:textId="77777777" w:rsidR="00286BE7" w:rsidRPr="006C3472" w:rsidRDefault="00286BE7" w:rsidP="00286BE7">
      <w:pPr>
        <w:rPr>
          <w:rFonts w:cs="Arial"/>
        </w:rPr>
      </w:pPr>
    </w:p>
    <w:p w14:paraId="10BFE4E6" w14:textId="621C3FE7" w:rsidR="00286BE7" w:rsidRPr="006C3472" w:rsidRDefault="00286BE7" w:rsidP="00286BE7">
      <w:pPr>
        <w:rPr>
          <w:rFonts w:cs="Arial"/>
        </w:rPr>
      </w:pPr>
      <w:r w:rsidRPr="006C3472">
        <w:rPr>
          <w:rFonts w:cs="Arial"/>
        </w:rPr>
        <w:t xml:space="preserve">Se recomienda revisar siempre las tarifas vigentes del </w:t>
      </w:r>
      <w:proofErr w:type="spellStart"/>
      <w:r w:rsidRPr="006C3472">
        <w:rPr>
          <w:rFonts w:cs="Arial"/>
        </w:rPr>
        <w:t>broker</w:t>
      </w:r>
      <w:proofErr w:type="spellEnd"/>
      <w:r w:rsidRPr="006C3472">
        <w:rPr>
          <w:rFonts w:cs="Arial"/>
        </w:rPr>
        <w:t xml:space="preserve"> y las condiciones de conversión de moneda antes de hacer nuevas compras, porque esos costos afectan el rendimiento final del fondo. </w:t>
      </w:r>
      <w:sdt>
        <w:sdtPr>
          <w:rPr>
            <w:rFonts w:cs="Arial"/>
          </w:rPr>
          <w:id w:val="1535925297"/>
          <w:citation/>
        </w:sdtPr>
        <w:sdtContent>
          <w:r>
            <w:rPr>
              <w:rFonts w:cs="Arial"/>
            </w:rPr>
            <w:fldChar w:fldCharType="begin"/>
          </w:r>
          <w:r>
            <w:rPr>
              <w:rFonts w:cs="Arial"/>
            </w:rPr>
            <w:instrText xml:space="preserve"> CITATION xtb \l 3082 </w:instrText>
          </w:r>
          <w:r>
            <w:rPr>
              <w:rFonts w:cs="Arial"/>
            </w:rPr>
            <w:fldChar w:fldCharType="separate"/>
          </w:r>
          <w:r w:rsidR="00A71001" w:rsidRPr="00A71001">
            <w:rPr>
              <w:rFonts w:cs="Arial"/>
              <w:noProof/>
            </w:rPr>
            <w:t>(xtb.com, s.f.)</w:t>
          </w:r>
          <w:r>
            <w:rPr>
              <w:rFonts w:cs="Arial"/>
            </w:rPr>
            <w:fldChar w:fldCharType="end"/>
          </w:r>
        </w:sdtContent>
      </w:sdt>
    </w:p>
    <w:p w14:paraId="2CBD0421" w14:textId="77777777" w:rsidR="00286BE7" w:rsidRDefault="00286BE7" w:rsidP="00286BE7">
      <w:pPr>
        <w:rPr>
          <w:rFonts w:cs="Arial"/>
        </w:rPr>
      </w:pPr>
    </w:p>
    <w:p w14:paraId="6A541EC8" w14:textId="77777777" w:rsidR="00286BE7" w:rsidRDefault="00286BE7" w:rsidP="00286BE7">
      <w:pPr>
        <w:rPr>
          <w:rFonts w:cs="Arial"/>
        </w:rPr>
      </w:pPr>
    </w:p>
    <w:p w14:paraId="184EF53D" w14:textId="77777777" w:rsidR="00E143E1" w:rsidRDefault="00E143E1" w:rsidP="00286BE7">
      <w:pPr>
        <w:rPr>
          <w:rFonts w:cs="Arial"/>
        </w:rPr>
      </w:pPr>
    </w:p>
    <w:p w14:paraId="5D9B42D7" w14:textId="77777777" w:rsidR="00E143E1" w:rsidRDefault="00E143E1" w:rsidP="00286BE7">
      <w:pPr>
        <w:rPr>
          <w:rFonts w:cs="Arial"/>
        </w:rPr>
      </w:pPr>
    </w:p>
    <w:sdt>
      <w:sdtPr>
        <w:rPr>
          <w:rFonts w:eastAsia="Times New Roman" w:cs="Times New Roman"/>
          <w:b w:val="0"/>
          <w:bCs w:val="0"/>
          <w:lang w:val="es-ES" w:eastAsia="es-ES" w:bidi="ar-SA"/>
        </w:rPr>
        <w:id w:val="-984622545"/>
        <w:docPartObj>
          <w:docPartGallery w:val="Bibliographies"/>
          <w:docPartUnique/>
        </w:docPartObj>
      </w:sdtPr>
      <w:sdtContent>
        <w:p w14:paraId="3A30BED5" w14:textId="77777777" w:rsidR="00286BE7" w:rsidRDefault="00286BE7" w:rsidP="00286BE7">
          <w:pPr>
            <w:pStyle w:val="Ttulo1"/>
            <w:rPr>
              <w:lang w:val="es-ES"/>
            </w:rPr>
          </w:pPr>
          <w:r>
            <w:rPr>
              <w:lang w:val="es-ES"/>
            </w:rPr>
            <w:t>Referencias</w:t>
          </w:r>
        </w:p>
        <w:p w14:paraId="7B15B63C" w14:textId="77777777" w:rsidR="00286BE7" w:rsidRDefault="00286BE7" w:rsidP="00286BE7">
          <w:pPr>
            <w:pStyle w:val="Ttulo1"/>
          </w:pPr>
        </w:p>
        <w:sdt>
          <w:sdtPr>
            <w:id w:val="-573587230"/>
            <w:bibliography/>
          </w:sdtPr>
          <w:sdtContent>
            <w:p w14:paraId="0F11145F" w14:textId="77777777" w:rsidR="00A71001" w:rsidRDefault="00286BE7" w:rsidP="00A71001">
              <w:pPr>
                <w:pStyle w:val="Bibliografa"/>
                <w:ind w:left="720" w:hanging="720"/>
                <w:rPr>
                  <w:noProof/>
                </w:rPr>
              </w:pPr>
              <w:r>
                <w:fldChar w:fldCharType="begin"/>
              </w:r>
              <w:r>
                <w:instrText>BIBLIOGRAPHY</w:instrText>
              </w:r>
              <w:r>
                <w:fldChar w:fldCharType="separate"/>
              </w:r>
              <w:r w:rsidR="00A71001">
                <w:rPr>
                  <w:noProof/>
                </w:rPr>
                <w:t xml:space="preserve">769, L. (2002). </w:t>
              </w:r>
              <w:r w:rsidR="00A71001">
                <w:rPr>
                  <w:i/>
                  <w:iCs/>
                  <w:noProof/>
                </w:rPr>
                <w:t>funcion publica.</w:t>
              </w:r>
              <w:r w:rsidR="00A71001">
                <w:rPr>
                  <w:noProof/>
                </w:rPr>
                <w:t xml:space="preserve"> Obtenido de https://www.funcionpublica.gov.co/eva/gestornormativo/norma.php?i=5557#:~:text=ARTÍCULO%206°,tránsito%20en%20su%20respectiva%20jurisdicción</w:t>
              </w:r>
            </w:p>
            <w:p w14:paraId="1D473291" w14:textId="77777777" w:rsidR="00A71001" w:rsidRDefault="00A71001" w:rsidP="00A71001">
              <w:pPr>
                <w:pStyle w:val="Bibliografa"/>
                <w:ind w:left="720" w:hanging="720"/>
                <w:rPr>
                  <w:noProof/>
                </w:rPr>
              </w:pPr>
              <w:r>
                <w:rPr>
                  <w:noProof/>
                </w:rPr>
                <w:t xml:space="preserve">barbosa, a. r. (2021). </w:t>
              </w:r>
              <w:r>
                <w:rPr>
                  <w:i/>
                  <w:iCs/>
                  <w:noProof/>
                </w:rPr>
                <w:t>scribd</w:t>
              </w:r>
              <w:r>
                <w:rPr>
                  <w:noProof/>
                </w:rPr>
                <w:t>. Obtenido de https://es.scribd.com/document/520447869/Manual-de-Funciones-Imtta-1-2#:~:text=misién,las%20politicas%20institucionales%20y%20la</w:t>
              </w:r>
            </w:p>
            <w:p w14:paraId="4F6BA50A" w14:textId="77777777" w:rsidR="00A71001" w:rsidRDefault="00A71001" w:rsidP="00A71001">
              <w:pPr>
                <w:pStyle w:val="Bibliografa"/>
                <w:ind w:left="720" w:hanging="720"/>
                <w:rPr>
                  <w:noProof/>
                </w:rPr>
              </w:pPr>
              <w:r>
                <w:rPr>
                  <w:i/>
                  <w:iCs/>
                  <w:noProof/>
                </w:rPr>
                <w:t>camaraaguachica.org.co.</w:t>
              </w:r>
              <w:r>
                <w:rPr>
                  <w:noProof/>
                </w:rPr>
                <w:t xml:space="preserve"> (s.f.). Obtenido de https://camaraaguachica.org.co/files/ley-transparencia/obligacion-reporte/estudios-investigaciones-otros/concepto-economico/ESTUDIOS_ECONOMICOS_2024.pdf?v=1</w:t>
              </w:r>
            </w:p>
            <w:p w14:paraId="6FA74B98" w14:textId="77777777" w:rsidR="00A71001" w:rsidRDefault="00A71001" w:rsidP="00A71001">
              <w:pPr>
                <w:pStyle w:val="Bibliografa"/>
                <w:ind w:left="720" w:hanging="720"/>
                <w:rPr>
                  <w:noProof/>
                </w:rPr>
              </w:pPr>
              <w:r>
                <w:rPr>
                  <w:noProof/>
                </w:rPr>
                <w:t xml:space="preserve">COLOMBIA LICITA. (2026). </w:t>
              </w:r>
              <w:r>
                <w:rPr>
                  <w:i/>
                  <w:iCs/>
                  <w:noProof/>
                </w:rPr>
                <w:t>COLOMBIALICITA</w:t>
              </w:r>
              <w:r>
                <w:rPr>
                  <w:noProof/>
                </w:rPr>
                <w:t>. Obtenido de https://colombialicita.com/licitacion/291352479#:~:text=Objeto%20del%20Contrato%20El%20Instituto,VISION</w:t>
              </w:r>
            </w:p>
            <w:p w14:paraId="000BF3B1" w14:textId="77777777" w:rsidR="00A71001" w:rsidRDefault="00A71001" w:rsidP="00A71001">
              <w:pPr>
                <w:pStyle w:val="Bibliografa"/>
                <w:ind w:left="720" w:hanging="720"/>
                <w:rPr>
                  <w:noProof/>
                </w:rPr>
              </w:pPr>
              <w:r>
                <w:rPr>
                  <w:noProof/>
                </w:rPr>
                <w:t xml:space="preserve">CTA. (17 de 7 de 2024). </w:t>
              </w:r>
              <w:r>
                <w:rPr>
                  <w:i/>
                  <w:iCs/>
                  <w:noProof/>
                </w:rPr>
                <w:t>cta.org.co/consumo-del-plastico-en-colombia</w:t>
              </w:r>
              <w:r>
                <w:rPr>
                  <w:noProof/>
                </w:rPr>
                <w:t>. Obtenido de https://cta.org.co/consumo-del-plastico-en-colombia-y-sus-implicaciones-en-el-sector-empresarial/#:~:text=Desde%20el%2007%20de%20julio,relacionados%20con%20el%20sector%20empresarial</w:t>
              </w:r>
            </w:p>
            <w:p w14:paraId="65908F50" w14:textId="77777777" w:rsidR="00A71001" w:rsidRDefault="00A71001" w:rsidP="00A71001">
              <w:pPr>
                <w:pStyle w:val="Bibliografa"/>
                <w:ind w:left="720" w:hanging="720"/>
                <w:rPr>
                  <w:noProof/>
                </w:rPr>
              </w:pPr>
              <w:r>
                <w:rPr>
                  <w:noProof/>
                </w:rPr>
                <w:t>IMTTA. (2025). Obtenido de http://www.transitodeaguachica.gov.co/directorio-institucional/instituto-municipal-de-transito-y-transporte-de-aguachica</w:t>
              </w:r>
            </w:p>
            <w:p w14:paraId="75D6CAE0" w14:textId="77777777" w:rsidR="00A71001" w:rsidRDefault="00A71001" w:rsidP="00A71001">
              <w:pPr>
                <w:pStyle w:val="Bibliografa"/>
                <w:ind w:left="720" w:hanging="720"/>
                <w:rPr>
                  <w:noProof/>
                </w:rPr>
              </w:pPr>
              <w:r>
                <w:rPr>
                  <w:i/>
                  <w:iCs/>
                  <w:noProof/>
                </w:rPr>
                <w:t>investor.gov</w:t>
              </w:r>
              <w:r>
                <w:rPr>
                  <w:noProof/>
                </w:rPr>
                <w:t>. (s.f.). Obtenido de https://www.investor.gov/introduction-investing/getting-started/asset-allocation</w:t>
              </w:r>
            </w:p>
            <w:p w14:paraId="4C31E08C" w14:textId="77777777" w:rsidR="00A71001" w:rsidRDefault="00A71001" w:rsidP="00A71001">
              <w:pPr>
                <w:pStyle w:val="Bibliografa"/>
                <w:ind w:left="720" w:hanging="720"/>
                <w:rPr>
                  <w:noProof/>
                </w:rPr>
              </w:pPr>
              <w:r>
                <w:rPr>
                  <w:i/>
                  <w:iCs/>
                  <w:noProof/>
                </w:rPr>
                <w:t>S&amp;P Global</w:t>
              </w:r>
              <w:r>
                <w:rPr>
                  <w:noProof/>
                </w:rPr>
                <w:t>. (7 de 6 de 2026). Obtenido de https://www.spglobal.com/spdji/en/indices/equity/sp-500/</w:t>
              </w:r>
            </w:p>
            <w:p w14:paraId="3080275D" w14:textId="77777777" w:rsidR="00A71001" w:rsidRDefault="00A71001" w:rsidP="00A71001">
              <w:pPr>
                <w:pStyle w:val="Bibliografa"/>
                <w:ind w:left="720" w:hanging="720"/>
                <w:rPr>
                  <w:noProof/>
                </w:rPr>
              </w:pPr>
              <w:r>
                <w:rPr>
                  <w:i/>
                  <w:iCs/>
                  <w:noProof/>
                </w:rPr>
                <w:t>ucompensar.edu.co.</w:t>
              </w:r>
              <w:r>
                <w:rPr>
                  <w:noProof/>
                </w:rPr>
                <w:t xml:space="preserve"> (s.f.). Obtenido de https://ucompensar.edu.co/wp-content/uploads/2025/06/MAN-PEE-01-V08-manual-general-de-practicas-empresariales.pdf</w:t>
              </w:r>
            </w:p>
            <w:p w14:paraId="3F72DFB8" w14:textId="77777777" w:rsidR="00A71001" w:rsidRDefault="00A71001" w:rsidP="00A71001">
              <w:pPr>
                <w:pStyle w:val="Bibliografa"/>
                <w:ind w:left="720" w:hanging="720"/>
                <w:rPr>
                  <w:noProof/>
                </w:rPr>
              </w:pPr>
              <w:r>
                <w:rPr>
                  <w:i/>
                  <w:iCs/>
                  <w:noProof/>
                </w:rPr>
                <w:t>vanguard S&amp;P 500 ETF.</w:t>
              </w:r>
              <w:r>
                <w:rPr>
                  <w:noProof/>
                </w:rPr>
                <w:t xml:space="preserve"> (s.f.). Obtenido de https://personal1.vanguard.com/pub/Pdf/p968.pdf</w:t>
              </w:r>
            </w:p>
            <w:p w14:paraId="34FD73E1" w14:textId="77777777" w:rsidR="00A71001" w:rsidRDefault="00A71001" w:rsidP="00A71001">
              <w:pPr>
                <w:pStyle w:val="Bibliografa"/>
                <w:ind w:left="720" w:hanging="720"/>
                <w:rPr>
                  <w:noProof/>
                </w:rPr>
              </w:pPr>
              <w:r>
                <w:rPr>
                  <w:i/>
                  <w:iCs/>
                  <w:noProof/>
                </w:rPr>
                <w:t>xtb.com</w:t>
              </w:r>
              <w:r>
                <w:rPr>
                  <w:noProof/>
                </w:rPr>
                <w:t>. (s.f.). Obtenido de https://www.xtb.com/int/account-and-fees</w:t>
              </w:r>
            </w:p>
            <w:p w14:paraId="22DBDBDE" w14:textId="77777777" w:rsidR="00286BE7" w:rsidRDefault="00286BE7" w:rsidP="00A71001">
              <w:r>
                <w:rPr>
                  <w:b/>
                  <w:bCs/>
                </w:rPr>
                <w:fldChar w:fldCharType="end"/>
              </w:r>
            </w:p>
          </w:sdtContent>
        </w:sdt>
      </w:sdtContent>
    </w:sdt>
    <w:p w14:paraId="678EA445" w14:textId="77777777" w:rsidR="00286BE7" w:rsidRDefault="00286BE7" w:rsidP="00286BE7">
      <w:pPr>
        <w:rPr>
          <w:rFonts w:cs="Arial"/>
        </w:rPr>
      </w:pPr>
    </w:p>
    <w:p w14:paraId="3C91AA28" w14:textId="77777777" w:rsidR="00D86542" w:rsidRDefault="00D86542" w:rsidP="00286BE7">
      <w:pPr>
        <w:rPr>
          <w:rFonts w:cs="Arial"/>
          <w:b/>
          <w:bCs/>
        </w:rPr>
      </w:pPr>
    </w:p>
    <w:p w14:paraId="2D0EF2BC" w14:textId="77777777" w:rsidR="00D86542" w:rsidRDefault="00D86542" w:rsidP="00286BE7">
      <w:pPr>
        <w:rPr>
          <w:rFonts w:cs="Arial"/>
          <w:b/>
          <w:bCs/>
        </w:rPr>
      </w:pPr>
    </w:p>
    <w:p w14:paraId="06350C8C" w14:textId="77777777" w:rsidR="00D86542" w:rsidRDefault="00D86542" w:rsidP="00286BE7">
      <w:pPr>
        <w:rPr>
          <w:rFonts w:cs="Arial"/>
          <w:b/>
          <w:bCs/>
        </w:rPr>
      </w:pPr>
    </w:p>
    <w:p w14:paraId="742AD139" w14:textId="77777777" w:rsidR="00D86542" w:rsidRDefault="00D86542" w:rsidP="00286BE7">
      <w:pPr>
        <w:rPr>
          <w:rFonts w:cs="Arial"/>
          <w:b/>
          <w:bCs/>
        </w:rPr>
      </w:pPr>
    </w:p>
    <w:p w14:paraId="612B6846" w14:textId="77777777" w:rsidR="00D86542" w:rsidRDefault="00D86542" w:rsidP="00286BE7">
      <w:pPr>
        <w:rPr>
          <w:rFonts w:cs="Arial"/>
          <w:b/>
          <w:bCs/>
        </w:rPr>
      </w:pPr>
    </w:p>
    <w:p w14:paraId="5CCD9865" w14:textId="77777777" w:rsidR="00D86542" w:rsidRDefault="00D86542" w:rsidP="00286BE7">
      <w:pPr>
        <w:rPr>
          <w:rFonts w:cs="Arial"/>
          <w:b/>
          <w:bCs/>
        </w:rPr>
      </w:pPr>
    </w:p>
    <w:p w14:paraId="2C4F2073" w14:textId="77777777" w:rsidR="00D86542" w:rsidRDefault="00D86542" w:rsidP="00286BE7">
      <w:pPr>
        <w:rPr>
          <w:rFonts w:cs="Arial"/>
          <w:b/>
          <w:bCs/>
        </w:rPr>
      </w:pPr>
    </w:p>
    <w:p w14:paraId="7C4755BD" w14:textId="77777777" w:rsidR="00D86542" w:rsidRDefault="00D86542" w:rsidP="00286BE7">
      <w:pPr>
        <w:rPr>
          <w:rFonts w:cs="Arial"/>
          <w:b/>
          <w:bCs/>
        </w:rPr>
      </w:pPr>
    </w:p>
    <w:p w14:paraId="41A7137C" w14:textId="77777777" w:rsidR="00D86542" w:rsidRDefault="00D86542" w:rsidP="00286BE7">
      <w:pPr>
        <w:rPr>
          <w:rFonts w:cs="Arial"/>
          <w:b/>
          <w:bCs/>
        </w:rPr>
      </w:pPr>
    </w:p>
    <w:p w14:paraId="24058AA4" w14:textId="77777777" w:rsidR="00286BE7" w:rsidRDefault="00784D82" w:rsidP="00380501">
      <w:pPr>
        <w:tabs>
          <w:tab w:val="left" w:pos="1575"/>
        </w:tabs>
        <w:rPr>
          <w:b/>
          <w:bCs/>
        </w:rPr>
      </w:pPr>
      <w:r>
        <w:rPr>
          <w:b/>
          <w:bCs/>
        </w:rPr>
        <w:t>Anexos</w:t>
      </w:r>
    </w:p>
    <w:p w14:paraId="01947D18" w14:textId="77777777" w:rsidR="00784D82" w:rsidRDefault="00784D82" w:rsidP="00380501">
      <w:pPr>
        <w:tabs>
          <w:tab w:val="left" w:pos="1575"/>
        </w:tabs>
        <w:rPr>
          <w:b/>
          <w:bCs/>
        </w:rPr>
      </w:pPr>
    </w:p>
    <w:p w14:paraId="388FB26C" w14:textId="77777777" w:rsidR="00784D82" w:rsidRDefault="00784D82" w:rsidP="00784D82">
      <w:pPr>
        <w:rPr>
          <w:rFonts w:ascii="Times New Roman" w:hAnsi="Times New Roman"/>
          <w:b/>
          <w:bCs/>
        </w:rPr>
      </w:pPr>
      <w:r w:rsidRPr="00882693">
        <w:rPr>
          <w:rFonts w:ascii="Times New Roman" w:hAnsi="Times New Roman"/>
          <w:b/>
          <w:bCs/>
        </w:rPr>
        <w:t xml:space="preserve">Evidencia </w:t>
      </w:r>
      <w:r>
        <w:rPr>
          <w:rFonts w:ascii="Times New Roman" w:hAnsi="Times New Roman"/>
          <w:b/>
          <w:bCs/>
        </w:rPr>
        <w:t>de la visita.</w:t>
      </w:r>
    </w:p>
    <w:p w14:paraId="7BBCB59E" w14:textId="77777777" w:rsidR="00784D82" w:rsidRDefault="00784D82" w:rsidP="00784D82">
      <w:pPr>
        <w:rPr>
          <w:rFonts w:ascii="Times New Roman" w:hAnsi="Times New Roman"/>
          <w:b/>
          <w:bCs/>
        </w:rPr>
      </w:pPr>
      <w:r w:rsidRPr="00882693">
        <w:rPr>
          <w:rFonts w:ascii="Times New Roman" w:hAnsi="Times New Roman"/>
          <w:b/>
          <w:bCs/>
          <w:noProof/>
        </w:rPr>
        <w:drawing>
          <wp:inline distT="0" distB="0" distL="0" distR="0" wp14:anchorId="6E710A5C" wp14:editId="01A76303">
            <wp:extent cx="5612130" cy="3044825"/>
            <wp:effectExtent l="0" t="0" r="7620" b="3175"/>
            <wp:docPr id="173602756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6027562" name=""/>
                    <pic:cNvPicPr/>
                  </pic:nvPicPr>
                  <pic:blipFill>
                    <a:blip r:embed="rId9"/>
                    <a:stretch>
                      <a:fillRect/>
                    </a:stretch>
                  </pic:blipFill>
                  <pic:spPr>
                    <a:xfrm>
                      <a:off x="0" y="0"/>
                      <a:ext cx="5612130" cy="3044825"/>
                    </a:xfrm>
                    <a:prstGeom prst="rect">
                      <a:avLst/>
                    </a:prstGeom>
                  </pic:spPr>
                </pic:pic>
              </a:graphicData>
            </a:graphic>
          </wp:inline>
        </w:drawing>
      </w:r>
    </w:p>
    <w:p w14:paraId="119078A5" w14:textId="77777777" w:rsidR="00784D82" w:rsidRDefault="00784D82" w:rsidP="00784D82">
      <w:pPr>
        <w:rPr>
          <w:rFonts w:ascii="Times New Roman" w:hAnsi="Times New Roman"/>
          <w:b/>
          <w:bCs/>
        </w:rPr>
      </w:pPr>
      <w:r w:rsidRPr="00882693">
        <w:rPr>
          <w:rFonts w:ascii="Times New Roman" w:hAnsi="Times New Roman"/>
          <w:b/>
          <w:bCs/>
          <w:noProof/>
        </w:rPr>
        <w:drawing>
          <wp:inline distT="0" distB="0" distL="0" distR="0" wp14:anchorId="0D8E19AC" wp14:editId="1F7B9C13">
            <wp:extent cx="5612130" cy="3068955"/>
            <wp:effectExtent l="0" t="0" r="7620" b="0"/>
            <wp:docPr id="1597589128" name="Imagen 1" descr="Un par de personas posando delante de venta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7589128" name="Imagen 1" descr="Un par de personas posando delante de ventana&#10;&#10;Descripción generada automáticamente con confianza media"/>
                    <pic:cNvPicPr/>
                  </pic:nvPicPr>
                  <pic:blipFill>
                    <a:blip r:embed="rId10"/>
                    <a:stretch>
                      <a:fillRect/>
                    </a:stretch>
                  </pic:blipFill>
                  <pic:spPr>
                    <a:xfrm>
                      <a:off x="0" y="0"/>
                      <a:ext cx="5612130" cy="3068955"/>
                    </a:xfrm>
                    <a:prstGeom prst="rect">
                      <a:avLst/>
                    </a:prstGeom>
                  </pic:spPr>
                </pic:pic>
              </a:graphicData>
            </a:graphic>
          </wp:inline>
        </w:drawing>
      </w:r>
      <w:r>
        <w:rPr>
          <w:rFonts w:ascii="Times New Roman" w:hAnsi="Times New Roman"/>
          <w:b/>
          <w:bCs/>
        </w:rPr>
        <w:t xml:space="preserve"> </w:t>
      </w:r>
    </w:p>
    <w:p w14:paraId="77360062" w14:textId="77777777" w:rsidR="00784D82" w:rsidRDefault="00784D82" w:rsidP="00380501">
      <w:pPr>
        <w:tabs>
          <w:tab w:val="left" w:pos="1575"/>
        </w:tabs>
        <w:rPr>
          <w:b/>
          <w:bCs/>
        </w:rPr>
      </w:pPr>
    </w:p>
    <w:p w14:paraId="04C0246F" w14:textId="77777777" w:rsidR="00784D82" w:rsidRDefault="00784D82" w:rsidP="00380501">
      <w:pPr>
        <w:tabs>
          <w:tab w:val="left" w:pos="1575"/>
        </w:tabs>
        <w:rPr>
          <w:b/>
          <w:bCs/>
        </w:rPr>
      </w:pPr>
    </w:p>
    <w:p w14:paraId="438250E2" w14:textId="77777777" w:rsidR="00784D82" w:rsidRDefault="00784D82" w:rsidP="00380501">
      <w:pPr>
        <w:tabs>
          <w:tab w:val="left" w:pos="1575"/>
        </w:tabs>
        <w:rPr>
          <w:b/>
          <w:bCs/>
        </w:rPr>
      </w:pPr>
    </w:p>
    <w:p w14:paraId="4C1C67BC" w14:textId="3F2BFBF3" w:rsidR="00784D82" w:rsidRPr="002D3C40" w:rsidRDefault="00784D82" w:rsidP="00380501">
      <w:pPr>
        <w:tabs>
          <w:tab w:val="left" w:pos="1575"/>
        </w:tabs>
        <w:rPr>
          <w:b/>
          <w:bCs/>
        </w:rPr>
        <w:sectPr w:rsidR="00784D82" w:rsidRPr="002D3C40" w:rsidSect="00380501">
          <w:headerReference w:type="default" r:id="rId11"/>
          <w:pgSz w:w="12240" w:h="15840"/>
          <w:pgMar w:top="1191" w:right="1134" w:bottom="1134" w:left="1701" w:header="289" w:footer="885" w:gutter="0"/>
          <w:cols w:space="720"/>
        </w:sectPr>
      </w:pPr>
    </w:p>
    <w:p w14:paraId="11B54A9A" w14:textId="77777777" w:rsidR="002D3C40" w:rsidRPr="00C553A0" w:rsidRDefault="002D3C40">
      <w:pPr>
        <w:rPr>
          <w:rFonts w:cs="Arial"/>
        </w:rPr>
      </w:pPr>
    </w:p>
    <w:sectPr w:rsidR="002D3C40" w:rsidRPr="00C553A0" w:rsidSect="00A06C5B">
      <w:headerReference w:type="default" r:id="rId12"/>
      <w:footerReference w:type="even" r:id="rId13"/>
      <w:footerReference w:type="default" r:id="rId14"/>
      <w:pgSz w:w="12240" w:h="20160" w:code="5"/>
      <w:pgMar w:top="1701" w:right="907" w:bottom="851" w:left="136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BE6234" w14:textId="77777777" w:rsidR="00470507" w:rsidRDefault="00470507" w:rsidP="00F110B1">
      <w:r>
        <w:separator/>
      </w:r>
    </w:p>
  </w:endnote>
  <w:endnote w:type="continuationSeparator" w:id="0">
    <w:p w14:paraId="0111BAE5" w14:textId="77777777" w:rsidR="00470507" w:rsidRDefault="00470507" w:rsidP="00F110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1C67DB" w14:textId="77777777" w:rsidR="007A52E7" w:rsidRDefault="007A52E7">
    <w:r>
      <w:rPr>
        <w:noProof/>
        <w:lang w:val="es-CO" w:eastAsia="es-CO"/>
      </w:rPr>
      <w:drawing>
        <wp:inline distT="0" distB="0" distL="0" distR="0" wp14:anchorId="4C1C67E3" wp14:editId="4C1C67E4">
          <wp:extent cx="3314700" cy="3505200"/>
          <wp:effectExtent l="19050" t="0" r="0" b="0"/>
          <wp:docPr id="1" name="Imagen 2"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TODAS LAS CARPETAS\LOGOS UPC\marca de agua.jpg"/>
                  <pic:cNvPicPr>
                    <a:picLocks noChangeAspect="1" noChangeArrowheads="1"/>
                  </pic:cNvPicPr>
                </pic:nvPicPr>
                <pic:blipFill>
                  <a:blip r:embed="rId1"/>
                  <a:srcRect/>
                  <a:stretch>
                    <a:fillRect/>
                  </a:stretch>
                </pic:blipFill>
                <pic:spPr bwMode="auto">
                  <a:xfrm>
                    <a:off x="0" y="0"/>
                    <a:ext cx="3314700" cy="3505200"/>
                  </a:xfrm>
                  <a:prstGeom prst="rect">
                    <a:avLst/>
                  </a:prstGeom>
                  <a:noFill/>
                  <a:ln w="9525">
                    <a:noFill/>
                    <a:miter lim="800000"/>
                    <a:headEnd/>
                    <a:tailEnd/>
                  </a:ln>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1C67DC" w14:textId="77777777" w:rsidR="007A52E7" w:rsidRPr="00B25D75" w:rsidRDefault="007A52E7" w:rsidP="006F53CD">
    <w:pPr>
      <w:rPr>
        <w:rStyle w:val="Textoennegrita"/>
        <w:rFonts w:cs="Arial"/>
        <w:color w:val="5173AE"/>
        <w:sz w:val="18"/>
        <w:szCs w:val="18"/>
      </w:rPr>
    </w:pPr>
    <w:r>
      <w:rPr>
        <w:rFonts w:cs="Arial"/>
        <w:b/>
        <w:bCs/>
        <w:noProof/>
        <w:color w:val="5173AE"/>
        <w:sz w:val="18"/>
        <w:szCs w:val="18"/>
        <w:lang w:val="es-CO" w:eastAsia="es-CO"/>
      </w:rPr>
      <mc:AlternateContent>
        <mc:Choice Requires="wps">
          <w:drawing>
            <wp:anchor distT="0" distB="0" distL="114300" distR="114300" simplePos="0" relativeHeight="251661312" behindDoc="0" locked="0" layoutInCell="1" allowOverlap="1" wp14:anchorId="4C1C67E5" wp14:editId="4C1C67E6">
              <wp:simplePos x="0" y="0"/>
              <wp:positionH relativeFrom="column">
                <wp:posOffset>3359150</wp:posOffset>
              </wp:positionH>
              <wp:positionV relativeFrom="paragraph">
                <wp:posOffset>-2699385</wp:posOffset>
              </wp:positionV>
              <wp:extent cx="2568575" cy="2647315"/>
              <wp:effectExtent l="0" t="0" r="0" b="4445"/>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8575" cy="2647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1C67E7" w14:textId="77777777" w:rsidR="007A52E7" w:rsidRDefault="007A52E7">
                          <w:r>
                            <w:rPr>
                              <w:noProof/>
                              <w:lang w:val="es-CO" w:eastAsia="es-CO"/>
                            </w:rPr>
                            <w:drawing>
                              <wp:inline distT="0" distB="0" distL="0" distR="0" wp14:anchorId="4C1C67E8" wp14:editId="4C1C67E9">
                                <wp:extent cx="2486027" cy="2628900"/>
                                <wp:effectExtent l="19050" t="0" r="9523" b="0"/>
                                <wp:docPr id="2" name="Imagen 2"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ODAS LAS CARPETAS\LOGOS UPC\marca de agua.jpg"/>
                                        <pic:cNvPicPr>
                                          <a:picLocks noChangeAspect="1" noChangeArrowheads="1"/>
                                        </pic:cNvPicPr>
                                      </pic:nvPicPr>
                                      <pic:blipFill>
                                        <a:blip r:embed="rId1">
                                          <a:lum bright="1000" contrast="1000"/>
                                        </a:blip>
                                        <a:srcRect/>
                                        <a:stretch>
                                          <a:fillRect/>
                                        </a:stretch>
                                      </pic:blipFill>
                                      <pic:spPr bwMode="auto">
                                        <a:xfrm>
                                          <a:off x="0" y="0"/>
                                          <a:ext cx="2486027" cy="262890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1C67E5" id="_x0000_t202" coordsize="21600,21600" o:spt="202" path="m,l,21600r21600,l21600,xe">
              <v:stroke joinstyle="miter"/>
              <v:path gradientshapeok="t" o:connecttype="rect"/>
            </v:shapetype>
            <v:shape id="Text Box 4" o:spid="_x0000_s1037" type="#_x0000_t202" style="position:absolute;left:0;text-align:left;margin-left:264.5pt;margin-top:-212.55pt;width:202.25pt;height:208.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" filled="f" stroked="f">
              <v:textbox>
                <w:txbxContent>
                  <w:p w14:paraId="4C1C67E7" w14:textId="77777777" w:rsidR="007A52E7" w:rsidRDefault="007A52E7">
                    <w:r>
                      <w:rPr>
                        <w:noProof/>
                        <w:lang w:val="es-CO" w:eastAsia="es-CO"/>
                      </w:rPr>
                      <w:drawing>
                        <wp:inline distT="0" distB="0" distL="0" distR="0" wp14:anchorId="4C1C67E8" wp14:editId="4C1C67E9">
                          <wp:extent cx="2486027" cy="2628900"/>
                          <wp:effectExtent l="19050" t="0" r="9523" b="0"/>
                          <wp:docPr id="2" name="Imagen 2"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ODAS LAS CARPETAS\LOGOS UPC\marca de agua.jpg"/>
                                  <pic:cNvPicPr>
                                    <a:picLocks noChangeAspect="1" noChangeArrowheads="1"/>
                                  </pic:cNvPicPr>
                                </pic:nvPicPr>
                                <pic:blipFill>
                                  <a:blip r:embed="rId1">
                                    <a:lum bright="1000" contrast="1000"/>
                                  </a:blip>
                                  <a:srcRect/>
                                  <a:stretch>
                                    <a:fillRect/>
                                  </a:stretch>
                                </pic:blipFill>
                                <pic:spPr bwMode="auto">
                                  <a:xfrm>
                                    <a:off x="0" y="0"/>
                                    <a:ext cx="2486027" cy="2628900"/>
                                  </a:xfrm>
                                  <a:prstGeom prst="rect">
                                    <a:avLst/>
                                  </a:prstGeom>
                                  <a:noFill/>
                                  <a:ln w="9525">
                                    <a:noFill/>
                                    <a:miter lim="800000"/>
                                    <a:headEnd/>
                                    <a:tailEnd/>
                                  </a:ln>
                                </pic:spPr>
                              </pic:pic>
                            </a:graphicData>
                          </a:graphic>
                        </wp:inline>
                      </w:drawing>
                    </w:r>
                  </w:p>
                </w:txbxContent>
              </v:textbox>
            </v:shape>
          </w:pict>
        </mc:Fallback>
      </mc:AlternateContent>
    </w:r>
  </w:p>
  <w:p w14:paraId="4C1C67DD" w14:textId="77777777" w:rsidR="007A52E7" w:rsidRPr="00B25D75" w:rsidRDefault="007A52E7" w:rsidP="00B25D75">
    <w:pPr>
      <w:rPr>
        <w:sz w:val="18"/>
        <w:szCs w:val="18"/>
        <w:lang w:val="en-US"/>
      </w:rPr>
    </w:pPr>
  </w:p>
  <w:p w14:paraId="4C1C67DE" w14:textId="77777777" w:rsidR="007A52E7" w:rsidRPr="00B25D75" w:rsidRDefault="007A52E7">
    <w:pPr>
      <w:pStyle w:val="Piedepgina"/>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824A41" w14:textId="77777777" w:rsidR="00470507" w:rsidRDefault="00470507" w:rsidP="00F110B1">
      <w:r>
        <w:separator/>
      </w:r>
    </w:p>
  </w:footnote>
  <w:footnote w:type="continuationSeparator" w:id="0">
    <w:p w14:paraId="01C5E134" w14:textId="77777777" w:rsidR="00470507" w:rsidRDefault="00470507" w:rsidP="00F110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32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830"/>
      <w:gridCol w:w="4671"/>
      <w:gridCol w:w="1840"/>
      <w:gridCol w:w="1981"/>
    </w:tblGrid>
    <w:tr w:rsidR="00380501" w:rsidRPr="00A8628A" w14:paraId="4C1C67CD" w14:textId="77777777" w:rsidTr="00380501">
      <w:trPr>
        <w:trHeight w:val="547"/>
        <w:jc w:val="center"/>
      </w:trPr>
      <w:tc>
        <w:tcPr>
          <w:tcW w:w="1830" w:type="dxa"/>
          <w:vMerge w:val="restart"/>
          <w:vAlign w:val="center"/>
        </w:tcPr>
        <w:p w14:paraId="4C1C67C8" w14:textId="77777777" w:rsidR="00380501" w:rsidRPr="00A1159F" w:rsidRDefault="00550364" w:rsidP="00380501">
          <w:pPr>
            <w:pStyle w:val="Encabezado"/>
            <w:jc w:val="center"/>
            <w:rPr>
              <w:rFonts w:cs="Arial"/>
              <w:b/>
              <w:bCs/>
            </w:rPr>
          </w:pPr>
          <w:r>
            <w:rPr>
              <w:noProof/>
            </w:rPr>
            <w:drawing>
              <wp:inline distT="0" distB="0" distL="0" distR="0" wp14:anchorId="4C1C67DF" wp14:editId="4C1C67E0">
                <wp:extent cx="795647" cy="877955"/>
                <wp:effectExtent l="0" t="0" r="508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02950" cy="886013"/>
                        </a:xfrm>
                        <a:prstGeom prst="rect">
                          <a:avLst/>
                        </a:prstGeom>
                      </pic:spPr>
                    </pic:pic>
                  </a:graphicData>
                </a:graphic>
              </wp:inline>
            </w:drawing>
          </w:r>
        </w:p>
      </w:tc>
      <w:tc>
        <w:tcPr>
          <w:tcW w:w="4671" w:type="dxa"/>
          <w:vMerge w:val="restart"/>
          <w:vAlign w:val="center"/>
        </w:tcPr>
        <w:p w14:paraId="4C1C67C9" w14:textId="77777777" w:rsidR="00380501" w:rsidRPr="00F6385B" w:rsidRDefault="00380501" w:rsidP="00380501">
          <w:pPr>
            <w:pStyle w:val="Encabezado"/>
            <w:jc w:val="center"/>
            <w:rPr>
              <w:rFonts w:cs="Arial"/>
            </w:rPr>
          </w:pPr>
          <w:r w:rsidRPr="00F6385B">
            <w:rPr>
              <w:rFonts w:cs="Arial"/>
              <w:b/>
              <w:bCs/>
            </w:rPr>
            <w:t>UNIVERSIDAD POPULAR DEL CESAR</w:t>
          </w:r>
        </w:p>
      </w:tc>
      <w:tc>
        <w:tcPr>
          <w:tcW w:w="1840" w:type="dxa"/>
          <w:vAlign w:val="center"/>
        </w:tcPr>
        <w:p w14:paraId="4C1C67CA" w14:textId="77777777" w:rsidR="00380501" w:rsidRPr="00886B9F" w:rsidRDefault="00380501" w:rsidP="00380501">
          <w:pPr>
            <w:pStyle w:val="Encabezado"/>
            <w:rPr>
              <w:sz w:val="16"/>
              <w:szCs w:val="16"/>
            </w:rPr>
          </w:pPr>
          <w:r w:rsidRPr="00886B9F">
            <w:rPr>
              <w:sz w:val="16"/>
            </w:rPr>
            <w:t xml:space="preserve">CÓDIGO: </w:t>
          </w:r>
          <w:r w:rsidRPr="00330F5F">
            <w:rPr>
              <w:sz w:val="16"/>
            </w:rPr>
            <w:t>201-300-PRO05-FOR1</w:t>
          </w:r>
          <w:r>
            <w:rPr>
              <w:sz w:val="16"/>
            </w:rPr>
            <w:t>1</w:t>
          </w:r>
        </w:p>
      </w:tc>
      <w:tc>
        <w:tcPr>
          <w:tcW w:w="1981" w:type="dxa"/>
          <w:vMerge w:val="restart"/>
        </w:tcPr>
        <w:p w14:paraId="4C1C67CB" w14:textId="77777777" w:rsidR="00380501" w:rsidRDefault="00380501" w:rsidP="00380501">
          <w:pPr>
            <w:pStyle w:val="Encabezado"/>
            <w:rPr>
              <w:sz w:val="16"/>
            </w:rPr>
          </w:pPr>
        </w:p>
        <w:p w14:paraId="4C1C67CC" w14:textId="77777777" w:rsidR="006F1034" w:rsidRPr="00886B9F" w:rsidRDefault="006F1034" w:rsidP="006F1034">
          <w:pPr>
            <w:pStyle w:val="Encabezado"/>
            <w:jc w:val="center"/>
            <w:rPr>
              <w:sz w:val="16"/>
            </w:rPr>
          </w:pPr>
          <w:r w:rsidRPr="006F1034">
            <w:rPr>
              <w:noProof/>
              <w:sz w:val="16"/>
              <w:lang w:val="es-CO" w:eastAsia="es-CO"/>
            </w:rPr>
            <w:drawing>
              <wp:inline distT="0" distB="0" distL="0" distR="0" wp14:anchorId="4C1C67E1" wp14:editId="4C1C67E2">
                <wp:extent cx="1009650" cy="904875"/>
                <wp:effectExtent l="0" t="0" r="0" b="9525"/>
                <wp:docPr id="14" name="Imagen 14" descr="C:\Users\COORD ECONOMIA.DESKTOP-K3I123G\Desktop\logo economia sin fon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OORD ECONOMIA.DESKTOP-K3I123G\Desktop\logo economia sin fondo.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09650" cy="904875"/>
                        </a:xfrm>
                        <a:prstGeom prst="rect">
                          <a:avLst/>
                        </a:prstGeom>
                        <a:noFill/>
                        <a:ln>
                          <a:noFill/>
                        </a:ln>
                      </pic:spPr>
                    </pic:pic>
                  </a:graphicData>
                </a:graphic>
              </wp:inline>
            </w:drawing>
          </w:r>
        </w:p>
      </w:tc>
    </w:tr>
    <w:tr w:rsidR="00380501" w:rsidRPr="00A8628A" w14:paraId="4C1C67D2" w14:textId="77777777" w:rsidTr="00380501">
      <w:trPr>
        <w:trHeight w:val="408"/>
        <w:jc w:val="center"/>
      </w:trPr>
      <w:tc>
        <w:tcPr>
          <w:tcW w:w="1830" w:type="dxa"/>
          <w:vMerge/>
        </w:tcPr>
        <w:p w14:paraId="4C1C67CE" w14:textId="77777777" w:rsidR="00380501" w:rsidRPr="00A1159F" w:rsidRDefault="00380501" w:rsidP="00380501">
          <w:pPr>
            <w:pStyle w:val="Encabezado"/>
          </w:pPr>
        </w:p>
      </w:tc>
      <w:tc>
        <w:tcPr>
          <w:tcW w:w="4671" w:type="dxa"/>
          <w:vMerge/>
          <w:vAlign w:val="center"/>
        </w:tcPr>
        <w:p w14:paraId="4C1C67CF" w14:textId="77777777" w:rsidR="00380501" w:rsidRPr="00A8628A" w:rsidRDefault="00380501" w:rsidP="00380501">
          <w:pPr>
            <w:jc w:val="center"/>
            <w:rPr>
              <w:rFonts w:cs="Arial"/>
            </w:rPr>
          </w:pPr>
        </w:p>
      </w:tc>
      <w:tc>
        <w:tcPr>
          <w:tcW w:w="1840" w:type="dxa"/>
          <w:vAlign w:val="center"/>
        </w:tcPr>
        <w:p w14:paraId="4C1C67D0" w14:textId="77777777" w:rsidR="00380501" w:rsidRDefault="00380501" w:rsidP="00380501">
          <w:pPr>
            <w:pStyle w:val="Encabezado"/>
            <w:rPr>
              <w:sz w:val="16"/>
            </w:rPr>
          </w:pPr>
          <w:r>
            <w:rPr>
              <w:sz w:val="16"/>
            </w:rPr>
            <w:t>VERSIÓN: 1</w:t>
          </w:r>
        </w:p>
      </w:tc>
      <w:tc>
        <w:tcPr>
          <w:tcW w:w="1981" w:type="dxa"/>
          <w:vMerge/>
        </w:tcPr>
        <w:p w14:paraId="4C1C67D1" w14:textId="77777777" w:rsidR="00380501" w:rsidRDefault="00380501" w:rsidP="00380501">
          <w:pPr>
            <w:pStyle w:val="Encabezado"/>
            <w:rPr>
              <w:sz w:val="16"/>
            </w:rPr>
          </w:pPr>
        </w:p>
      </w:tc>
    </w:tr>
    <w:tr w:rsidR="00380501" w:rsidRPr="00A8628A" w14:paraId="4C1C67D8" w14:textId="77777777" w:rsidTr="00380501">
      <w:trPr>
        <w:trHeight w:val="753"/>
        <w:jc w:val="center"/>
      </w:trPr>
      <w:tc>
        <w:tcPr>
          <w:tcW w:w="1830" w:type="dxa"/>
          <w:vMerge/>
        </w:tcPr>
        <w:p w14:paraId="4C1C67D3" w14:textId="77777777" w:rsidR="00380501" w:rsidRPr="00A1159F" w:rsidRDefault="00380501" w:rsidP="00380501">
          <w:pPr>
            <w:pStyle w:val="Encabezado"/>
          </w:pPr>
        </w:p>
      </w:tc>
      <w:tc>
        <w:tcPr>
          <w:tcW w:w="4671" w:type="dxa"/>
          <w:vAlign w:val="center"/>
        </w:tcPr>
        <w:p w14:paraId="4C1C67D4" w14:textId="77777777" w:rsidR="00380501" w:rsidRPr="00C553A0" w:rsidRDefault="00380501" w:rsidP="00380501">
          <w:pPr>
            <w:jc w:val="center"/>
            <w:rPr>
              <w:rFonts w:cs="Arial"/>
              <w:b/>
            </w:rPr>
          </w:pPr>
          <w:r w:rsidRPr="00C553A0">
            <w:rPr>
              <w:rFonts w:cs="Arial"/>
              <w:b/>
            </w:rPr>
            <w:t>PRACTICAS CURRICULARES</w:t>
          </w:r>
        </w:p>
        <w:p w14:paraId="4C1C67D5" w14:textId="77777777" w:rsidR="00380501" w:rsidRPr="00380501" w:rsidRDefault="00526F18" w:rsidP="00380501">
          <w:pPr>
            <w:jc w:val="center"/>
            <w:rPr>
              <w:rFonts w:cs="Arial"/>
              <w:b/>
            </w:rPr>
          </w:pPr>
          <w:r>
            <w:rPr>
              <w:rFonts w:cs="Arial"/>
              <w:b/>
            </w:rPr>
            <w:t xml:space="preserve"> INFORME </w:t>
          </w:r>
        </w:p>
      </w:tc>
      <w:tc>
        <w:tcPr>
          <w:tcW w:w="1840" w:type="dxa"/>
          <w:vAlign w:val="center"/>
        </w:tcPr>
        <w:p w14:paraId="4C1C67D6" w14:textId="77777777" w:rsidR="00380501" w:rsidRDefault="00380501" w:rsidP="00380501">
          <w:pPr>
            <w:pStyle w:val="Encabezado"/>
            <w:rPr>
              <w:sz w:val="16"/>
            </w:rPr>
          </w:pPr>
          <w:r>
            <w:rPr>
              <w:sz w:val="16"/>
            </w:rPr>
            <w:t xml:space="preserve">PÁG.: </w:t>
          </w:r>
          <w:r w:rsidRPr="008A47ED">
            <w:rPr>
              <w:sz w:val="16"/>
            </w:rPr>
            <w:fldChar w:fldCharType="begin"/>
          </w:r>
          <w:r w:rsidRPr="008A47ED">
            <w:rPr>
              <w:sz w:val="16"/>
            </w:rPr>
            <w:instrText xml:space="preserve"> PAGE   \* MERGEFORMAT </w:instrText>
          </w:r>
          <w:r w:rsidRPr="008A47ED">
            <w:rPr>
              <w:sz w:val="16"/>
            </w:rPr>
            <w:fldChar w:fldCharType="separate"/>
          </w:r>
          <w:r w:rsidR="006F1034">
            <w:rPr>
              <w:noProof/>
              <w:sz w:val="16"/>
            </w:rPr>
            <w:t>6</w:t>
          </w:r>
          <w:r w:rsidRPr="008A47ED">
            <w:rPr>
              <w:sz w:val="16"/>
            </w:rPr>
            <w:fldChar w:fldCharType="end"/>
          </w:r>
          <w:r>
            <w:rPr>
              <w:sz w:val="16"/>
            </w:rPr>
            <w:t xml:space="preserve"> de 1</w:t>
          </w:r>
        </w:p>
      </w:tc>
      <w:tc>
        <w:tcPr>
          <w:tcW w:w="1981" w:type="dxa"/>
          <w:vMerge/>
        </w:tcPr>
        <w:p w14:paraId="4C1C67D7" w14:textId="77777777" w:rsidR="00380501" w:rsidRDefault="00380501" w:rsidP="00380501">
          <w:pPr>
            <w:pStyle w:val="Encabezado"/>
            <w:rPr>
              <w:sz w:val="16"/>
            </w:rPr>
          </w:pPr>
        </w:p>
      </w:tc>
    </w:tr>
  </w:tbl>
  <w:p w14:paraId="4C1C67D9" w14:textId="77777777" w:rsidR="00380501" w:rsidRDefault="00380501">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1C67DA" w14:textId="77777777" w:rsidR="002A12A1" w:rsidRDefault="002A12A1" w:rsidP="00DB7EB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CB005CC"/>
    <w:multiLevelType w:val="hybridMultilevel"/>
    <w:tmpl w:val="8697E68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93DF565"/>
    <w:multiLevelType w:val="hybridMultilevel"/>
    <w:tmpl w:val="5E19D81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2F478B1"/>
    <w:multiLevelType w:val="multilevel"/>
    <w:tmpl w:val="F900335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45442A6"/>
    <w:multiLevelType w:val="hybridMultilevel"/>
    <w:tmpl w:val="545E06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4805A11"/>
    <w:multiLevelType w:val="hybridMultilevel"/>
    <w:tmpl w:val="EAA8C1C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0B6F4DE0"/>
    <w:multiLevelType w:val="hybridMultilevel"/>
    <w:tmpl w:val="81482E24"/>
    <w:lvl w:ilvl="0" w:tplc="240A0001">
      <w:start w:val="1"/>
      <w:numFmt w:val="bullet"/>
      <w:lvlText w:val=""/>
      <w:lvlJc w:val="left"/>
      <w:pPr>
        <w:ind w:left="785"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0EB56B49"/>
    <w:multiLevelType w:val="multilevel"/>
    <w:tmpl w:val="8CDEA27C"/>
    <w:lvl w:ilvl="0">
      <w:start w:val="1"/>
      <w:numFmt w:val="decimal"/>
      <w:lvlText w:val="%1."/>
      <w:lvlJc w:val="left"/>
      <w:pPr>
        <w:ind w:left="625" w:hanging="360"/>
      </w:pPr>
      <w:rPr>
        <w:rFonts w:ascii="Arial" w:eastAsia="Arial" w:hAnsi="Arial" w:cs="Arial" w:hint="default"/>
        <w:b/>
        <w:bCs/>
        <w:spacing w:val="-8"/>
        <w:w w:val="99"/>
        <w:sz w:val="24"/>
        <w:szCs w:val="24"/>
        <w:lang w:val="es-CO" w:eastAsia="es-CO" w:bidi="es-CO"/>
      </w:rPr>
    </w:lvl>
    <w:lvl w:ilvl="1">
      <w:start w:val="1"/>
      <w:numFmt w:val="decimal"/>
      <w:lvlText w:val="%1.%2"/>
      <w:lvlJc w:val="left"/>
      <w:pPr>
        <w:ind w:left="667" w:hanging="403"/>
      </w:pPr>
      <w:rPr>
        <w:rFonts w:hint="default"/>
        <w:b/>
        <w:bCs/>
        <w:w w:val="99"/>
        <w:lang w:val="es-CO" w:eastAsia="es-CO" w:bidi="es-CO"/>
      </w:rPr>
    </w:lvl>
    <w:lvl w:ilvl="2">
      <w:start w:val="1"/>
      <w:numFmt w:val="decimal"/>
      <w:lvlText w:val="%1.%2.%3"/>
      <w:lvlJc w:val="left"/>
      <w:pPr>
        <w:ind w:left="866" w:hanging="602"/>
      </w:pPr>
      <w:rPr>
        <w:rFonts w:ascii="Arial" w:eastAsia="Arial" w:hAnsi="Arial" w:cs="Arial" w:hint="default"/>
        <w:b/>
        <w:bCs/>
        <w:spacing w:val="-2"/>
        <w:w w:val="99"/>
        <w:sz w:val="24"/>
        <w:szCs w:val="24"/>
        <w:lang w:val="es-CO" w:eastAsia="es-CO" w:bidi="es-CO"/>
      </w:rPr>
    </w:lvl>
    <w:lvl w:ilvl="3">
      <w:numFmt w:val="bullet"/>
      <w:lvlText w:val="•"/>
      <w:lvlJc w:val="left"/>
      <w:pPr>
        <w:ind w:left="860" w:hanging="602"/>
      </w:pPr>
      <w:rPr>
        <w:rFonts w:hint="default"/>
        <w:lang w:val="es-CO" w:eastAsia="es-CO" w:bidi="es-CO"/>
      </w:rPr>
    </w:lvl>
    <w:lvl w:ilvl="4">
      <w:numFmt w:val="bullet"/>
      <w:lvlText w:val="•"/>
      <w:lvlJc w:val="left"/>
      <w:pPr>
        <w:ind w:left="2148" w:hanging="602"/>
      </w:pPr>
      <w:rPr>
        <w:rFonts w:hint="default"/>
        <w:lang w:val="es-CO" w:eastAsia="es-CO" w:bidi="es-CO"/>
      </w:rPr>
    </w:lvl>
    <w:lvl w:ilvl="5">
      <w:numFmt w:val="bullet"/>
      <w:lvlText w:val="•"/>
      <w:lvlJc w:val="left"/>
      <w:pPr>
        <w:ind w:left="3437" w:hanging="602"/>
      </w:pPr>
      <w:rPr>
        <w:rFonts w:hint="default"/>
        <w:lang w:val="es-CO" w:eastAsia="es-CO" w:bidi="es-CO"/>
      </w:rPr>
    </w:lvl>
    <w:lvl w:ilvl="6">
      <w:numFmt w:val="bullet"/>
      <w:lvlText w:val="•"/>
      <w:lvlJc w:val="left"/>
      <w:pPr>
        <w:ind w:left="4725" w:hanging="602"/>
      </w:pPr>
      <w:rPr>
        <w:rFonts w:hint="default"/>
        <w:lang w:val="es-CO" w:eastAsia="es-CO" w:bidi="es-CO"/>
      </w:rPr>
    </w:lvl>
    <w:lvl w:ilvl="7">
      <w:numFmt w:val="bullet"/>
      <w:lvlText w:val="•"/>
      <w:lvlJc w:val="left"/>
      <w:pPr>
        <w:ind w:left="6014" w:hanging="602"/>
      </w:pPr>
      <w:rPr>
        <w:rFonts w:hint="default"/>
        <w:lang w:val="es-CO" w:eastAsia="es-CO" w:bidi="es-CO"/>
      </w:rPr>
    </w:lvl>
    <w:lvl w:ilvl="8">
      <w:numFmt w:val="bullet"/>
      <w:lvlText w:val="•"/>
      <w:lvlJc w:val="left"/>
      <w:pPr>
        <w:ind w:left="7302" w:hanging="602"/>
      </w:pPr>
      <w:rPr>
        <w:rFonts w:hint="default"/>
        <w:lang w:val="es-CO" w:eastAsia="es-CO" w:bidi="es-CO"/>
      </w:rPr>
    </w:lvl>
  </w:abstractNum>
  <w:abstractNum w:abstractNumId="7" w15:restartNumberingAfterBreak="0">
    <w:nsid w:val="10732D04"/>
    <w:multiLevelType w:val="hybridMultilevel"/>
    <w:tmpl w:val="6C94FA1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8" w15:restartNumberingAfterBreak="0">
    <w:nsid w:val="189C5EFA"/>
    <w:multiLevelType w:val="hybridMultilevel"/>
    <w:tmpl w:val="D0AE38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1F041253"/>
    <w:multiLevelType w:val="hybridMultilevel"/>
    <w:tmpl w:val="51327BE4"/>
    <w:lvl w:ilvl="0" w:tplc="70641DAC">
      <w:numFmt w:val="bullet"/>
      <w:lvlText w:val="-"/>
      <w:lvlJc w:val="left"/>
      <w:pPr>
        <w:ind w:left="478" w:hanging="214"/>
      </w:pPr>
      <w:rPr>
        <w:rFonts w:ascii="Arial" w:eastAsia="Arial" w:hAnsi="Arial" w:cs="Arial" w:hint="default"/>
        <w:spacing w:val="-2"/>
        <w:w w:val="99"/>
        <w:sz w:val="24"/>
        <w:szCs w:val="24"/>
        <w:lang w:val="es-CO" w:eastAsia="es-CO" w:bidi="es-CO"/>
      </w:rPr>
    </w:lvl>
    <w:lvl w:ilvl="1" w:tplc="A57E6C6A">
      <w:numFmt w:val="bullet"/>
      <w:lvlText w:val="•"/>
      <w:lvlJc w:val="left"/>
      <w:pPr>
        <w:ind w:left="1420" w:hanging="214"/>
      </w:pPr>
      <w:rPr>
        <w:rFonts w:hint="default"/>
        <w:lang w:val="es-CO" w:eastAsia="es-CO" w:bidi="es-CO"/>
      </w:rPr>
    </w:lvl>
    <w:lvl w:ilvl="2" w:tplc="AD809098">
      <w:numFmt w:val="bullet"/>
      <w:lvlText w:val="•"/>
      <w:lvlJc w:val="left"/>
      <w:pPr>
        <w:ind w:left="2360" w:hanging="214"/>
      </w:pPr>
      <w:rPr>
        <w:rFonts w:hint="default"/>
        <w:lang w:val="es-CO" w:eastAsia="es-CO" w:bidi="es-CO"/>
      </w:rPr>
    </w:lvl>
    <w:lvl w:ilvl="3" w:tplc="90268390">
      <w:numFmt w:val="bullet"/>
      <w:lvlText w:val="•"/>
      <w:lvlJc w:val="left"/>
      <w:pPr>
        <w:ind w:left="3300" w:hanging="214"/>
      </w:pPr>
      <w:rPr>
        <w:rFonts w:hint="default"/>
        <w:lang w:val="es-CO" w:eastAsia="es-CO" w:bidi="es-CO"/>
      </w:rPr>
    </w:lvl>
    <w:lvl w:ilvl="4" w:tplc="ADE49832">
      <w:numFmt w:val="bullet"/>
      <w:lvlText w:val="•"/>
      <w:lvlJc w:val="left"/>
      <w:pPr>
        <w:ind w:left="4240" w:hanging="214"/>
      </w:pPr>
      <w:rPr>
        <w:rFonts w:hint="default"/>
        <w:lang w:val="es-CO" w:eastAsia="es-CO" w:bidi="es-CO"/>
      </w:rPr>
    </w:lvl>
    <w:lvl w:ilvl="5" w:tplc="23D06F42">
      <w:numFmt w:val="bullet"/>
      <w:lvlText w:val="•"/>
      <w:lvlJc w:val="left"/>
      <w:pPr>
        <w:ind w:left="5180" w:hanging="214"/>
      </w:pPr>
      <w:rPr>
        <w:rFonts w:hint="default"/>
        <w:lang w:val="es-CO" w:eastAsia="es-CO" w:bidi="es-CO"/>
      </w:rPr>
    </w:lvl>
    <w:lvl w:ilvl="6" w:tplc="9A32F61A">
      <w:numFmt w:val="bullet"/>
      <w:lvlText w:val="•"/>
      <w:lvlJc w:val="left"/>
      <w:pPr>
        <w:ind w:left="6120" w:hanging="214"/>
      </w:pPr>
      <w:rPr>
        <w:rFonts w:hint="default"/>
        <w:lang w:val="es-CO" w:eastAsia="es-CO" w:bidi="es-CO"/>
      </w:rPr>
    </w:lvl>
    <w:lvl w:ilvl="7" w:tplc="FB7C8980">
      <w:numFmt w:val="bullet"/>
      <w:lvlText w:val="•"/>
      <w:lvlJc w:val="left"/>
      <w:pPr>
        <w:ind w:left="7060" w:hanging="214"/>
      </w:pPr>
      <w:rPr>
        <w:rFonts w:hint="default"/>
        <w:lang w:val="es-CO" w:eastAsia="es-CO" w:bidi="es-CO"/>
      </w:rPr>
    </w:lvl>
    <w:lvl w:ilvl="8" w:tplc="6D70C1E8">
      <w:numFmt w:val="bullet"/>
      <w:lvlText w:val="•"/>
      <w:lvlJc w:val="left"/>
      <w:pPr>
        <w:ind w:left="8000" w:hanging="214"/>
      </w:pPr>
      <w:rPr>
        <w:rFonts w:hint="default"/>
        <w:lang w:val="es-CO" w:eastAsia="es-CO" w:bidi="es-CO"/>
      </w:rPr>
    </w:lvl>
  </w:abstractNum>
  <w:abstractNum w:abstractNumId="10" w15:restartNumberingAfterBreak="0">
    <w:nsid w:val="2825417C"/>
    <w:multiLevelType w:val="hybridMultilevel"/>
    <w:tmpl w:val="EC4E0A1E"/>
    <w:lvl w:ilvl="0" w:tplc="240A0001">
      <w:start w:val="1"/>
      <w:numFmt w:val="bullet"/>
      <w:lvlText w:val=""/>
      <w:lvlJc w:val="left"/>
      <w:pPr>
        <w:ind w:left="785" w:hanging="360"/>
      </w:pPr>
      <w:rPr>
        <w:rFonts w:ascii="Symbol" w:hAnsi="Symbol" w:hint="default"/>
      </w:rPr>
    </w:lvl>
    <w:lvl w:ilvl="1" w:tplc="240A0003" w:tentative="1">
      <w:start w:val="1"/>
      <w:numFmt w:val="bullet"/>
      <w:lvlText w:val="o"/>
      <w:lvlJc w:val="left"/>
      <w:pPr>
        <w:ind w:left="1505" w:hanging="360"/>
      </w:pPr>
      <w:rPr>
        <w:rFonts w:ascii="Courier New" w:hAnsi="Courier New" w:cs="Courier New" w:hint="default"/>
      </w:rPr>
    </w:lvl>
    <w:lvl w:ilvl="2" w:tplc="240A0005" w:tentative="1">
      <w:start w:val="1"/>
      <w:numFmt w:val="bullet"/>
      <w:lvlText w:val=""/>
      <w:lvlJc w:val="left"/>
      <w:pPr>
        <w:ind w:left="2225" w:hanging="360"/>
      </w:pPr>
      <w:rPr>
        <w:rFonts w:ascii="Wingdings" w:hAnsi="Wingdings" w:hint="default"/>
      </w:rPr>
    </w:lvl>
    <w:lvl w:ilvl="3" w:tplc="240A0001" w:tentative="1">
      <w:start w:val="1"/>
      <w:numFmt w:val="bullet"/>
      <w:lvlText w:val=""/>
      <w:lvlJc w:val="left"/>
      <w:pPr>
        <w:ind w:left="2945" w:hanging="360"/>
      </w:pPr>
      <w:rPr>
        <w:rFonts w:ascii="Symbol" w:hAnsi="Symbol" w:hint="default"/>
      </w:rPr>
    </w:lvl>
    <w:lvl w:ilvl="4" w:tplc="240A0003" w:tentative="1">
      <w:start w:val="1"/>
      <w:numFmt w:val="bullet"/>
      <w:lvlText w:val="o"/>
      <w:lvlJc w:val="left"/>
      <w:pPr>
        <w:ind w:left="3665" w:hanging="360"/>
      </w:pPr>
      <w:rPr>
        <w:rFonts w:ascii="Courier New" w:hAnsi="Courier New" w:cs="Courier New" w:hint="default"/>
      </w:rPr>
    </w:lvl>
    <w:lvl w:ilvl="5" w:tplc="240A0005" w:tentative="1">
      <w:start w:val="1"/>
      <w:numFmt w:val="bullet"/>
      <w:lvlText w:val=""/>
      <w:lvlJc w:val="left"/>
      <w:pPr>
        <w:ind w:left="4385" w:hanging="360"/>
      </w:pPr>
      <w:rPr>
        <w:rFonts w:ascii="Wingdings" w:hAnsi="Wingdings" w:hint="default"/>
      </w:rPr>
    </w:lvl>
    <w:lvl w:ilvl="6" w:tplc="240A0001" w:tentative="1">
      <w:start w:val="1"/>
      <w:numFmt w:val="bullet"/>
      <w:lvlText w:val=""/>
      <w:lvlJc w:val="left"/>
      <w:pPr>
        <w:ind w:left="5105" w:hanging="360"/>
      </w:pPr>
      <w:rPr>
        <w:rFonts w:ascii="Symbol" w:hAnsi="Symbol" w:hint="default"/>
      </w:rPr>
    </w:lvl>
    <w:lvl w:ilvl="7" w:tplc="240A0003" w:tentative="1">
      <w:start w:val="1"/>
      <w:numFmt w:val="bullet"/>
      <w:lvlText w:val="o"/>
      <w:lvlJc w:val="left"/>
      <w:pPr>
        <w:ind w:left="5825" w:hanging="360"/>
      </w:pPr>
      <w:rPr>
        <w:rFonts w:ascii="Courier New" w:hAnsi="Courier New" w:cs="Courier New" w:hint="default"/>
      </w:rPr>
    </w:lvl>
    <w:lvl w:ilvl="8" w:tplc="240A0005" w:tentative="1">
      <w:start w:val="1"/>
      <w:numFmt w:val="bullet"/>
      <w:lvlText w:val=""/>
      <w:lvlJc w:val="left"/>
      <w:pPr>
        <w:ind w:left="6545" w:hanging="360"/>
      </w:pPr>
      <w:rPr>
        <w:rFonts w:ascii="Wingdings" w:hAnsi="Wingdings" w:hint="default"/>
      </w:rPr>
    </w:lvl>
  </w:abstractNum>
  <w:abstractNum w:abstractNumId="11" w15:restartNumberingAfterBreak="0">
    <w:nsid w:val="28AB64B0"/>
    <w:multiLevelType w:val="multilevel"/>
    <w:tmpl w:val="0A1E88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95B447C"/>
    <w:multiLevelType w:val="multilevel"/>
    <w:tmpl w:val="0FAED738"/>
    <w:lvl w:ilvl="0">
      <w:start w:val="2"/>
      <w:numFmt w:val="decimal"/>
      <w:lvlText w:val="%1."/>
      <w:lvlJc w:val="left"/>
      <w:pPr>
        <w:ind w:left="408" w:hanging="408"/>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3" w15:restartNumberingAfterBreak="0">
    <w:nsid w:val="2A757DB1"/>
    <w:multiLevelType w:val="multilevel"/>
    <w:tmpl w:val="6CD22A1A"/>
    <w:lvl w:ilvl="0">
      <w:start w:val="1"/>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2C1F5348"/>
    <w:multiLevelType w:val="multilevel"/>
    <w:tmpl w:val="85D4A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0E03424"/>
    <w:multiLevelType w:val="hybridMultilevel"/>
    <w:tmpl w:val="2B38728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6" w15:restartNumberingAfterBreak="0">
    <w:nsid w:val="329E1453"/>
    <w:multiLevelType w:val="hybridMultilevel"/>
    <w:tmpl w:val="AB4C17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335E4E34"/>
    <w:multiLevelType w:val="hybridMultilevel"/>
    <w:tmpl w:val="C24C4F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35681D63"/>
    <w:multiLevelType w:val="hybridMultilevel"/>
    <w:tmpl w:val="130E71BC"/>
    <w:lvl w:ilvl="0" w:tplc="83F86026">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9" w15:restartNumberingAfterBreak="0">
    <w:nsid w:val="35CF7E19"/>
    <w:multiLevelType w:val="hybridMultilevel"/>
    <w:tmpl w:val="BD920888"/>
    <w:lvl w:ilvl="0" w:tplc="A58A1CF0">
      <w:numFmt w:val="bullet"/>
      <w:lvlText w:val="•"/>
      <w:lvlJc w:val="left"/>
      <w:pPr>
        <w:ind w:left="625" w:hanging="360"/>
      </w:pPr>
      <w:rPr>
        <w:rFonts w:ascii="Arial" w:eastAsia="Arial" w:hAnsi="Arial" w:cs="Arial" w:hint="default"/>
        <w:spacing w:val="-4"/>
        <w:w w:val="99"/>
        <w:sz w:val="24"/>
        <w:szCs w:val="24"/>
        <w:lang w:val="es-CO" w:eastAsia="es-CO" w:bidi="es-CO"/>
      </w:rPr>
    </w:lvl>
    <w:lvl w:ilvl="1" w:tplc="914220BE">
      <w:numFmt w:val="bullet"/>
      <w:lvlText w:val=""/>
      <w:lvlJc w:val="left"/>
      <w:pPr>
        <w:ind w:left="985" w:hanging="360"/>
      </w:pPr>
      <w:rPr>
        <w:rFonts w:ascii="Symbol" w:eastAsia="Symbol" w:hAnsi="Symbol" w:cs="Symbol" w:hint="default"/>
        <w:w w:val="100"/>
        <w:sz w:val="24"/>
        <w:szCs w:val="24"/>
        <w:lang w:val="es-CO" w:eastAsia="es-CO" w:bidi="es-CO"/>
      </w:rPr>
    </w:lvl>
    <w:lvl w:ilvl="2" w:tplc="5DBA1AFA">
      <w:numFmt w:val="bullet"/>
      <w:lvlText w:val="•"/>
      <w:lvlJc w:val="left"/>
      <w:pPr>
        <w:ind w:left="1968" w:hanging="360"/>
      </w:pPr>
      <w:rPr>
        <w:rFonts w:hint="default"/>
        <w:lang w:val="es-CO" w:eastAsia="es-CO" w:bidi="es-CO"/>
      </w:rPr>
    </w:lvl>
    <w:lvl w:ilvl="3" w:tplc="58262278">
      <w:numFmt w:val="bullet"/>
      <w:lvlText w:val="•"/>
      <w:lvlJc w:val="left"/>
      <w:pPr>
        <w:ind w:left="2957" w:hanging="360"/>
      </w:pPr>
      <w:rPr>
        <w:rFonts w:hint="default"/>
        <w:lang w:val="es-CO" w:eastAsia="es-CO" w:bidi="es-CO"/>
      </w:rPr>
    </w:lvl>
    <w:lvl w:ilvl="4" w:tplc="A49C69DA">
      <w:numFmt w:val="bullet"/>
      <w:lvlText w:val="•"/>
      <w:lvlJc w:val="left"/>
      <w:pPr>
        <w:ind w:left="3946" w:hanging="360"/>
      </w:pPr>
      <w:rPr>
        <w:rFonts w:hint="default"/>
        <w:lang w:val="es-CO" w:eastAsia="es-CO" w:bidi="es-CO"/>
      </w:rPr>
    </w:lvl>
    <w:lvl w:ilvl="5" w:tplc="4906C1EE">
      <w:numFmt w:val="bullet"/>
      <w:lvlText w:val="•"/>
      <w:lvlJc w:val="left"/>
      <w:pPr>
        <w:ind w:left="4935" w:hanging="360"/>
      </w:pPr>
      <w:rPr>
        <w:rFonts w:hint="default"/>
        <w:lang w:val="es-CO" w:eastAsia="es-CO" w:bidi="es-CO"/>
      </w:rPr>
    </w:lvl>
    <w:lvl w:ilvl="6" w:tplc="3932BCA4">
      <w:numFmt w:val="bullet"/>
      <w:lvlText w:val="•"/>
      <w:lvlJc w:val="left"/>
      <w:pPr>
        <w:ind w:left="5924" w:hanging="360"/>
      </w:pPr>
      <w:rPr>
        <w:rFonts w:hint="default"/>
        <w:lang w:val="es-CO" w:eastAsia="es-CO" w:bidi="es-CO"/>
      </w:rPr>
    </w:lvl>
    <w:lvl w:ilvl="7" w:tplc="8FA68016">
      <w:numFmt w:val="bullet"/>
      <w:lvlText w:val="•"/>
      <w:lvlJc w:val="left"/>
      <w:pPr>
        <w:ind w:left="6913" w:hanging="360"/>
      </w:pPr>
      <w:rPr>
        <w:rFonts w:hint="default"/>
        <w:lang w:val="es-CO" w:eastAsia="es-CO" w:bidi="es-CO"/>
      </w:rPr>
    </w:lvl>
    <w:lvl w:ilvl="8" w:tplc="41B40CB4">
      <w:numFmt w:val="bullet"/>
      <w:lvlText w:val="•"/>
      <w:lvlJc w:val="left"/>
      <w:pPr>
        <w:ind w:left="7902" w:hanging="360"/>
      </w:pPr>
      <w:rPr>
        <w:rFonts w:hint="default"/>
        <w:lang w:val="es-CO" w:eastAsia="es-CO" w:bidi="es-CO"/>
      </w:rPr>
    </w:lvl>
  </w:abstractNum>
  <w:abstractNum w:abstractNumId="20" w15:restartNumberingAfterBreak="0">
    <w:nsid w:val="382518AA"/>
    <w:multiLevelType w:val="hybridMultilevel"/>
    <w:tmpl w:val="931AF048"/>
    <w:lvl w:ilvl="0" w:tplc="2EBE843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3D3E46D2"/>
    <w:multiLevelType w:val="multilevel"/>
    <w:tmpl w:val="4A9CC1C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3FE73829"/>
    <w:multiLevelType w:val="hybridMultilevel"/>
    <w:tmpl w:val="8CE0FA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421F7360"/>
    <w:multiLevelType w:val="hybridMultilevel"/>
    <w:tmpl w:val="12C42E2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4" w15:restartNumberingAfterBreak="0">
    <w:nsid w:val="43C1FCD7"/>
    <w:multiLevelType w:val="hybridMultilevel"/>
    <w:tmpl w:val="95FBC55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449661A5"/>
    <w:multiLevelType w:val="hybridMultilevel"/>
    <w:tmpl w:val="7F9ACD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480A1E76"/>
    <w:multiLevelType w:val="hybridMultilevel"/>
    <w:tmpl w:val="635D47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15:restartNumberingAfterBreak="0">
    <w:nsid w:val="4DEF061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1AF6473"/>
    <w:multiLevelType w:val="hybridMultilevel"/>
    <w:tmpl w:val="C47C5E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523618B8"/>
    <w:multiLevelType w:val="hybridMultilevel"/>
    <w:tmpl w:val="111483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53826F28"/>
    <w:multiLevelType w:val="hybridMultilevel"/>
    <w:tmpl w:val="3BA0F8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5B186E64"/>
    <w:multiLevelType w:val="multilevel"/>
    <w:tmpl w:val="95DA3E10"/>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5BB034AA"/>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688466ED"/>
    <w:multiLevelType w:val="hybridMultilevel"/>
    <w:tmpl w:val="CED208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69025168"/>
    <w:multiLevelType w:val="multilevel"/>
    <w:tmpl w:val="E7D210BC"/>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6BB37181"/>
    <w:multiLevelType w:val="multilevel"/>
    <w:tmpl w:val="F030F784"/>
    <w:lvl w:ilvl="0">
      <w:start w:val="2"/>
      <w:numFmt w:val="decimal"/>
      <w:lvlText w:val="%1"/>
      <w:lvlJc w:val="left"/>
      <w:pPr>
        <w:ind w:left="667" w:hanging="403"/>
      </w:pPr>
      <w:rPr>
        <w:rFonts w:hint="default"/>
        <w:lang w:val="es-CO" w:eastAsia="es-CO" w:bidi="es-CO"/>
      </w:rPr>
    </w:lvl>
    <w:lvl w:ilvl="1">
      <w:start w:val="7"/>
      <w:numFmt w:val="decimal"/>
      <w:lvlText w:val="%1.%2"/>
      <w:lvlJc w:val="left"/>
      <w:pPr>
        <w:ind w:left="667" w:hanging="403"/>
      </w:pPr>
      <w:rPr>
        <w:rFonts w:ascii="Arial" w:eastAsia="Arial" w:hAnsi="Arial" w:cs="Arial" w:hint="default"/>
        <w:b/>
        <w:bCs/>
        <w:w w:val="99"/>
        <w:sz w:val="24"/>
        <w:szCs w:val="24"/>
        <w:lang w:val="es-CO" w:eastAsia="es-CO" w:bidi="es-CO"/>
      </w:rPr>
    </w:lvl>
    <w:lvl w:ilvl="2">
      <w:numFmt w:val="bullet"/>
      <w:lvlText w:val="•"/>
      <w:lvlJc w:val="left"/>
      <w:pPr>
        <w:ind w:left="2504" w:hanging="403"/>
      </w:pPr>
      <w:rPr>
        <w:rFonts w:hint="default"/>
        <w:lang w:val="es-CO" w:eastAsia="es-CO" w:bidi="es-CO"/>
      </w:rPr>
    </w:lvl>
    <w:lvl w:ilvl="3">
      <w:numFmt w:val="bullet"/>
      <w:lvlText w:val="•"/>
      <w:lvlJc w:val="left"/>
      <w:pPr>
        <w:ind w:left="3426" w:hanging="403"/>
      </w:pPr>
      <w:rPr>
        <w:rFonts w:hint="default"/>
        <w:lang w:val="es-CO" w:eastAsia="es-CO" w:bidi="es-CO"/>
      </w:rPr>
    </w:lvl>
    <w:lvl w:ilvl="4">
      <w:numFmt w:val="bullet"/>
      <w:lvlText w:val="•"/>
      <w:lvlJc w:val="left"/>
      <w:pPr>
        <w:ind w:left="4348" w:hanging="403"/>
      </w:pPr>
      <w:rPr>
        <w:rFonts w:hint="default"/>
        <w:lang w:val="es-CO" w:eastAsia="es-CO" w:bidi="es-CO"/>
      </w:rPr>
    </w:lvl>
    <w:lvl w:ilvl="5">
      <w:numFmt w:val="bullet"/>
      <w:lvlText w:val="•"/>
      <w:lvlJc w:val="left"/>
      <w:pPr>
        <w:ind w:left="5270" w:hanging="403"/>
      </w:pPr>
      <w:rPr>
        <w:rFonts w:hint="default"/>
        <w:lang w:val="es-CO" w:eastAsia="es-CO" w:bidi="es-CO"/>
      </w:rPr>
    </w:lvl>
    <w:lvl w:ilvl="6">
      <w:numFmt w:val="bullet"/>
      <w:lvlText w:val="•"/>
      <w:lvlJc w:val="left"/>
      <w:pPr>
        <w:ind w:left="6192" w:hanging="403"/>
      </w:pPr>
      <w:rPr>
        <w:rFonts w:hint="default"/>
        <w:lang w:val="es-CO" w:eastAsia="es-CO" w:bidi="es-CO"/>
      </w:rPr>
    </w:lvl>
    <w:lvl w:ilvl="7">
      <w:numFmt w:val="bullet"/>
      <w:lvlText w:val="•"/>
      <w:lvlJc w:val="left"/>
      <w:pPr>
        <w:ind w:left="7114" w:hanging="403"/>
      </w:pPr>
      <w:rPr>
        <w:rFonts w:hint="default"/>
        <w:lang w:val="es-CO" w:eastAsia="es-CO" w:bidi="es-CO"/>
      </w:rPr>
    </w:lvl>
    <w:lvl w:ilvl="8">
      <w:numFmt w:val="bullet"/>
      <w:lvlText w:val="•"/>
      <w:lvlJc w:val="left"/>
      <w:pPr>
        <w:ind w:left="8036" w:hanging="403"/>
      </w:pPr>
      <w:rPr>
        <w:rFonts w:hint="default"/>
        <w:lang w:val="es-CO" w:eastAsia="es-CO" w:bidi="es-CO"/>
      </w:rPr>
    </w:lvl>
  </w:abstractNum>
  <w:abstractNum w:abstractNumId="36" w15:restartNumberingAfterBreak="0">
    <w:nsid w:val="7166155E"/>
    <w:multiLevelType w:val="multilevel"/>
    <w:tmpl w:val="E92A9B74"/>
    <w:lvl w:ilvl="0">
      <w:start w:val="3"/>
      <w:numFmt w:val="decimal"/>
      <w:lvlText w:val="%1"/>
      <w:lvlJc w:val="left"/>
      <w:pPr>
        <w:ind w:left="360" w:hanging="360"/>
      </w:pPr>
      <w:rPr>
        <w:rFonts w:hint="default"/>
      </w:rPr>
    </w:lvl>
    <w:lvl w:ilvl="1">
      <w:start w:val="2"/>
      <w:numFmt w:val="decimal"/>
      <w:lvlText w:val="%1.%2"/>
      <w:lvlJc w:val="left"/>
      <w:pPr>
        <w:ind w:left="624" w:hanging="360"/>
      </w:pPr>
      <w:rPr>
        <w:rFonts w:hint="default"/>
      </w:rPr>
    </w:lvl>
    <w:lvl w:ilvl="2">
      <w:start w:val="1"/>
      <w:numFmt w:val="decimal"/>
      <w:lvlText w:val="%1.%2.%3"/>
      <w:lvlJc w:val="left"/>
      <w:pPr>
        <w:ind w:left="1248" w:hanging="720"/>
      </w:pPr>
      <w:rPr>
        <w:rFonts w:hint="default"/>
      </w:rPr>
    </w:lvl>
    <w:lvl w:ilvl="3">
      <w:start w:val="1"/>
      <w:numFmt w:val="decimal"/>
      <w:lvlText w:val="%1.%2.%3.%4"/>
      <w:lvlJc w:val="left"/>
      <w:pPr>
        <w:ind w:left="1512" w:hanging="720"/>
      </w:pPr>
      <w:rPr>
        <w:rFonts w:hint="default"/>
      </w:rPr>
    </w:lvl>
    <w:lvl w:ilvl="4">
      <w:start w:val="1"/>
      <w:numFmt w:val="decimal"/>
      <w:lvlText w:val="%1.%2.%3.%4.%5"/>
      <w:lvlJc w:val="left"/>
      <w:pPr>
        <w:ind w:left="2136" w:hanging="1080"/>
      </w:pPr>
      <w:rPr>
        <w:rFonts w:hint="default"/>
      </w:rPr>
    </w:lvl>
    <w:lvl w:ilvl="5">
      <w:start w:val="1"/>
      <w:numFmt w:val="decimal"/>
      <w:lvlText w:val="%1.%2.%3.%4.%5.%6"/>
      <w:lvlJc w:val="left"/>
      <w:pPr>
        <w:ind w:left="2400" w:hanging="1080"/>
      </w:pPr>
      <w:rPr>
        <w:rFonts w:hint="default"/>
      </w:rPr>
    </w:lvl>
    <w:lvl w:ilvl="6">
      <w:start w:val="1"/>
      <w:numFmt w:val="decimal"/>
      <w:lvlText w:val="%1.%2.%3.%4.%5.%6.%7"/>
      <w:lvlJc w:val="left"/>
      <w:pPr>
        <w:ind w:left="3024" w:hanging="1440"/>
      </w:pPr>
      <w:rPr>
        <w:rFonts w:hint="default"/>
      </w:rPr>
    </w:lvl>
    <w:lvl w:ilvl="7">
      <w:start w:val="1"/>
      <w:numFmt w:val="decimal"/>
      <w:lvlText w:val="%1.%2.%3.%4.%5.%6.%7.%8"/>
      <w:lvlJc w:val="left"/>
      <w:pPr>
        <w:ind w:left="3288" w:hanging="1440"/>
      </w:pPr>
      <w:rPr>
        <w:rFonts w:hint="default"/>
      </w:rPr>
    </w:lvl>
    <w:lvl w:ilvl="8">
      <w:start w:val="1"/>
      <w:numFmt w:val="decimal"/>
      <w:lvlText w:val="%1.%2.%3.%4.%5.%6.%7.%8.%9"/>
      <w:lvlJc w:val="left"/>
      <w:pPr>
        <w:ind w:left="3912" w:hanging="1800"/>
      </w:pPr>
      <w:rPr>
        <w:rFonts w:hint="default"/>
      </w:rPr>
    </w:lvl>
  </w:abstractNum>
  <w:abstractNum w:abstractNumId="37" w15:restartNumberingAfterBreak="0">
    <w:nsid w:val="717E33C7"/>
    <w:multiLevelType w:val="hybridMultilevel"/>
    <w:tmpl w:val="3B5813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15:restartNumberingAfterBreak="0">
    <w:nsid w:val="76612F1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7317488"/>
    <w:multiLevelType w:val="multilevel"/>
    <w:tmpl w:val="2D90713C"/>
    <w:lvl w:ilvl="0">
      <w:start w:val="2"/>
      <w:numFmt w:val="decimal"/>
      <w:lvlText w:val="%1"/>
      <w:lvlJc w:val="left"/>
      <w:pPr>
        <w:ind w:left="867" w:hanging="603"/>
      </w:pPr>
      <w:rPr>
        <w:rFonts w:hint="default"/>
        <w:lang w:val="es-CO" w:eastAsia="es-CO" w:bidi="es-CO"/>
      </w:rPr>
    </w:lvl>
    <w:lvl w:ilvl="1">
      <w:start w:val="6"/>
      <w:numFmt w:val="decimal"/>
      <w:lvlText w:val="%1.%2"/>
      <w:lvlJc w:val="left"/>
      <w:pPr>
        <w:ind w:left="867" w:hanging="603"/>
      </w:pPr>
      <w:rPr>
        <w:rFonts w:hint="default"/>
        <w:lang w:val="es-CO" w:eastAsia="es-CO" w:bidi="es-CO"/>
      </w:rPr>
    </w:lvl>
    <w:lvl w:ilvl="2">
      <w:start w:val="2"/>
      <w:numFmt w:val="decimal"/>
      <w:lvlText w:val="%1.%2.%3"/>
      <w:lvlJc w:val="left"/>
      <w:pPr>
        <w:ind w:left="867" w:hanging="603"/>
      </w:pPr>
      <w:rPr>
        <w:rFonts w:ascii="Arial" w:eastAsia="Arial" w:hAnsi="Arial" w:cs="Arial" w:hint="default"/>
        <w:b/>
        <w:bCs/>
        <w:spacing w:val="-2"/>
        <w:w w:val="99"/>
        <w:sz w:val="24"/>
        <w:szCs w:val="24"/>
        <w:lang w:val="es-CO" w:eastAsia="es-CO" w:bidi="es-CO"/>
      </w:rPr>
    </w:lvl>
    <w:lvl w:ilvl="3">
      <w:numFmt w:val="bullet"/>
      <w:lvlText w:val="•"/>
      <w:lvlJc w:val="left"/>
      <w:pPr>
        <w:ind w:left="3566" w:hanging="603"/>
      </w:pPr>
      <w:rPr>
        <w:rFonts w:hint="default"/>
        <w:lang w:val="es-CO" w:eastAsia="es-CO" w:bidi="es-CO"/>
      </w:rPr>
    </w:lvl>
    <w:lvl w:ilvl="4">
      <w:numFmt w:val="bullet"/>
      <w:lvlText w:val="•"/>
      <w:lvlJc w:val="left"/>
      <w:pPr>
        <w:ind w:left="4468" w:hanging="603"/>
      </w:pPr>
      <w:rPr>
        <w:rFonts w:hint="default"/>
        <w:lang w:val="es-CO" w:eastAsia="es-CO" w:bidi="es-CO"/>
      </w:rPr>
    </w:lvl>
    <w:lvl w:ilvl="5">
      <w:numFmt w:val="bullet"/>
      <w:lvlText w:val="•"/>
      <w:lvlJc w:val="left"/>
      <w:pPr>
        <w:ind w:left="5370" w:hanging="603"/>
      </w:pPr>
      <w:rPr>
        <w:rFonts w:hint="default"/>
        <w:lang w:val="es-CO" w:eastAsia="es-CO" w:bidi="es-CO"/>
      </w:rPr>
    </w:lvl>
    <w:lvl w:ilvl="6">
      <w:numFmt w:val="bullet"/>
      <w:lvlText w:val="•"/>
      <w:lvlJc w:val="left"/>
      <w:pPr>
        <w:ind w:left="6272" w:hanging="603"/>
      </w:pPr>
      <w:rPr>
        <w:rFonts w:hint="default"/>
        <w:lang w:val="es-CO" w:eastAsia="es-CO" w:bidi="es-CO"/>
      </w:rPr>
    </w:lvl>
    <w:lvl w:ilvl="7">
      <w:numFmt w:val="bullet"/>
      <w:lvlText w:val="•"/>
      <w:lvlJc w:val="left"/>
      <w:pPr>
        <w:ind w:left="7174" w:hanging="603"/>
      </w:pPr>
      <w:rPr>
        <w:rFonts w:hint="default"/>
        <w:lang w:val="es-CO" w:eastAsia="es-CO" w:bidi="es-CO"/>
      </w:rPr>
    </w:lvl>
    <w:lvl w:ilvl="8">
      <w:numFmt w:val="bullet"/>
      <w:lvlText w:val="•"/>
      <w:lvlJc w:val="left"/>
      <w:pPr>
        <w:ind w:left="8076" w:hanging="603"/>
      </w:pPr>
      <w:rPr>
        <w:rFonts w:hint="default"/>
        <w:lang w:val="es-CO" w:eastAsia="es-CO" w:bidi="es-CO"/>
      </w:rPr>
    </w:lvl>
  </w:abstractNum>
  <w:abstractNum w:abstractNumId="40" w15:restartNumberingAfterBreak="0">
    <w:nsid w:val="7748620E"/>
    <w:multiLevelType w:val="multilevel"/>
    <w:tmpl w:val="12743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CD42229"/>
    <w:multiLevelType w:val="hybridMultilevel"/>
    <w:tmpl w:val="74160C94"/>
    <w:lvl w:ilvl="0" w:tplc="C400A692">
      <w:numFmt w:val="bullet"/>
      <w:lvlText w:val=""/>
      <w:lvlJc w:val="left"/>
      <w:pPr>
        <w:ind w:left="265" w:hanging="154"/>
      </w:pPr>
      <w:rPr>
        <w:rFonts w:ascii="Symbol" w:eastAsia="Symbol" w:hAnsi="Symbol" w:cs="Symbol" w:hint="default"/>
        <w:w w:val="100"/>
        <w:sz w:val="24"/>
        <w:szCs w:val="24"/>
        <w:lang w:val="es-CO" w:eastAsia="es-CO" w:bidi="es-CO"/>
      </w:rPr>
    </w:lvl>
    <w:lvl w:ilvl="1" w:tplc="C1461A4A">
      <w:numFmt w:val="bullet"/>
      <w:lvlText w:val="•"/>
      <w:lvlJc w:val="left"/>
      <w:pPr>
        <w:ind w:left="1222" w:hanging="154"/>
      </w:pPr>
      <w:rPr>
        <w:rFonts w:hint="default"/>
        <w:lang w:val="es-CO" w:eastAsia="es-CO" w:bidi="es-CO"/>
      </w:rPr>
    </w:lvl>
    <w:lvl w:ilvl="2" w:tplc="0ED66332">
      <w:numFmt w:val="bullet"/>
      <w:lvlText w:val="•"/>
      <w:lvlJc w:val="left"/>
      <w:pPr>
        <w:ind w:left="2184" w:hanging="154"/>
      </w:pPr>
      <w:rPr>
        <w:rFonts w:hint="default"/>
        <w:lang w:val="es-CO" w:eastAsia="es-CO" w:bidi="es-CO"/>
      </w:rPr>
    </w:lvl>
    <w:lvl w:ilvl="3" w:tplc="D8DAC51E">
      <w:numFmt w:val="bullet"/>
      <w:lvlText w:val="•"/>
      <w:lvlJc w:val="left"/>
      <w:pPr>
        <w:ind w:left="3146" w:hanging="154"/>
      </w:pPr>
      <w:rPr>
        <w:rFonts w:hint="default"/>
        <w:lang w:val="es-CO" w:eastAsia="es-CO" w:bidi="es-CO"/>
      </w:rPr>
    </w:lvl>
    <w:lvl w:ilvl="4" w:tplc="A6405D6C">
      <w:numFmt w:val="bullet"/>
      <w:lvlText w:val="•"/>
      <w:lvlJc w:val="left"/>
      <w:pPr>
        <w:ind w:left="4108" w:hanging="154"/>
      </w:pPr>
      <w:rPr>
        <w:rFonts w:hint="default"/>
        <w:lang w:val="es-CO" w:eastAsia="es-CO" w:bidi="es-CO"/>
      </w:rPr>
    </w:lvl>
    <w:lvl w:ilvl="5" w:tplc="70A279FA">
      <w:numFmt w:val="bullet"/>
      <w:lvlText w:val="•"/>
      <w:lvlJc w:val="left"/>
      <w:pPr>
        <w:ind w:left="5070" w:hanging="154"/>
      </w:pPr>
      <w:rPr>
        <w:rFonts w:hint="default"/>
        <w:lang w:val="es-CO" w:eastAsia="es-CO" w:bidi="es-CO"/>
      </w:rPr>
    </w:lvl>
    <w:lvl w:ilvl="6" w:tplc="E1E467A6">
      <w:numFmt w:val="bullet"/>
      <w:lvlText w:val="•"/>
      <w:lvlJc w:val="left"/>
      <w:pPr>
        <w:ind w:left="6032" w:hanging="154"/>
      </w:pPr>
      <w:rPr>
        <w:rFonts w:hint="default"/>
        <w:lang w:val="es-CO" w:eastAsia="es-CO" w:bidi="es-CO"/>
      </w:rPr>
    </w:lvl>
    <w:lvl w:ilvl="7" w:tplc="CE7C1532">
      <w:numFmt w:val="bullet"/>
      <w:lvlText w:val="•"/>
      <w:lvlJc w:val="left"/>
      <w:pPr>
        <w:ind w:left="6994" w:hanging="154"/>
      </w:pPr>
      <w:rPr>
        <w:rFonts w:hint="default"/>
        <w:lang w:val="es-CO" w:eastAsia="es-CO" w:bidi="es-CO"/>
      </w:rPr>
    </w:lvl>
    <w:lvl w:ilvl="8" w:tplc="6EC61000">
      <w:numFmt w:val="bullet"/>
      <w:lvlText w:val="•"/>
      <w:lvlJc w:val="left"/>
      <w:pPr>
        <w:ind w:left="7956" w:hanging="154"/>
      </w:pPr>
      <w:rPr>
        <w:rFonts w:hint="default"/>
        <w:lang w:val="es-CO" w:eastAsia="es-CO" w:bidi="es-CO"/>
      </w:rPr>
    </w:lvl>
  </w:abstractNum>
  <w:num w:numId="1" w16cid:durableId="828130140">
    <w:abstractNumId w:val="20"/>
  </w:num>
  <w:num w:numId="2" w16cid:durableId="238057478">
    <w:abstractNumId w:val="17"/>
  </w:num>
  <w:num w:numId="3" w16cid:durableId="847984104">
    <w:abstractNumId w:val="25"/>
  </w:num>
  <w:num w:numId="4" w16cid:durableId="1790934941">
    <w:abstractNumId w:val="3"/>
  </w:num>
  <w:num w:numId="5" w16cid:durableId="1190098609">
    <w:abstractNumId w:val="2"/>
  </w:num>
  <w:num w:numId="6" w16cid:durableId="1058554802">
    <w:abstractNumId w:val="23"/>
  </w:num>
  <w:num w:numId="7" w16cid:durableId="981157213">
    <w:abstractNumId w:val="32"/>
  </w:num>
  <w:num w:numId="8" w16cid:durableId="679039483">
    <w:abstractNumId w:val="38"/>
  </w:num>
  <w:num w:numId="9" w16cid:durableId="218521489">
    <w:abstractNumId w:val="18"/>
  </w:num>
  <w:num w:numId="10" w16cid:durableId="867255897">
    <w:abstractNumId w:val="21"/>
  </w:num>
  <w:num w:numId="11" w16cid:durableId="1160853653">
    <w:abstractNumId w:val="27"/>
  </w:num>
  <w:num w:numId="12" w16cid:durableId="350381484">
    <w:abstractNumId w:val="7"/>
  </w:num>
  <w:num w:numId="13" w16cid:durableId="2045134241">
    <w:abstractNumId w:val="15"/>
  </w:num>
  <w:num w:numId="14" w16cid:durableId="1732118941">
    <w:abstractNumId w:val="28"/>
  </w:num>
  <w:num w:numId="15" w16cid:durableId="1380007258">
    <w:abstractNumId w:val="24"/>
  </w:num>
  <w:num w:numId="16" w16cid:durableId="197354902">
    <w:abstractNumId w:val="1"/>
  </w:num>
  <w:num w:numId="17" w16cid:durableId="891770037">
    <w:abstractNumId w:val="26"/>
  </w:num>
  <w:num w:numId="18" w16cid:durableId="1524857888">
    <w:abstractNumId w:val="0"/>
  </w:num>
  <w:num w:numId="19" w16cid:durableId="1256982228">
    <w:abstractNumId w:val="6"/>
  </w:num>
  <w:num w:numId="20" w16cid:durableId="217979850">
    <w:abstractNumId w:val="41"/>
  </w:num>
  <w:num w:numId="21" w16cid:durableId="860506350">
    <w:abstractNumId w:val="9"/>
  </w:num>
  <w:num w:numId="22" w16cid:durableId="351107691">
    <w:abstractNumId w:val="19"/>
  </w:num>
  <w:num w:numId="23" w16cid:durableId="1525169946">
    <w:abstractNumId w:val="35"/>
  </w:num>
  <w:num w:numId="24" w16cid:durableId="43605470">
    <w:abstractNumId w:val="39"/>
  </w:num>
  <w:num w:numId="25" w16cid:durableId="634651049">
    <w:abstractNumId w:val="36"/>
  </w:num>
  <w:num w:numId="26" w16cid:durableId="363988449">
    <w:abstractNumId w:val="33"/>
  </w:num>
  <w:num w:numId="27" w16cid:durableId="1830168036">
    <w:abstractNumId w:val="29"/>
  </w:num>
  <w:num w:numId="28" w16cid:durableId="1187327195">
    <w:abstractNumId w:val="22"/>
  </w:num>
  <w:num w:numId="29" w16cid:durableId="603465933">
    <w:abstractNumId w:val="8"/>
  </w:num>
  <w:num w:numId="30" w16cid:durableId="1388412682">
    <w:abstractNumId w:val="30"/>
  </w:num>
  <w:num w:numId="31" w16cid:durableId="1699429905">
    <w:abstractNumId w:val="37"/>
  </w:num>
  <w:num w:numId="32" w16cid:durableId="814568241">
    <w:abstractNumId w:val="31"/>
  </w:num>
  <w:num w:numId="33" w16cid:durableId="1259482140">
    <w:abstractNumId w:val="14"/>
  </w:num>
  <w:num w:numId="34" w16cid:durableId="1147863625">
    <w:abstractNumId w:val="11"/>
  </w:num>
  <w:num w:numId="35" w16cid:durableId="1558936445">
    <w:abstractNumId w:val="40"/>
  </w:num>
  <w:num w:numId="36" w16cid:durableId="36515622">
    <w:abstractNumId w:val="4"/>
  </w:num>
  <w:num w:numId="37" w16cid:durableId="1004744259">
    <w:abstractNumId w:val="10"/>
  </w:num>
  <w:num w:numId="38" w16cid:durableId="1962104411">
    <w:abstractNumId w:val="5"/>
  </w:num>
  <w:num w:numId="39" w16cid:durableId="835388597">
    <w:abstractNumId w:val="34"/>
  </w:num>
  <w:num w:numId="40" w16cid:durableId="1144808278">
    <w:abstractNumId w:val="13"/>
  </w:num>
  <w:num w:numId="41" w16cid:durableId="490104645">
    <w:abstractNumId w:val="12"/>
  </w:num>
  <w:num w:numId="42" w16cid:durableId="51199314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0B1"/>
    <w:rsid w:val="00004AF8"/>
    <w:rsid w:val="000106DD"/>
    <w:rsid w:val="0001509D"/>
    <w:rsid w:val="00015792"/>
    <w:rsid w:val="000162F8"/>
    <w:rsid w:val="000172B5"/>
    <w:rsid w:val="00027F1C"/>
    <w:rsid w:val="0005307E"/>
    <w:rsid w:val="00055023"/>
    <w:rsid w:val="000569C8"/>
    <w:rsid w:val="00066C6E"/>
    <w:rsid w:val="00076E6F"/>
    <w:rsid w:val="00081F14"/>
    <w:rsid w:val="00081F21"/>
    <w:rsid w:val="000A1B3A"/>
    <w:rsid w:val="000A29F5"/>
    <w:rsid w:val="000A4D0B"/>
    <w:rsid w:val="000A6543"/>
    <w:rsid w:val="000B194C"/>
    <w:rsid w:val="000B4151"/>
    <w:rsid w:val="000B4722"/>
    <w:rsid w:val="000B7355"/>
    <w:rsid w:val="000C1AEA"/>
    <w:rsid w:val="000C3AA5"/>
    <w:rsid w:val="000C3DD2"/>
    <w:rsid w:val="000D5461"/>
    <w:rsid w:val="000F208E"/>
    <w:rsid w:val="00117747"/>
    <w:rsid w:val="00124BE8"/>
    <w:rsid w:val="00125984"/>
    <w:rsid w:val="00134651"/>
    <w:rsid w:val="00140413"/>
    <w:rsid w:val="00144827"/>
    <w:rsid w:val="00145736"/>
    <w:rsid w:val="0016244E"/>
    <w:rsid w:val="0016321C"/>
    <w:rsid w:val="0017111F"/>
    <w:rsid w:val="00171891"/>
    <w:rsid w:val="001778E0"/>
    <w:rsid w:val="00185AE9"/>
    <w:rsid w:val="00197E76"/>
    <w:rsid w:val="001D24E2"/>
    <w:rsid w:val="001D2A6A"/>
    <w:rsid w:val="001D415D"/>
    <w:rsid w:val="001D4667"/>
    <w:rsid w:val="001E7410"/>
    <w:rsid w:val="001F3F21"/>
    <w:rsid w:val="0020549E"/>
    <w:rsid w:val="00212165"/>
    <w:rsid w:val="002247ED"/>
    <w:rsid w:val="00225203"/>
    <w:rsid w:val="00235886"/>
    <w:rsid w:val="0024358D"/>
    <w:rsid w:val="002618A8"/>
    <w:rsid w:val="00275C61"/>
    <w:rsid w:val="00286BE7"/>
    <w:rsid w:val="0029399F"/>
    <w:rsid w:val="002959D8"/>
    <w:rsid w:val="00295EF6"/>
    <w:rsid w:val="002A11A7"/>
    <w:rsid w:val="002A12A1"/>
    <w:rsid w:val="002C3B9B"/>
    <w:rsid w:val="002D3C40"/>
    <w:rsid w:val="002D743B"/>
    <w:rsid w:val="002E0D1E"/>
    <w:rsid w:val="002E3BD4"/>
    <w:rsid w:val="00302B91"/>
    <w:rsid w:val="00302D2C"/>
    <w:rsid w:val="003153EF"/>
    <w:rsid w:val="00316F22"/>
    <w:rsid w:val="00322896"/>
    <w:rsid w:val="00323C9B"/>
    <w:rsid w:val="00324F93"/>
    <w:rsid w:val="0033252A"/>
    <w:rsid w:val="0035314A"/>
    <w:rsid w:val="0035427C"/>
    <w:rsid w:val="00354FFF"/>
    <w:rsid w:val="00360FB4"/>
    <w:rsid w:val="00361975"/>
    <w:rsid w:val="00364E8E"/>
    <w:rsid w:val="003668C3"/>
    <w:rsid w:val="003737D7"/>
    <w:rsid w:val="00373D05"/>
    <w:rsid w:val="00380501"/>
    <w:rsid w:val="00386F27"/>
    <w:rsid w:val="00393A30"/>
    <w:rsid w:val="003B229D"/>
    <w:rsid w:val="003B39E7"/>
    <w:rsid w:val="003B4D9A"/>
    <w:rsid w:val="003D6AAD"/>
    <w:rsid w:val="003E0A7C"/>
    <w:rsid w:val="00400584"/>
    <w:rsid w:val="004141E8"/>
    <w:rsid w:val="00415F56"/>
    <w:rsid w:val="0042715B"/>
    <w:rsid w:val="0043067A"/>
    <w:rsid w:val="00430E05"/>
    <w:rsid w:val="00431B00"/>
    <w:rsid w:val="004552D2"/>
    <w:rsid w:val="00464203"/>
    <w:rsid w:val="00470507"/>
    <w:rsid w:val="00471AFC"/>
    <w:rsid w:val="004B1CAE"/>
    <w:rsid w:val="004C526D"/>
    <w:rsid w:val="00500E50"/>
    <w:rsid w:val="00505318"/>
    <w:rsid w:val="005142ED"/>
    <w:rsid w:val="00514FC2"/>
    <w:rsid w:val="005173F1"/>
    <w:rsid w:val="00517879"/>
    <w:rsid w:val="005211BC"/>
    <w:rsid w:val="00526F18"/>
    <w:rsid w:val="005368EB"/>
    <w:rsid w:val="005375BC"/>
    <w:rsid w:val="005411DC"/>
    <w:rsid w:val="00542BBA"/>
    <w:rsid w:val="005448A7"/>
    <w:rsid w:val="00550364"/>
    <w:rsid w:val="00551DEC"/>
    <w:rsid w:val="00552658"/>
    <w:rsid w:val="005672EC"/>
    <w:rsid w:val="005757F6"/>
    <w:rsid w:val="00577B00"/>
    <w:rsid w:val="00590F4C"/>
    <w:rsid w:val="005949C0"/>
    <w:rsid w:val="005A34A2"/>
    <w:rsid w:val="005A7FA4"/>
    <w:rsid w:val="005B5527"/>
    <w:rsid w:val="005C05BD"/>
    <w:rsid w:val="005D103C"/>
    <w:rsid w:val="005D7B2A"/>
    <w:rsid w:val="005E3D46"/>
    <w:rsid w:val="005F38C4"/>
    <w:rsid w:val="00600CCC"/>
    <w:rsid w:val="00602367"/>
    <w:rsid w:val="0060274B"/>
    <w:rsid w:val="00621213"/>
    <w:rsid w:val="00623B58"/>
    <w:rsid w:val="00640CCC"/>
    <w:rsid w:val="00654078"/>
    <w:rsid w:val="00654C74"/>
    <w:rsid w:val="006563EA"/>
    <w:rsid w:val="00657D5A"/>
    <w:rsid w:val="0066234E"/>
    <w:rsid w:val="00673F41"/>
    <w:rsid w:val="00675E55"/>
    <w:rsid w:val="006765C7"/>
    <w:rsid w:val="006955E0"/>
    <w:rsid w:val="006B0849"/>
    <w:rsid w:val="006B7C7D"/>
    <w:rsid w:val="006C38BF"/>
    <w:rsid w:val="006D4E4A"/>
    <w:rsid w:val="006F1034"/>
    <w:rsid w:val="006F4601"/>
    <w:rsid w:val="006F4914"/>
    <w:rsid w:val="006F53CD"/>
    <w:rsid w:val="00703A85"/>
    <w:rsid w:val="00706AF9"/>
    <w:rsid w:val="0070754F"/>
    <w:rsid w:val="007154C4"/>
    <w:rsid w:val="0072137C"/>
    <w:rsid w:val="00725AD7"/>
    <w:rsid w:val="00784D82"/>
    <w:rsid w:val="007927DD"/>
    <w:rsid w:val="007A28CB"/>
    <w:rsid w:val="007A52E7"/>
    <w:rsid w:val="007A5B4B"/>
    <w:rsid w:val="007C1EF1"/>
    <w:rsid w:val="007C69C7"/>
    <w:rsid w:val="007C78CC"/>
    <w:rsid w:val="007F44B9"/>
    <w:rsid w:val="00801441"/>
    <w:rsid w:val="0082430E"/>
    <w:rsid w:val="00845529"/>
    <w:rsid w:val="00862672"/>
    <w:rsid w:val="00864345"/>
    <w:rsid w:val="0086464F"/>
    <w:rsid w:val="008659F0"/>
    <w:rsid w:val="0087448A"/>
    <w:rsid w:val="00874A67"/>
    <w:rsid w:val="00880D5B"/>
    <w:rsid w:val="00881CEA"/>
    <w:rsid w:val="00883BD5"/>
    <w:rsid w:val="008859CA"/>
    <w:rsid w:val="008953FC"/>
    <w:rsid w:val="0089750C"/>
    <w:rsid w:val="008A34C8"/>
    <w:rsid w:val="008A7421"/>
    <w:rsid w:val="008B218B"/>
    <w:rsid w:val="008D2478"/>
    <w:rsid w:val="008D309D"/>
    <w:rsid w:val="008E0994"/>
    <w:rsid w:val="008F7FDF"/>
    <w:rsid w:val="00903827"/>
    <w:rsid w:val="009454CD"/>
    <w:rsid w:val="0095453F"/>
    <w:rsid w:val="00954DBD"/>
    <w:rsid w:val="00955A54"/>
    <w:rsid w:val="00964651"/>
    <w:rsid w:val="00964ECF"/>
    <w:rsid w:val="0096643A"/>
    <w:rsid w:val="00976467"/>
    <w:rsid w:val="00981020"/>
    <w:rsid w:val="0099163A"/>
    <w:rsid w:val="00992AD6"/>
    <w:rsid w:val="0099510C"/>
    <w:rsid w:val="009A2495"/>
    <w:rsid w:val="009B1F9C"/>
    <w:rsid w:val="009B72DD"/>
    <w:rsid w:val="009D275C"/>
    <w:rsid w:val="009E182D"/>
    <w:rsid w:val="009E6B4C"/>
    <w:rsid w:val="00A01E03"/>
    <w:rsid w:val="00A06A9D"/>
    <w:rsid w:val="00A06C5B"/>
    <w:rsid w:val="00A15212"/>
    <w:rsid w:val="00A15C46"/>
    <w:rsid w:val="00A2152D"/>
    <w:rsid w:val="00A23820"/>
    <w:rsid w:val="00A268BF"/>
    <w:rsid w:val="00A52971"/>
    <w:rsid w:val="00A53FCF"/>
    <w:rsid w:val="00A54632"/>
    <w:rsid w:val="00A702E7"/>
    <w:rsid w:val="00A71001"/>
    <w:rsid w:val="00A76011"/>
    <w:rsid w:val="00A87F74"/>
    <w:rsid w:val="00AA25F8"/>
    <w:rsid w:val="00AC212D"/>
    <w:rsid w:val="00AD1310"/>
    <w:rsid w:val="00AD5546"/>
    <w:rsid w:val="00AD57A9"/>
    <w:rsid w:val="00AD7300"/>
    <w:rsid w:val="00AF6E1A"/>
    <w:rsid w:val="00B011AC"/>
    <w:rsid w:val="00B107A6"/>
    <w:rsid w:val="00B14D04"/>
    <w:rsid w:val="00B15D2F"/>
    <w:rsid w:val="00B25D75"/>
    <w:rsid w:val="00B33714"/>
    <w:rsid w:val="00B3667E"/>
    <w:rsid w:val="00B4387A"/>
    <w:rsid w:val="00B451FF"/>
    <w:rsid w:val="00B4553D"/>
    <w:rsid w:val="00B5510A"/>
    <w:rsid w:val="00B74131"/>
    <w:rsid w:val="00B84A01"/>
    <w:rsid w:val="00B943AF"/>
    <w:rsid w:val="00BA5458"/>
    <w:rsid w:val="00BC3416"/>
    <w:rsid w:val="00BC5A81"/>
    <w:rsid w:val="00BE384F"/>
    <w:rsid w:val="00BF27D0"/>
    <w:rsid w:val="00C052E3"/>
    <w:rsid w:val="00C31C89"/>
    <w:rsid w:val="00C31F5B"/>
    <w:rsid w:val="00C320BC"/>
    <w:rsid w:val="00C332F3"/>
    <w:rsid w:val="00C401B9"/>
    <w:rsid w:val="00C43A0C"/>
    <w:rsid w:val="00C43A93"/>
    <w:rsid w:val="00C553A0"/>
    <w:rsid w:val="00C62520"/>
    <w:rsid w:val="00C65076"/>
    <w:rsid w:val="00C75485"/>
    <w:rsid w:val="00C8325C"/>
    <w:rsid w:val="00C91944"/>
    <w:rsid w:val="00C9597A"/>
    <w:rsid w:val="00CA3FC9"/>
    <w:rsid w:val="00CA62DE"/>
    <w:rsid w:val="00CA7A6C"/>
    <w:rsid w:val="00CB519B"/>
    <w:rsid w:val="00CC09A8"/>
    <w:rsid w:val="00CC0FCB"/>
    <w:rsid w:val="00CC12E1"/>
    <w:rsid w:val="00CC6C5A"/>
    <w:rsid w:val="00CD044F"/>
    <w:rsid w:val="00CD26F1"/>
    <w:rsid w:val="00CD3B69"/>
    <w:rsid w:val="00CD6212"/>
    <w:rsid w:val="00CF1393"/>
    <w:rsid w:val="00D03960"/>
    <w:rsid w:val="00D048E6"/>
    <w:rsid w:val="00D2489E"/>
    <w:rsid w:val="00D24FB4"/>
    <w:rsid w:val="00D3630B"/>
    <w:rsid w:val="00D3725F"/>
    <w:rsid w:val="00D375D7"/>
    <w:rsid w:val="00D641E9"/>
    <w:rsid w:val="00D64295"/>
    <w:rsid w:val="00D72A28"/>
    <w:rsid w:val="00D82ABB"/>
    <w:rsid w:val="00D83C77"/>
    <w:rsid w:val="00D86542"/>
    <w:rsid w:val="00D91925"/>
    <w:rsid w:val="00D94BB1"/>
    <w:rsid w:val="00D95A05"/>
    <w:rsid w:val="00DB1515"/>
    <w:rsid w:val="00DB6F79"/>
    <w:rsid w:val="00DB7EBA"/>
    <w:rsid w:val="00DC44BD"/>
    <w:rsid w:val="00DC5621"/>
    <w:rsid w:val="00DC674F"/>
    <w:rsid w:val="00DD5290"/>
    <w:rsid w:val="00DD678A"/>
    <w:rsid w:val="00E05271"/>
    <w:rsid w:val="00E10CA8"/>
    <w:rsid w:val="00E12616"/>
    <w:rsid w:val="00E143E1"/>
    <w:rsid w:val="00E1496F"/>
    <w:rsid w:val="00E325BA"/>
    <w:rsid w:val="00E32E63"/>
    <w:rsid w:val="00E423BD"/>
    <w:rsid w:val="00E53908"/>
    <w:rsid w:val="00E55149"/>
    <w:rsid w:val="00E55CEF"/>
    <w:rsid w:val="00E620ED"/>
    <w:rsid w:val="00EA67E1"/>
    <w:rsid w:val="00EB0E95"/>
    <w:rsid w:val="00EB2D2B"/>
    <w:rsid w:val="00EB4F07"/>
    <w:rsid w:val="00EC6665"/>
    <w:rsid w:val="00ED3EA1"/>
    <w:rsid w:val="00EE4017"/>
    <w:rsid w:val="00EE4EB6"/>
    <w:rsid w:val="00EF00D7"/>
    <w:rsid w:val="00EF391E"/>
    <w:rsid w:val="00EF3965"/>
    <w:rsid w:val="00EF5397"/>
    <w:rsid w:val="00F02824"/>
    <w:rsid w:val="00F02B67"/>
    <w:rsid w:val="00F07556"/>
    <w:rsid w:val="00F110B1"/>
    <w:rsid w:val="00F37BE9"/>
    <w:rsid w:val="00F41DB6"/>
    <w:rsid w:val="00F41E8F"/>
    <w:rsid w:val="00F55FF1"/>
    <w:rsid w:val="00F64371"/>
    <w:rsid w:val="00F66F02"/>
    <w:rsid w:val="00F700F0"/>
    <w:rsid w:val="00F8104B"/>
    <w:rsid w:val="00F8594F"/>
    <w:rsid w:val="00F85BEF"/>
    <w:rsid w:val="00F873BA"/>
    <w:rsid w:val="00F91797"/>
    <w:rsid w:val="00F93F45"/>
    <w:rsid w:val="00F93FEA"/>
    <w:rsid w:val="00F966A3"/>
    <w:rsid w:val="00F9690E"/>
    <w:rsid w:val="00FA5D8A"/>
    <w:rsid w:val="00FC5FBF"/>
    <w:rsid w:val="00FC713D"/>
    <w:rsid w:val="00FF1411"/>
    <w:rsid w:val="00FF23B3"/>
    <w:rsid w:val="00FF387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C1C66B7"/>
  <w15:docId w15:val="{F1AA83C4-C2DC-4072-9EDE-1C92D6CD32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927DD"/>
    <w:pPr>
      <w:jc w:val="both"/>
    </w:pPr>
    <w:rPr>
      <w:rFonts w:ascii="Arial" w:hAnsi="Arial"/>
      <w:sz w:val="24"/>
      <w:szCs w:val="24"/>
      <w:lang w:val="es-ES" w:eastAsia="es-ES"/>
    </w:rPr>
  </w:style>
  <w:style w:type="paragraph" w:styleId="Ttulo1">
    <w:name w:val="heading 1"/>
    <w:basedOn w:val="Normal"/>
    <w:link w:val="Ttulo1Car"/>
    <w:uiPriority w:val="9"/>
    <w:qFormat/>
    <w:rsid w:val="00F41DB6"/>
    <w:pPr>
      <w:widowControl w:val="0"/>
      <w:autoSpaceDE w:val="0"/>
      <w:autoSpaceDN w:val="0"/>
      <w:ind w:left="265"/>
      <w:outlineLvl w:val="0"/>
    </w:pPr>
    <w:rPr>
      <w:rFonts w:eastAsia="Arial" w:cs="Arial"/>
      <w:b/>
      <w:bCs/>
      <w:lang w:val="es-CO" w:eastAsia="es-CO" w:bidi="es-CO"/>
    </w:rPr>
  </w:style>
  <w:style w:type="paragraph" w:styleId="Ttulo2">
    <w:name w:val="heading 2"/>
    <w:basedOn w:val="Normal"/>
    <w:next w:val="Normal"/>
    <w:link w:val="Ttulo2Car"/>
    <w:semiHidden/>
    <w:unhideWhenUsed/>
    <w:qFormat/>
    <w:rsid w:val="005672EC"/>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semiHidden/>
    <w:unhideWhenUsed/>
    <w:qFormat/>
    <w:rsid w:val="007C69C7"/>
    <w:pPr>
      <w:keepNext/>
      <w:keepLines/>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link w:val="Ttulo4Car"/>
    <w:semiHidden/>
    <w:unhideWhenUsed/>
    <w:qFormat/>
    <w:rsid w:val="007C69C7"/>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F110B1"/>
    <w:pPr>
      <w:tabs>
        <w:tab w:val="center" w:pos="4419"/>
        <w:tab w:val="right" w:pos="8838"/>
      </w:tabs>
    </w:pPr>
  </w:style>
  <w:style w:type="character" w:customStyle="1" w:styleId="EncabezadoCar">
    <w:name w:val="Encabezado Car"/>
    <w:basedOn w:val="Fuentedeprrafopredeter"/>
    <w:link w:val="Encabezado"/>
    <w:rsid w:val="00F110B1"/>
    <w:rPr>
      <w:sz w:val="24"/>
      <w:szCs w:val="24"/>
      <w:lang w:val="es-ES" w:eastAsia="es-ES"/>
    </w:rPr>
  </w:style>
  <w:style w:type="paragraph" w:styleId="Piedepgina">
    <w:name w:val="footer"/>
    <w:basedOn w:val="Normal"/>
    <w:link w:val="PiedepginaCar"/>
    <w:rsid w:val="00F110B1"/>
    <w:pPr>
      <w:tabs>
        <w:tab w:val="center" w:pos="4419"/>
        <w:tab w:val="right" w:pos="8838"/>
      </w:tabs>
    </w:pPr>
  </w:style>
  <w:style w:type="character" w:customStyle="1" w:styleId="PiedepginaCar">
    <w:name w:val="Pie de página Car"/>
    <w:basedOn w:val="Fuentedeprrafopredeter"/>
    <w:link w:val="Piedepgina"/>
    <w:rsid w:val="00F110B1"/>
    <w:rPr>
      <w:sz w:val="24"/>
      <w:szCs w:val="24"/>
      <w:lang w:val="es-ES" w:eastAsia="es-ES"/>
    </w:rPr>
  </w:style>
  <w:style w:type="paragraph" w:styleId="Textodeglobo">
    <w:name w:val="Balloon Text"/>
    <w:basedOn w:val="Normal"/>
    <w:link w:val="TextodegloboCar"/>
    <w:rsid w:val="00F110B1"/>
    <w:rPr>
      <w:rFonts w:ascii="Tahoma" w:hAnsi="Tahoma" w:cs="Tahoma"/>
      <w:sz w:val="16"/>
      <w:szCs w:val="16"/>
    </w:rPr>
  </w:style>
  <w:style w:type="character" w:customStyle="1" w:styleId="TextodegloboCar">
    <w:name w:val="Texto de globo Car"/>
    <w:basedOn w:val="Fuentedeprrafopredeter"/>
    <w:link w:val="Textodeglobo"/>
    <w:rsid w:val="00F110B1"/>
    <w:rPr>
      <w:rFonts w:ascii="Tahoma" w:hAnsi="Tahoma" w:cs="Tahoma"/>
      <w:sz w:val="16"/>
      <w:szCs w:val="16"/>
      <w:lang w:val="es-ES" w:eastAsia="es-ES"/>
    </w:rPr>
  </w:style>
  <w:style w:type="character" w:styleId="Textoennegrita">
    <w:name w:val="Strong"/>
    <w:basedOn w:val="Fuentedeprrafopredeter"/>
    <w:uiPriority w:val="22"/>
    <w:qFormat/>
    <w:rsid w:val="00B25D75"/>
    <w:rPr>
      <w:b/>
      <w:bCs/>
    </w:rPr>
  </w:style>
  <w:style w:type="paragraph" w:styleId="Prrafodelista">
    <w:name w:val="List Paragraph"/>
    <w:basedOn w:val="Normal"/>
    <w:uiPriority w:val="34"/>
    <w:qFormat/>
    <w:rsid w:val="00F8104B"/>
    <w:pPr>
      <w:spacing w:after="200" w:line="276" w:lineRule="auto"/>
      <w:ind w:left="720"/>
      <w:contextualSpacing/>
    </w:pPr>
    <w:rPr>
      <w:rFonts w:eastAsiaTheme="minorHAnsi" w:cstheme="minorBidi"/>
      <w:szCs w:val="22"/>
      <w:lang w:val="es-CO" w:eastAsia="en-US"/>
    </w:rPr>
  </w:style>
  <w:style w:type="character" w:styleId="Hipervnculo">
    <w:name w:val="Hyperlink"/>
    <w:basedOn w:val="Fuentedeprrafopredeter"/>
    <w:uiPriority w:val="99"/>
    <w:unhideWhenUsed/>
    <w:rsid w:val="00D72A28"/>
    <w:rPr>
      <w:color w:val="0000FF" w:themeColor="hyperlink"/>
      <w:u w:val="single"/>
    </w:rPr>
  </w:style>
  <w:style w:type="table" w:styleId="Tablaconcuadrcula">
    <w:name w:val="Table Grid"/>
    <w:basedOn w:val="Tablanormal"/>
    <w:uiPriority w:val="39"/>
    <w:rsid w:val="003B229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aliases w:val="Sin espaciadoLLLL"/>
    <w:link w:val="SinespaciadoCar"/>
    <w:uiPriority w:val="1"/>
    <w:qFormat/>
    <w:rsid w:val="005142ED"/>
    <w:rPr>
      <w:rFonts w:ascii="Calibri" w:eastAsia="Calibri" w:hAnsi="Calibri"/>
      <w:sz w:val="22"/>
      <w:szCs w:val="22"/>
      <w:lang w:val="es-ES" w:eastAsia="en-US"/>
    </w:rPr>
  </w:style>
  <w:style w:type="character" w:customStyle="1" w:styleId="SinespaciadoCar">
    <w:name w:val="Sin espaciado Car"/>
    <w:aliases w:val="Sin espaciadoLLLL Car"/>
    <w:link w:val="Sinespaciado"/>
    <w:uiPriority w:val="1"/>
    <w:rsid w:val="005142ED"/>
    <w:rPr>
      <w:rFonts w:ascii="Calibri" w:eastAsia="Calibri" w:hAnsi="Calibri"/>
      <w:sz w:val="22"/>
      <w:szCs w:val="22"/>
      <w:lang w:val="es-ES" w:eastAsia="en-US"/>
    </w:rPr>
  </w:style>
  <w:style w:type="character" w:customStyle="1" w:styleId="apple-converted-space">
    <w:name w:val="apple-converted-space"/>
    <w:basedOn w:val="Fuentedeprrafopredeter"/>
    <w:rsid w:val="00A01E03"/>
  </w:style>
  <w:style w:type="character" w:customStyle="1" w:styleId="kn">
    <w:name w:val="kn"/>
    <w:basedOn w:val="Fuentedeprrafopredeter"/>
    <w:rsid w:val="00517879"/>
  </w:style>
  <w:style w:type="paragraph" w:customStyle="1" w:styleId="Default">
    <w:name w:val="Default"/>
    <w:rsid w:val="00A702E7"/>
    <w:pPr>
      <w:autoSpaceDE w:val="0"/>
      <w:autoSpaceDN w:val="0"/>
      <w:adjustRightInd w:val="0"/>
    </w:pPr>
    <w:rPr>
      <w:rFonts w:ascii="Arial" w:hAnsi="Arial" w:cs="Arial"/>
      <w:color w:val="000000"/>
      <w:sz w:val="24"/>
      <w:szCs w:val="24"/>
    </w:rPr>
  </w:style>
  <w:style w:type="character" w:customStyle="1" w:styleId="Ttulo1Car">
    <w:name w:val="Título 1 Car"/>
    <w:basedOn w:val="Fuentedeprrafopredeter"/>
    <w:link w:val="Ttulo1"/>
    <w:uiPriority w:val="9"/>
    <w:rsid w:val="00F41DB6"/>
    <w:rPr>
      <w:rFonts w:ascii="Arial" w:eastAsia="Arial" w:hAnsi="Arial" w:cs="Arial"/>
      <w:b/>
      <w:bCs/>
      <w:sz w:val="24"/>
      <w:szCs w:val="24"/>
      <w:lang w:bidi="es-CO"/>
    </w:rPr>
  </w:style>
  <w:style w:type="paragraph" w:styleId="Textoindependiente">
    <w:name w:val="Body Text"/>
    <w:basedOn w:val="Normal"/>
    <w:link w:val="TextoindependienteCar"/>
    <w:uiPriority w:val="1"/>
    <w:qFormat/>
    <w:rsid w:val="00F41DB6"/>
    <w:pPr>
      <w:widowControl w:val="0"/>
      <w:autoSpaceDE w:val="0"/>
      <w:autoSpaceDN w:val="0"/>
    </w:pPr>
    <w:rPr>
      <w:rFonts w:eastAsia="Arial" w:cs="Arial"/>
      <w:lang w:val="es-CO" w:eastAsia="es-CO" w:bidi="es-CO"/>
    </w:rPr>
  </w:style>
  <w:style w:type="character" w:customStyle="1" w:styleId="TextoindependienteCar">
    <w:name w:val="Texto independiente Car"/>
    <w:basedOn w:val="Fuentedeprrafopredeter"/>
    <w:link w:val="Textoindependiente"/>
    <w:uiPriority w:val="1"/>
    <w:rsid w:val="00F41DB6"/>
    <w:rPr>
      <w:rFonts w:ascii="Arial" w:eastAsia="Arial" w:hAnsi="Arial" w:cs="Arial"/>
      <w:sz w:val="24"/>
      <w:szCs w:val="24"/>
      <w:lang w:bidi="es-CO"/>
    </w:rPr>
  </w:style>
  <w:style w:type="table" w:customStyle="1" w:styleId="TableNormal">
    <w:name w:val="Table Normal"/>
    <w:uiPriority w:val="2"/>
    <w:semiHidden/>
    <w:unhideWhenUsed/>
    <w:qFormat/>
    <w:rsid w:val="002247E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2247ED"/>
    <w:pPr>
      <w:widowControl w:val="0"/>
      <w:autoSpaceDE w:val="0"/>
      <w:autoSpaceDN w:val="0"/>
    </w:pPr>
    <w:rPr>
      <w:rFonts w:eastAsia="Arial" w:cs="Arial"/>
      <w:sz w:val="22"/>
      <w:szCs w:val="22"/>
      <w:lang w:val="es-CO" w:eastAsia="es-CO" w:bidi="es-CO"/>
    </w:rPr>
  </w:style>
  <w:style w:type="character" w:customStyle="1" w:styleId="Ttulo2Car">
    <w:name w:val="Título 2 Car"/>
    <w:basedOn w:val="Fuentedeprrafopredeter"/>
    <w:link w:val="Ttulo2"/>
    <w:semiHidden/>
    <w:rsid w:val="005672EC"/>
    <w:rPr>
      <w:rFonts w:asciiTheme="majorHAnsi" w:eastAsiaTheme="majorEastAsia" w:hAnsiTheme="majorHAnsi" w:cstheme="majorBidi"/>
      <w:color w:val="365F91" w:themeColor="accent1" w:themeShade="BF"/>
      <w:sz w:val="26"/>
      <w:szCs w:val="26"/>
      <w:lang w:val="es-ES" w:eastAsia="es-ES"/>
    </w:rPr>
  </w:style>
  <w:style w:type="paragraph" w:styleId="Bibliografa">
    <w:name w:val="Bibliography"/>
    <w:basedOn w:val="Normal"/>
    <w:next w:val="Normal"/>
    <w:uiPriority w:val="37"/>
    <w:unhideWhenUsed/>
    <w:rsid w:val="00C9597A"/>
  </w:style>
  <w:style w:type="character" w:customStyle="1" w:styleId="Ttulo3Car">
    <w:name w:val="Título 3 Car"/>
    <w:basedOn w:val="Fuentedeprrafopredeter"/>
    <w:link w:val="Ttulo3"/>
    <w:semiHidden/>
    <w:rsid w:val="007C69C7"/>
    <w:rPr>
      <w:rFonts w:asciiTheme="majorHAnsi" w:eastAsiaTheme="majorEastAsia" w:hAnsiTheme="majorHAnsi" w:cstheme="majorBidi"/>
      <w:color w:val="243F60" w:themeColor="accent1" w:themeShade="7F"/>
      <w:sz w:val="24"/>
      <w:szCs w:val="24"/>
      <w:lang w:val="es-ES" w:eastAsia="es-ES"/>
    </w:rPr>
  </w:style>
  <w:style w:type="character" w:customStyle="1" w:styleId="Ttulo4Car">
    <w:name w:val="Título 4 Car"/>
    <w:basedOn w:val="Fuentedeprrafopredeter"/>
    <w:link w:val="Ttulo4"/>
    <w:semiHidden/>
    <w:rsid w:val="007C69C7"/>
    <w:rPr>
      <w:rFonts w:asciiTheme="majorHAnsi" w:eastAsiaTheme="majorEastAsia" w:hAnsiTheme="majorHAnsi" w:cstheme="majorBidi"/>
      <w:i/>
      <w:iCs/>
      <w:color w:val="365F91" w:themeColor="accent1" w:themeShade="BF"/>
      <w:sz w:val="24"/>
      <w:szCs w:val="24"/>
      <w:lang w:val="es-ES" w:eastAsia="es-ES"/>
    </w:rPr>
  </w:style>
  <w:style w:type="paragraph" w:styleId="NormalWeb">
    <w:name w:val="Normal (Web)"/>
    <w:basedOn w:val="Normal"/>
    <w:uiPriority w:val="99"/>
    <w:unhideWhenUsed/>
    <w:rsid w:val="00286BE7"/>
    <w:pPr>
      <w:spacing w:before="100" w:beforeAutospacing="1" w:after="100" w:afterAutospacing="1"/>
      <w:jc w:val="left"/>
    </w:pPr>
    <w:rPr>
      <w:rFonts w:ascii="Times New Roman" w:hAnsi="Times New Roman"/>
      <w:lang w:val="es-CO" w:eastAsia="es-CO"/>
    </w:rPr>
  </w:style>
  <w:style w:type="table" w:styleId="Tablanormal1">
    <w:name w:val="Plain Table 1"/>
    <w:basedOn w:val="Tablanormal"/>
    <w:uiPriority w:val="41"/>
    <w:rsid w:val="00286BE7"/>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515884">
      <w:bodyDiv w:val="1"/>
      <w:marLeft w:val="0"/>
      <w:marRight w:val="0"/>
      <w:marTop w:val="0"/>
      <w:marBottom w:val="0"/>
      <w:divBdr>
        <w:top w:val="none" w:sz="0" w:space="0" w:color="auto"/>
        <w:left w:val="none" w:sz="0" w:space="0" w:color="auto"/>
        <w:bottom w:val="none" w:sz="0" w:space="0" w:color="auto"/>
        <w:right w:val="none" w:sz="0" w:space="0" w:color="auto"/>
      </w:divBdr>
    </w:div>
    <w:div w:id="38670617">
      <w:bodyDiv w:val="1"/>
      <w:marLeft w:val="0"/>
      <w:marRight w:val="0"/>
      <w:marTop w:val="0"/>
      <w:marBottom w:val="0"/>
      <w:divBdr>
        <w:top w:val="none" w:sz="0" w:space="0" w:color="auto"/>
        <w:left w:val="none" w:sz="0" w:space="0" w:color="auto"/>
        <w:bottom w:val="none" w:sz="0" w:space="0" w:color="auto"/>
        <w:right w:val="none" w:sz="0" w:space="0" w:color="auto"/>
      </w:divBdr>
    </w:div>
    <w:div w:id="46757648">
      <w:bodyDiv w:val="1"/>
      <w:marLeft w:val="0"/>
      <w:marRight w:val="0"/>
      <w:marTop w:val="0"/>
      <w:marBottom w:val="0"/>
      <w:divBdr>
        <w:top w:val="none" w:sz="0" w:space="0" w:color="auto"/>
        <w:left w:val="none" w:sz="0" w:space="0" w:color="auto"/>
        <w:bottom w:val="none" w:sz="0" w:space="0" w:color="auto"/>
        <w:right w:val="none" w:sz="0" w:space="0" w:color="auto"/>
      </w:divBdr>
    </w:div>
    <w:div w:id="69740779">
      <w:bodyDiv w:val="1"/>
      <w:marLeft w:val="0"/>
      <w:marRight w:val="0"/>
      <w:marTop w:val="0"/>
      <w:marBottom w:val="0"/>
      <w:divBdr>
        <w:top w:val="none" w:sz="0" w:space="0" w:color="auto"/>
        <w:left w:val="none" w:sz="0" w:space="0" w:color="auto"/>
        <w:bottom w:val="none" w:sz="0" w:space="0" w:color="auto"/>
        <w:right w:val="none" w:sz="0" w:space="0" w:color="auto"/>
      </w:divBdr>
    </w:div>
    <w:div w:id="70467832">
      <w:bodyDiv w:val="1"/>
      <w:marLeft w:val="0"/>
      <w:marRight w:val="0"/>
      <w:marTop w:val="0"/>
      <w:marBottom w:val="0"/>
      <w:divBdr>
        <w:top w:val="none" w:sz="0" w:space="0" w:color="auto"/>
        <w:left w:val="none" w:sz="0" w:space="0" w:color="auto"/>
        <w:bottom w:val="none" w:sz="0" w:space="0" w:color="auto"/>
        <w:right w:val="none" w:sz="0" w:space="0" w:color="auto"/>
      </w:divBdr>
    </w:div>
    <w:div w:id="214703336">
      <w:bodyDiv w:val="1"/>
      <w:marLeft w:val="0"/>
      <w:marRight w:val="0"/>
      <w:marTop w:val="0"/>
      <w:marBottom w:val="0"/>
      <w:divBdr>
        <w:top w:val="none" w:sz="0" w:space="0" w:color="auto"/>
        <w:left w:val="none" w:sz="0" w:space="0" w:color="auto"/>
        <w:bottom w:val="none" w:sz="0" w:space="0" w:color="auto"/>
        <w:right w:val="none" w:sz="0" w:space="0" w:color="auto"/>
      </w:divBdr>
    </w:div>
    <w:div w:id="253368222">
      <w:bodyDiv w:val="1"/>
      <w:marLeft w:val="0"/>
      <w:marRight w:val="0"/>
      <w:marTop w:val="0"/>
      <w:marBottom w:val="0"/>
      <w:divBdr>
        <w:top w:val="none" w:sz="0" w:space="0" w:color="auto"/>
        <w:left w:val="none" w:sz="0" w:space="0" w:color="auto"/>
        <w:bottom w:val="none" w:sz="0" w:space="0" w:color="auto"/>
        <w:right w:val="none" w:sz="0" w:space="0" w:color="auto"/>
      </w:divBdr>
    </w:div>
    <w:div w:id="311057494">
      <w:bodyDiv w:val="1"/>
      <w:marLeft w:val="0"/>
      <w:marRight w:val="0"/>
      <w:marTop w:val="0"/>
      <w:marBottom w:val="0"/>
      <w:divBdr>
        <w:top w:val="none" w:sz="0" w:space="0" w:color="auto"/>
        <w:left w:val="none" w:sz="0" w:space="0" w:color="auto"/>
        <w:bottom w:val="none" w:sz="0" w:space="0" w:color="auto"/>
        <w:right w:val="none" w:sz="0" w:space="0" w:color="auto"/>
      </w:divBdr>
    </w:div>
    <w:div w:id="340012223">
      <w:bodyDiv w:val="1"/>
      <w:marLeft w:val="0"/>
      <w:marRight w:val="0"/>
      <w:marTop w:val="0"/>
      <w:marBottom w:val="0"/>
      <w:divBdr>
        <w:top w:val="none" w:sz="0" w:space="0" w:color="auto"/>
        <w:left w:val="none" w:sz="0" w:space="0" w:color="auto"/>
        <w:bottom w:val="none" w:sz="0" w:space="0" w:color="auto"/>
        <w:right w:val="none" w:sz="0" w:space="0" w:color="auto"/>
      </w:divBdr>
    </w:div>
    <w:div w:id="341705879">
      <w:bodyDiv w:val="1"/>
      <w:marLeft w:val="0"/>
      <w:marRight w:val="0"/>
      <w:marTop w:val="0"/>
      <w:marBottom w:val="0"/>
      <w:divBdr>
        <w:top w:val="none" w:sz="0" w:space="0" w:color="auto"/>
        <w:left w:val="none" w:sz="0" w:space="0" w:color="auto"/>
        <w:bottom w:val="none" w:sz="0" w:space="0" w:color="auto"/>
        <w:right w:val="none" w:sz="0" w:space="0" w:color="auto"/>
      </w:divBdr>
    </w:div>
    <w:div w:id="488209700">
      <w:bodyDiv w:val="1"/>
      <w:marLeft w:val="0"/>
      <w:marRight w:val="0"/>
      <w:marTop w:val="0"/>
      <w:marBottom w:val="0"/>
      <w:divBdr>
        <w:top w:val="none" w:sz="0" w:space="0" w:color="auto"/>
        <w:left w:val="none" w:sz="0" w:space="0" w:color="auto"/>
        <w:bottom w:val="none" w:sz="0" w:space="0" w:color="auto"/>
        <w:right w:val="none" w:sz="0" w:space="0" w:color="auto"/>
      </w:divBdr>
    </w:div>
    <w:div w:id="512115516">
      <w:bodyDiv w:val="1"/>
      <w:marLeft w:val="0"/>
      <w:marRight w:val="0"/>
      <w:marTop w:val="0"/>
      <w:marBottom w:val="0"/>
      <w:divBdr>
        <w:top w:val="none" w:sz="0" w:space="0" w:color="auto"/>
        <w:left w:val="none" w:sz="0" w:space="0" w:color="auto"/>
        <w:bottom w:val="none" w:sz="0" w:space="0" w:color="auto"/>
        <w:right w:val="none" w:sz="0" w:space="0" w:color="auto"/>
      </w:divBdr>
    </w:div>
    <w:div w:id="517888748">
      <w:bodyDiv w:val="1"/>
      <w:marLeft w:val="0"/>
      <w:marRight w:val="0"/>
      <w:marTop w:val="0"/>
      <w:marBottom w:val="0"/>
      <w:divBdr>
        <w:top w:val="none" w:sz="0" w:space="0" w:color="auto"/>
        <w:left w:val="none" w:sz="0" w:space="0" w:color="auto"/>
        <w:bottom w:val="none" w:sz="0" w:space="0" w:color="auto"/>
        <w:right w:val="none" w:sz="0" w:space="0" w:color="auto"/>
      </w:divBdr>
    </w:div>
    <w:div w:id="592787468">
      <w:bodyDiv w:val="1"/>
      <w:marLeft w:val="0"/>
      <w:marRight w:val="0"/>
      <w:marTop w:val="0"/>
      <w:marBottom w:val="0"/>
      <w:divBdr>
        <w:top w:val="none" w:sz="0" w:space="0" w:color="auto"/>
        <w:left w:val="none" w:sz="0" w:space="0" w:color="auto"/>
        <w:bottom w:val="none" w:sz="0" w:space="0" w:color="auto"/>
        <w:right w:val="none" w:sz="0" w:space="0" w:color="auto"/>
      </w:divBdr>
    </w:div>
    <w:div w:id="608388960">
      <w:bodyDiv w:val="1"/>
      <w:marLeft w:val="0"/>
      <w:marRight w:val="0"/>
      <w:marTop w:val="0"/>
      <w:marBottom w:val="0"/>
      <w:divBdr>
        <w:top w:val="none" w:sz="0" w:space="0" w:color="auto"/>
        <w:left w:val="none" w:sz="0" w:space="0" w:color="auto"/>
        <w:bottom w:val="none" w:sz="0" w:space="0" w:color="auto"/>
        <w:right w:val="none" w:sz="0" w:space="0" w:color="auto"/>
      </w:divBdr>
    </w:div>
    <w:div w:id="612978559">
      <w:bodyDiv w:val="1"/>
      <w:marLeft w:val="0"/>
      <w:marRight w:val="0"/>
      <w:marTop w:val="0"/>
      <w:marBottom w:val="0"/>
      <w:divBdr>
        <w:top w:val="none" w:sz="0" w:space="0" w:color="auto"/>
        <w:left w:val="none" w:sz="0" w:space="0" w:color="auto"/>
        <w:bottom w:val="none" w:sz="0" w:space="0" w:color="auto"/>
        <w:right w:val="none" w:sz="0" w:space="0" w:color="auto"/>
      </w:divBdr>
    </w:div>
    <w:div w:id="614992381">
      <w:bodyDiv w:val="1"/>
      <w:marLeft w:val="0"/>
      <w:marRight w:val="0"/>
      <w:marTop w:val="0"/>
      <w:marBottom w:val="0"/>
      <w:divBdr>
        <w:top w:val="none" w:sz="0" w:space="0" w:color="auto"/>
        <w:left w:val="none" w:sz="0" w:space="0" w:color="auto"/>
        <w:bottom w:val="none" w:sz="0" w:space="0" w:color="auto"/>
        <w:right w:val="none" w:sz="0" w:space="0" w:color="auto"/>
      </w:divBdr>
    </w:div>
    <w:div w:id="661351816">
      <w:bodyDiv w:val="1"/>
      <w:marLeft w:val="0"/>
      <w:marRight w:val="0"/>
      <w:marTop w:val="0"/>
      <w:marBottom w:val="0"/>
      <w:divBdr>
        <w:top w:val="none" w:sz="0" w:space="0" w:color="auto"/>
        <w:left w:val="none" w:sz="0" w:space="0" w:color="auto"/>
        <w:bottom w:val="none" w:sz="0" w:space="0" w:color="auto"/>
        <w:right w:val="none" w:sz="0" w:space="0" w:color="auto"/>
      </w:divBdr>
    </w:div>
    <w:div w:id="661354626">
      <w:bodyDiv w:val="1"/>
      <w:marLeft w:val="0"/>
      <w:marRight w:val="0"/>
      <w:marTop w:val="0"/>
      <w:marBottom w:val="0"/>
      <w:divBdr>
        <w:top w:val="none" w:sz="0" w:space="0" w:color="auto"/>
        <w:left w:val="none" w:sz="0" w:space="0" w:color="auto"/>
        <w:bottom w:val="none" w:sz="0" w:space="0" w:color="auto"/>
        <w:right w:val="none" w:sz="0" w:space="0" w:color="auto"/>
      </w:divBdr>
    </w:div>
    <w:div w:id="672879003">
      <w:bodyDiv w:val="1"/>
      <w:marLeft w:val="0"/>
      <w:marRight w:val="0"/>
      <w:marTop w:val="0"/>
      <w:marBottom w:val="0"/>
      <w:divBdr>
        <w:top w:val="none" w:sz="0" w:space="0" w:color="auto"/>
        <w:left w:val="none" w:sz="0" w:space="0" w:color="auto"/>
        <w:bottom w:val="none" w:sz="0" w:space="0" w:color="auto"/>
        <w:right w:val="none" w:sz="0" w:space="0" w:color="auto"/>
      </w:divBdr>
    </w:div>
    <w:div w:id="690569742">
      <w:bodyDiv w:val="1"/>
      <w:marLeft w:val="0"/>
      <w:marRight w:val="0"/>
      <w:marTop w:val="0"/>
      <w:marBottom w:val="0"/>
      <w:divBdr>
        <w:top w:val="none" w:sz="0" w:space="0" w:color="auto"/>
        <w:left w:val="none" w:sz="0" w:space="0" w:color="auto"/>
        <w:bottom w:val="none" w:sz="0" w:space="0" w:color="auto"/>
        <w:right w:val="none" w:sz="0" w:space="0" w:color="auto"/>
      </w:divBdr>
    </w:div>
    <w:div w:id="756168896">
      <w:bodyDiv w:val="1"/>
      <w:marLeft w:val="0"/>
      <w:marRight w:val="0"/>
      <w:marTop w:val="0"/>
      <w:marBottom w:val="0"/>
      <w:divBdr>
        <w:top w:val="none" w:sz="0" w:space="0" w:color="auto"/>
        <w:left w:val="none" w:sz="0" w:space="0" w:color="auto"/>
        <w:bottom w:val="none" w:sz="0" w:space="0" w:color="auto"/>
        <w:right w:val="none" w:sz="0" w:space="0" w:color="auto"/>
      </w:divBdr>
    </w:div>
    <w:div w:id="787511260">
      <w:bodyDiv w:val="1"/>
      <w:marLeft w:val="0"/>
      <w:marRight w:val="0"/>
      <w:marTop w:val="0"/>
      <w:marBottom w:val="0"/>
      <w:divBdr>
        <w:top w:val="none" w:sz="0" w:space="0" w:color="auto"/>
        <w:left w:val="none" w:sz="0" w:space="0" w:color="auto"/>
        <w:bottom w:val="none" w:sz="0" w:space="0" w:color="auto"/>
        <w:right w:val="none" w:sz="0" w:space="0" w:color="auto"/>
      </w:divBdr>
    </w:div>
    <w:div w:id="837422334">
      <w:bodyDiv w:val="1"/>
      <w:marLeft w:val="0"/>
      <w:marRight w:val="0"/>
      <w:marTop w:val="0"/>
      <w:marBottom w:val="0"/>
      <w:divBdr>
        <w:top w:val="none" w:sz="0" w:space="0" w:color="auto"/>
        <w:left w:val="none" w:sz="0" w:space="0" w:color="auto"/>
        <w:bottom w:val="none" w:sz="0" w:space="0" w:color="auto"/>
        <w:right w:val="none" w:sz="0" w:space="0" w:color="auto"/>
      </w:divBdr>
    </w:div>
    <w:div w:id="885797511">
      <w:bodyDiv w:val="1"/>
      <w:marLeft w:val="0"/>
      <w:marRight w:val="0"/>
      <w:marTop w:val="0"/>
      <w:marBottom w:val="0"/>
      <w:divBdr>
        <w:top w:val="none" w:sz="0" w:space="0" w:color="auto"/>
        <w:left w:val="none" w:sz="0" w:space="0" w:color="auto"/>
        <w:bottom w:val="none" w:sz="0" w:space="0" w:color="auto"/>
        <w:right w:val="none" w:sz="0" w:space="0" w:color="auto"/>
      </w:divBdr>
    </w:div>
    <w:div w:id="930160970">
      <w:bodyDiv w:val="1"/>
      <w:marLeft w:val="0"/>
      <w:marRight w:val="0"/>
      <w:marTop w:val="0"/>
      <w:marBottom w:val="0"/>
      <w:divBdr>
        <w:top w:val="none" w:sz="0" w:space="0" w:color="auto"/>
        <w:left w:val="none" w:sz="0" w:space="0" w:color="auto"/>
        <w:bottom w:val="none" w:sz="0" w:space="0" w:color="auto"/>
        <w:right w:val="none" w:sz="0" w:space="0" w:color="auto"/>
      </w:divBdr>
    </w:div>
    <w:div w:id="947081896">
      <w:bodyDiv w:val="1"/>
      <w:marLeft w:val="0"/>
      <w:marRight w:val="0"/>
      <w:marTop w:val="0"/>
      <w:marBottom w:val="0"/>
      <w:divBdr>
        <w:top w:val="none" w:sz="0" w:space="0" w:color="auto"/>
        <w:left w:val="none" w:sz="0" w:space="0" w:color="auto"/>
        <w:bottom w:val="none" w:sz="0" w:space="0" w:color="auto"/>
        <w:right w:val="none" w:sz="0" w:space="0" w:color="auto"/>
      </w:divBdr>
    </w:div>
    <w:div w:id="1017578771">
      <w:bodyDiv w:val="1"/>
      <w:marLeft w:val="0"/>
      <w:marRight w:val="0"/>
      <w:marTop w:val="0"/>
      <w:marBottom w:val="0"/>
      <w:divBdr>
        <w:top w:val="none" w:sz="0" w:space="0" w:color="auto"/>
        <w:left w:val="none" w:sz="0" w:space="0" w:color="auto"/>
        <w:bottom w:val="none" w:sz="0" w:space="0" w:color="auto"/>
        <w:right w:val="none" w:sz="0" w:space="0" w:color="auto"/>
      </w:divBdr>
    </w:div>
    <w:div w:id="1051804390">
      <w:bodyDiv w:val="1"/>
      <w:marLeft w:val="0"/>
      <w:marRight w:val="0"/>
      <w:marTop w:val="0"/>
      <w:marBottom w:val="0"/>
      <w:divBdr>
        <w:top w:val="none" w:sz="0" w:space="0" w:color="auto"/>
        <w:left w:val="none" w:sz="0" w:space="0" w:color="auto"/>
        <w:bottom w:val="none" w:sz="0" w:space="0" w:color="auto"/>
        <w:right w:val="none" w:sz="0" w:space="0" w:color="auto"/>
      </w:divBdr>
    </w:div>
    <w:div w:id="1083261242">
      <w:bodyDiv w:val="1"/>
      <w:marLeft w:val="0"/>
      <w:marRight w:val="0"/>
      <w:marTop w:val="0"/>
      <w:marBottom w:val="0"/>
      <w:divBdr>
        <w:top w:val="none" w:sz="0" w:space="0" w:color="auto"/>
        <w:left w:val="none" w:sz="0" w:space="0" w:color="auto"/>
        <w:bottom w:val="none" w:sz="0" w:space="0" w:color="auto"/>
        <w:right w:val="none" w:sz="0" w:space="0" w:color="auto"/>
      </w:divBdr>
    </w:div>
    <w:div w:id="1096947242">
      <w:bodyDiv w:val="1"/>
      <w:marLeft w:val="0"/>
      <w:marRight w:val="0"/>
      <w:marTop w:val="0"/>
      <w:marBottom w:val="0"/>
      <w:divBdr>
        <w:top w:val="none" w:sz="0" w:space="0" w:color="auto"/>
        <w:left w:val="none" w:sz="0" w:space="0" w:color="auto"/>
        <w:bottom w:val="none" w:sz="0" w:space="0" w:color="auto"/>
        <w:right w:val="none" w:sz="0" w:space="0" w:color="auto"/>
      </w:divBdr>
    </w:div>
    <w:div w:id="1108114703">
      <w:bodyDiv w:val="1"/>
      <w:marLeft w:val="0"/>
      <w:marRight w:val="0"/>
      <w:marTop w:val="0"/>
      <w:marBottom w:val="0"/>
      <w:divBdr>
        <w:top w:val="none" w:sz="0" w:space="0" w:color="auto"/>
        <w:left w:val="none" w:sz="0" w:space="0" w:color="auto"/>
        <w:bottom w:val="none" w:sz="0" w:space="0" w:color="auto"/>
        <w:right w:val="none" w:sz="0" w:space="0" w:color="auto"/>
      </w:divBdr>
    </w:div>
    <w:div w:id="1114592390">
      <w:bodyDiv w:val="1"/>
      <w:marLeft w:val="0"/>
      <w:marRight w:val="0"/>
      <w:marTop w:val="0"/>
      <w:marBottom w:val="0"/>
      <w:divBdr>
        <w:top w:val="none" w:sz="0" w:space="0" w:color="auto"/>
        <w:left w:val="none" w:sz="0" w:space="0" w:color="auto"/>
        <w:bottom w:val="none" w:sz="0" w:space="0" w:color="auto"/>
        <w:right w:val="none" w:sz="0" w:space="0" w:color="auto"/>
      </w:divBdr>
    </w:div>
    <w:div w:id="1138382808">
      <w:bodyDiv w:val="1"/>
      <w:marLeft w:val="0"/>
      <w:marRight w:val="0"/>
      <w:marTop w:val="0"/>
      <w:marBottom w:val="0"/>
      <w:divBdr>
        <w:top w:val="none" w:sz="0" w:space="0" w:color="auto"/>
        <w:left w:val="none" w:sz="0" w:space="0" w:color="auto"/>
        <w:bottom w:val="none" w:sz="0" w:space="0" w:color="auto"/>
        <w:right w:val="none" w:sz="0" w:space="0" w:color="auto"/>
      </w:divBdr>
    </w:div>
    <w:div w:id="1148088671">
      <w:bodyDiv w:val="1"/>
      <w:marLeft w:val="0"/>
      <w:marRight w:val="0"/>
      <w:marTop w:val="0"/>
      <w:marBottom w:val="0"/>
      <w:divBdr>
        <w:top w:val="none" w:sz="0" w:space="0" w:color="auto"/>
        <w:left w:val="none" w:sz="0" w:space="0" w:color="auto"/>
        <w:bottom w:val="none" w:sz="0" w:space="0" w:color="auto"/>
        <w:right w:val="none" w:sz="0" w:space="0" w:color="auto"/>
      </w:divBdr>
    </w:div>
    <w:div w:id="1170020241">
      <w:bodyDiv w:val="1"/>
      <w:marLeft w:val="0"/>
      <w:marRight w:val="0"/>
      <w:marTop w:val="0"/>
      <w:marBottom w:val="0"/>
      <w:divBdr>
        <w:top w:val="none" w:sz="0" w:space="0" w:color="auto"/>
        <w:left w:val="none" w:sz="0" w:space="0" w:color="auto"/>
        <w:bottom w:val="none" w:sz="0" w:space="0" w:color="auto"/>
        <w:right w:val="none" w:sz="0" w:space="0" w:color="auto"/>
      </w:divBdr>
    </w:div>
    <w:div w:id="1191795132">
      <w:bodyDiv w:val="1"/>
      <w:marLeft w:val="0"/>
      <w:marRight w:val="0"/>
      <w:marTop w:val="0"/>
      <w:marBottom w:val="0"/>
      <w:divBdr>
        <w:top w:val="none" w:sz="0" w:space="0" w:color="auto"/>
        <w:left w:val="none" w:sz="0" w:space="0" w:color="auto"/>
        <w:bottom w:val="none" w:sz="0" w:space="0" w:color="auto"/>
        <w:right w:val="none" w:sz="0" w:space="0" w:color="auto"/>
      </w:divBdr>
    </w:div>
    <w:div w:id="1202061414">
      <w:bodyDiv w:val="1"/>
      <w:marLeft w:val="0"/>
      <w:marRight w:val="0"/>
      <w:marTop w:val="0"/>
      <w:marBottom w:val="0"/>
      <w:divBdr>
        <w:top w:val="none" w:sz="0" w:space="0" w:color="auto"/>
        <w:left w:val="none" w:sz="0" w:space="0" w:color="auto"/>
        <w:bottom w:val="none" w:sz="0" w:space="0" w:color="auto"/>
        <w:right w:val="none" w:sz="0" w:space="0" w:color="auto"/>
      </w:divBdr>
    </w:div>
    <w:div w:id="1230967833">
      <w:bodyDiv w:val="1"/>
      <w:marLeft w:val="0"/>
      <w:marRight w:val="0"/>
      <w:marTop w:val="0"/>
      <w:marBottom w:val="0"/>
      <w:divBdr>
        <w:top w:val="none" w:sz="0" w:space="0" w:color="auto"/>
        <w:left w:val="none" w:sz="0" w:space="0" w:color="auto"/>
        <w:bottom w:val="none" w:sz="0" w:space="0" w:color="auto"/>
        <w:right w:val="none" w:sz="0" w:space="0" w:color="auto"/>
      </w:divBdr>
    </w:div>
    <w:div w:id="1256936922">
      <w:bodyDiv w:val="1"/>
      <w:marLeft w:val="0"/>
      <w:marRight w:val="0"/>
      <w:marTop w:val="0"/>
      <w:marBottom w:val="0"/>
      <w:divBdr>
        <w:top w:val="none" w:sz="0" w:space="0" w:color="auto"/>
        <w:left w:val="none" w:sz="0" w:space="0" w:color="auto"/>
        <w:bottom w:val="none" w:sz="0" w:space="0" w:color="auto"/>
        <w:right w:val="none" w:sz="0" w:space="0" w:color="auto"/>
      </w:divBdr>
    </w:div>
    <w:div w:id="1260484841">
      <w:bodyDiv w:val="1"/>
      <w:marLeft w:val="0"/>
      <w:marRight w:val="0"/>
      <w:marTop w:val="0"/>
      <w:marBottom w:val="0"/>
      <w:divBdr>
        <w:top w:val="none" w:sz="0" w:space="0" w:color="auto"/>
        <w:left w:val="none" w:sz="0" w:space="0" w:color="auto"/>
        <w:bottom w:val="none" w:sz="0" w:space="0" w:color="auto"/>
        <w:right w:val="none" w:sz="0" w:space="0" w:color="auto"/>
      </w:divBdr>
    </w:div>
    <w:div w:id="1270429284">
      <w:bodyDiv w:val="1"/>
      <w:marLeft w:val="0"/>
      <w:marRight w:val="0"/>
      <w:marTop w:val="0"/>
      <w:marBottom w:val="0"/>
      <w:divBdr>
        <w:top w:val="none" w:sz="0" w:space="0" w:color="auto"/>
        <w:left w:val="none" w:sz="0" w:space="0" w:color="auto"/>
        <w:bottom w:val="none" w:sz="0" w:space="0" w:color="auto"/>
        <w:right w:val="none" w:sz="0" w:space="0" w:color="auto"/>
      </w:divBdr>
    </w:div>
    <w:div w:id="1329552358">
      <w:bodyDiv w:val="1"/>
      <w:marLeft w:val="0"/>
      <w:marRight w:val="0"/>
      <w:marTop w:val="0"/>
      <w:marBottom w:val="0"/>
      <w:divBdr>
        <w:top w:val="none" w:sz="0" w:space="0" w:color="auto"/>
        <w:left w:val="none" w:sz="0" w:space="0" w:color="auto"/>
        <w:bottom w:val="none" w:sz="0" w:space="0" w:color="auto"/>
        <w:right w:val="none" w:sz="0" w:space="0" w:color="auto"/>
      </w:divBdr>
    </w:div>
    <w:div w:id="1364987609">
      <w:bodyDiv w:val="1"/>
      <w:marLeft w:val="0"/>
      <w:marRight w:val="0"/>
      <w:marTop w:val="0"/>
      <w:marBottom w:val="0"/>
      <w:divBdr>
        <w:top w:val="none" w:sz="0" w:space="0" w:color="auto"/>
        <w:left w:val="none" w:sz="0" w:space="0" w:color="auto"/>
        <w:bottom w:val="none" w:sz="0" w:space="0" w:color="auto"/>
        <w:right w:val="none" w:sz="0" w:space="0" w:color="auto"/>
      </w:divBdr>
    </w:div>
    <w:div w:id="1384252853">
      <w:bodyDiv w:val="1"/>
      <w:marLeft w:val="0"/>
      <w:marRight w:val="0"/>
      <w:marTop w:val="0"/>
      <w:marBottom w:val="0"/>
      <w:divBdr>
        <w:top w:val="none" w:sz="0" w:space="0" w:color="auto"/>
        <w:left w:val="none" w:sz="0" w:space="0" w:color="auto"/>
        <w:bottom w:val="none" w:sz="0" w:space="0" w:color="auto"/>
        <w:right w:val="none" w:sz="0" w:space="0" w:color="auto"/>
      </w:divBdr>
    </w:div>
    <w:div w:id="1399669307">
      <w:bodyDiv w:val="1"/>
      <w:marLeft w:val="0"/>
      <w:marRight w:val="0"/>
      <w:marTop w:val="0"/>
      <w:marBottom w:val="0"/>
      <w:divBdr>
        <w:top w:val="none" w:sz="0" w:space="0" w:color="auto"/>
        <w:left w:val="none" w:sz="0" w:space="0" w:color="auto"/>
        <w:bottom w:val="none" w:sz="0" w:space="0" w:color="auto"/>
        <w:right w:val="none" w:sz="0" w:space="0" w:color="auto"/>
      </w:divBdr>
    </w:div>
    <w:div w:id="1458599455">
      <w:bodyDiv w:val="1"/>
      <w:marLeft w:val="0"/>
      <w:marRight w:val="0"/>
      <w:marTop w:val="0"/>
      <w:marBottom w:val="0"/>
      <w:divBdr>
        <w:top w:val="none" w:sz="0" w:space="0" w:color="auto"/>
        <w:left w:val="none" w:sz="0" w:space="0" w:color="auto"/>
        <w:bottom w:val="none" w:sz="0" w:space="0" w:color="auto"/>
        <w:right w:val="none" w:sz="0" w:space="0" w:color="auto"/>
      </w:divBdr>
    </w:div>
    <w:div w:id="1479882138">
      <w:bodyDiv w:val="1"/>
      <w:marLeft w:val="0"/>
      <w:marRight w:val="0"/>
      <w:marTop w:val="0"/>
      <w:marBottom w:val="0"/>
      <w:divBdr>
        <w:top w:val="none" w:sz="0" w:space="0" w:color="auto"/>
        <w:left w:val="none" w:sz="0" w:space="0" w:color="auto"/>
        <w:bottom w:val="none" w:sz="0" w:space="0" w:color="auto"/>
        <w:right w:val="none" w:sz="0" w:space="0" w:color="auto"/>
      </w:divBdr>
    </w:div>
    <w:div w:id="1518158163">
      <w:bodyDiv w:val="1"/>
      <w:marLeft w:val="0"/>
      <w:marRight w:val="0"/>
      <w:marTop w:val="0"/>
      <w:marBottom w:val="0"/>
      <w:divBdr>
        <w:top w:val="none" w:sz="0" w:space="0" w:color="auto"/>
        <w:left w:val="none" w:sz="0" w:space="0" w:color="auto"/>
        <w:bottom w:val="none" w:sz="0" w:space="0" w:color="auto"/>
        <w:right w:val="none" w:sz="0" w:space="0" w:color="auto"/>
      </w:divBdr>
    </w:div>
    <w:div w:id="1551455786">
      <w:bodyDiv w:val="1"/>
      <w:marLeft w:val="0"/>
      <w:marRight w:val="0"/>
      <w:marTop w:val="0"/>
      <w:marBottom w:val="0"/>
      <w:divBdr>
        <w:top w:val="none" w:sz="0" w:space="0" w:color="auto"/>
        <w:left w:val="none" w:sz="0" w:space="0" w:color="auto"/>
        <w:bottom w:val="none" w:sz="0" w:space="0" w:color="auto"/>
        <w:right w:val="none" w:sz="0" w:space="0" w:color="auto"/>
      </w:divBdr>
    </w:div>
    <w:div w:id="1597398416">
      <w:bodyDiv w:val="1"/>
      <w:marLeft w:val="0"/>
      <w:marRight w:val="0"/>
      <w:marTop w:val="0"/>
      <w:marBottom w:val="0"/>
      <w:divBdr>
        <w:top w:val="none" w:sz="0" w:space="0" w:color="auto"/>
        <w:left w:val="none" w:sz="0" w:space="0" w:color="auto"/>
        <w:bottom w:val="none" w:sz="0" w:space="0" w:color="auto"/>
        <w:right w:val="none" w:sz="0" w:space="0" w:color="auto"/>
      </w:divBdr>
    </w:div>
    <w:div w:id="1632829699">
      <w:bodyDiv w:val="1"/>
      <w:marLeft w:val="0"/>
      <w:marRight w:val="0"/>
      <w:marTop w:val="0"/>
      <w:marBottom w:val="0"/>
      <w:divBdr>
        <w:top w:val="none" w:sz="0" w:space="0" w:color="auto"/>
        <w:left w:val="none" w:sz="0" w:space="0" w:color="auto"/>
        <w:bottom w:val="none" w:sz="0" w:space="0" w:color="auto"/>
        <w:right w:val="none" w:sz="0" w:space="0" w:color="auto"/>
      </w:divBdr>
    </w:div>
    <w:div w:id="1636062108">
      <w:bodyDiv w:val="1"/>
      <w:marLeft w:val="0"/>
      <w:marRight w:val="0"/>
      <w:marTop w:val="0"/>
      <w:marBottom w:val="0"/>
      <w:divBdr>
        <w:top w:val="none" w:sz="0" w:space="0" w:color="auto"/>
        <w:left w:val="none" w:sz="0" w:space="0" w:color="auto"/>
        <w:bottom w:val="none" w:sz="0" w:space="0" w:color="auto"/>
        <w:right w:val="none" w:sz="0" w:space="0" w:color="auto"/>
      </w:divBdr>
    </w:div>
    <w:div w:id="1673869940">
      <w:bodyDiv w:val="1"/>
      <w:marLeft w:val="0"/>
      <w:marRight w:val="0"/>
      <w:marTop w:val="0"/>
      <w:marBottom w:val="0"/>
      <w:divBdr>
        <w:top w:val="none" w:sz="0" w:space="0" w:color="auto"/>
        <w:left w:val="none" w:sz="0" w:space="0" w:color="auto"/>
        <w:bottom w:val="none" w:sz="0" w:space="0" w:color="auto"/>
        <w:right w:val="none" w:sz="0" w:space="0" w:color="auto"/>
      </w:divBdr>
    </w:div>
    <w:div w:id="1684043038">
      <w:bodyDiv w:val="1"/>
      <w:marLeft w:val="0"/>
      <w:marRight w:val="0"/>
      <w:marTop w:val="0"/>
      <w:marBottom w:val="0"/>
      <w:divBdr>
        <w:top w:val="none" w:sz="0" w:space="0" w:color="auto"/>
        <w:left w:val="none" w:sz="0" w:space="0" w:color="auto"/>
        <w:bottom w:val="none" w:sz="0" w:space="0" w:color="auto"/>
        <w:right w:val="none" w:sz="0" w:space="0" w:color="auto"/>
      </w:divBdr>
    </w:div>
    <w:div w:id="1721172237">
      <w:bodyDiv w:val="1"/>
      <w:marLeft w:val="0"/>
      <w:marRight w:val="0"/>
      <w:marTop w:val="0"/>
      <w:marBottom w:val="0"/>
      <w:divBdr>
        <w:top w:val="none" w:sz="0" w:space="0" w:color="auto"/>
        <w:left w:val="none" w:sz="0" w:space="0" w:color="auto"/>
        <w:bottom w:val="none" w:sz="0" w:space="0" w:color="auto"/>
        <w:right w:val="none" w:sz="0" w:space="0" w:color="auto"/>
      </w:divBdr>
      <w:divsChild>
        <w:div w:id="356928690">
          <w:marLeft w:val="0"/>
          <w:marRight w:val="0"/>
          <w:marTop w:val="0"/>
          <w:marBottom w:val="0"/>
          <w:divBdr>
            <w:top w:val="none" w:sz="0" w:space="0" w:color="auto"/>
            <w:left w:val="none" w:sz="0" w:space="0" w:color="auto"/>
            <w:bottom w:val="none" w:sz="0" w:space="0" w:color="auto"/>
            <w:right w:val="none" w:sz="0" w:space="0" w:color="auto"/>
          </w:divBdr>
        </w:div>
      </w:divsChild>
    </w:div>
    <w:div w:id="1731534918">
      <w:bodyDiv w:val="1"/>
      <w:marLeft w:val="0"/>
      <w:marRight w:val="0"/>
      <w:marTop w:val="0"/>
      <w:marBottom w:val="0"/>
      <w:divBdr>
        <w:top w:val="none" w:sz="0" w:space="0" w:color="auto"/>
        <w:left w:val="none" w:sz="0" w:space="0" w:color="auto"/>
        <w:bottom w:val="none" w:sz="0" w:space="0" w:color="auto"/>
        <w:right w:val="none" w:sz="0" w:space="0" w:color="auto"/>
      </w:divBdr>
    </w:div>
    <w:div w:id="1733967508">
      <w:bodyDiv w:val="1"/>
      <w:marLeft w:val="0"/>
      <w:marRight w:val="0"/>
      <w:marTop w:val="0"/>
      <w:marBottom w:val="0"/>
      <w:divBdr>
        <w:top w:val="none" w:sz="0" w:space="0" w:color="auto"/>
        <w:left w:val="none" w:sz="0" w:space="0" w:color="auto"/>
        <w:bottom w:val="none" w:sz="0" w:space="0" w:color="auto"/>
        <w:right w:val="none" w:sz="0" w:space="0" w:color="auto"/>
      </w:divBdr>
    </w:div>
    <w:div w:id="1744259577">
      <w:bodyDiv w:val="1"/>
      <w:marLeft w:val="0"/>
      <w:marRight w:val="0"/>
      <w:marTop w:val="0"/>
      <w:marBottom w:val="0"/>
      <w:divBdr>
        <w:top w:val="none" w:sz="0" w:space="0" w:color="auto"/>
        <w:left w:val="none" w:sz="0" w:space="0" w:color="auto"/>
        <w:bottom w:val="none" w:sz="0" w:space="0" w:color="auto"/>
        <w:right w:val="none" w:sz="0" w:space="0" w:color="auto"/>
      </w:divBdr>
    </w:div>
    <w:div w:id="1771389985">
      <w:bodyDiv w:val="1"/>
      <w:marLeft w:val="0"/>
      <w:marRight w:val="0"/>
      <w:marTop w:val="0"/>
      <w:marBottom w:val="0"/>
      <w:divBdr>
        <w:top w:val="none" w:sz="0" w:space="0" w:color="auto"/>
        <w:left w:val="none" w:sz="0" w:space="0" w:color="auto"/>
        <w:bottom w:val="none" w:sz="0" w:space="0" w:color="auto"/>
        <w:right w:val="none" w:sz="0" w:space="0" w:color="auto"/>
      </w:divBdr>
    </w:div>
    <w:div w:id="1781145513">
      <w:bodyDiv w:val="1"/>
      <w:marLeft w:val="0"/>
      <w:marRight w:val="0"/>
      <w:marTop w:val="0"/>
      <w:marBottom w:val="0"/>
      <w:divBdr>
        <w:top w:val="none" w:sz="0" w:space="0" w:color="auto"/>
        <w:left w:val="none" w:sz="0" w:space="0" w:color="auto"/>
        <w:bottom w:val="none" w:sz="0" w:space="0" w:color="auto"/>
        <w:right w:val="none" w:sz="0" w:space="0" w:color="auto"/>
      </w:divBdr>
    </w:div>
    <w:div w:id="1793866791">
      <w:bodyDiv w:val="1"/>
      <w:marLeft w:val="0"/>
      <w:marRight w:val="0"/>
      <w:marTop w:val="0"/>
      <w:marBottom w:val="0"/>
      <w:divBdr>
        <w:top w:val="none" w:sz="0" w:space="0" w:color="auto"/>
        <w:left w:val="none" w:sz="0" w:space="0" w:color="auto"/>
        <w:bottom w:val="none" w:sz="0" w:space="0" w:color="auto"/>
        <w:right w:val="none" w:sz="0" w:space="0" w:color="auto"/>
      </w:divBdr>
    </w:div>
    <w:div w:id="1795442644">
      <w:bodyDiv w:val="1"/>
      <w:marLeft w:val="0"/>
      <w:marRight w:val="0"/>
      <w:marTop w:val="0"/>
      <w:marBottom w:val="0"/>
      <w:divBdr>
        <w:top w:val="none" w:sz="0" w:space="0" w:color="auto"/>
        <w:left w:val="none" w:sz="0" w:space="0" w:color="auto"/>
        <w:bottom w:val="none" w:sz="0" w:space="0" w:color="auto"/>
        <w:right w:val="none" w:sz="0" w:space="0" w:color="auto"/>
      </w:divBdr>
    </w:div>
    <w:div w:id="1853716855">
      <w:bodyDiv w:val="1"/>
      <w:marLeft w:val="0"/>
      <w:marRight w:val="0"/>
      <w:marTop w:val="0"/>
      <w:marBottom w:val="0"/>
      <w:divBdr>
        <w:top w:val="none" w:sz="0" w:space="0" w:color="auto"/>
        <w:left w:val="none" w:sz="0" w:space="0" w:color="auto"/>
        <w:bottom w:val="none" w:sz="0" w:space="0" w:color="auto"/>
        <w:right w:val="none" w:sz="0" w:space="0" w:color="auto"/>
      </w:divBdr>
    </w:div>
    <w:div w:id="1867790533">
      <w:bodyDiv w:val="1"/>
      <w:marLeft w:val="0"/>
      <w:marRight w:val="0"/>
      <w:marTop w:val="0"/>
      <w:marBottom w:val="0"/>
      <w:divBdr>
        <w:top w:val="none" w:sz="0" w:space="0" w:color="auto"/>
        <w:left w:val="none" w:sz="0" w:space="0" w:color="auto"/>
        <w:bottom w:val="none" w:sz="0" w:space="0" w:color="auto"/>
        <w:right w:val="none" w:sz="0" w:space="0" w:color="auto"/>
      </w:divBdr>
    </w:div>
    <w:div w:id="1871912884">
      <w:bodyDiv w:val="1"/>
      <w:marLeft w:val="0"/>
      <w:marRight w:val="0"/>
      <w:marTop w:val="0"/>
      <w:marBottom w:val="0"/>
      <w:divBdr>
        <w:top w:val="none" w:sz="0" w:space="0" w:color="auto"/>
        <w:left w:val="none" w:sz="0" w:space="0" w:color="auto"/>
        <w:bottom w:val="none" w:sz="0" w:space="0" w:color="auto"/>
        <w:right w:val="none" w:sz="0" w:space="0" w:color="auto"/>
      </w:divBdr>
    </w:div>
    <w:div w:id="1907644433">
      <w:bodyDiv w:val="1"/>
      <w:marLeft w:val="0"/>
      <w:marRight w:val="0"/>
      <w:marTop w:val="0"/>
      <w:marBottom w:val="0"/>
      <w:divBdr>
        <w:top w:val="none" w:sz="0" w:space="0" w:color="auto"/>
        <w:left w:val="none" w:sz="0" w:space="0" w:color="auto"/>
        <w:bottom w:val="none" w:sz="0" w:space="0" w:color="auto"/>
        <w:right w:val="none" w:sz="0" w:space="0" w:color="auto"/>
      </w:divBdr>
    </w:div>
    <w:div w:id="1913540242">
      <w:bodyDiv w:val="1"/>
      <w:marLeft w:val="0"/>
      <w:marRight w:val="0"/>
      <w:marTop w:val="0"/>
      <w:marBottom w:val="0"/>
      <w:divBdr>
        <w:top w:val="none" w:sz="0" w:space="0" w:color="auto"/>
        <w:left w:val="none" w:sz="0" w:space="0" w:color="auto"/>
        <w:bottom w:val="none" w:sz="0" w:space="0" w:color="auto"/>
        <w:right w:val="none" w:sz="0" w:space="0" w:color="auto"/>
      </w:divBdr>
    </w:div>
    <w:div w:id="1947807992">
      <w:bodyDiv w:val="1"/>
      <w:marLeft w:val="0"/>
      <w:marRight w:val="0"/>
      <w:marTop w:val="0"/>
      <w:marBottom w:val="0"/>
      <w:divBdr>
        <w:top w:val="none" w:sz="0" w:space="0" w:color="auto"/>
        <w:left w:val="none" w:sz="0" w:space="0" w:color="auto"/>
        <w:bottom w:val="none" w:sz="0" w:space="0" w:color="auto"/>
        <w:right w:val="none" w:sz="0" w:space="0" w:color="auto"/>
      </w:divBdr>
    </w:div>
    <w:div w:id="1953316066">
      <w:bodyDiv w:val="1"/>
      <w:marLeft w:val="0"/>
      <w:marRight w:val="0"/>
      <w:marTop w:val="0"/>
      <w:marBottom w:val="0"/>
      <w:divBdr>
        <w:top w:val="none" w:sz="0" w:space="0" w:color="auto"/>
        <w:left w:val="none" w:sz="0" w:space="0" w:color="auto"/>
        <w:bottom w:val="none" w:sz="0" w:space="0" w:color="auto"/>
        <w:right w:val="none" w:sz="0" w:space="0" w:color="auto"/>
      </w:divBdr>
    </w:div>
    <w:div w:id="2048918145">
      <w:bodyDiv w:val="1"/>
      <w:marLeft w:val="0"/>
      <w:marRight w:val="0"/>
      <w:marTop w:val="0"/>
      <w:marBottom w:val="0"/>
      <w:divBdr>
        <w:top w:val="none" w:sz="0" w:space="0" w:color="auto"/>
        <w:left w:val="none" w:sz="0" w:space="0" w:color="auto"/>
        <w:bottom w:val="none" w:sz="0" w:space="0" w:color="auto"/>
        <w:right w:val="none" w:sz="0" w:space="0" w:color="auto"/>
      </w:divBdr>
    </w:div>
    <w:div w:id="2081323745">
      <w:bodyDiv w:val="1"/>
      <w:marLeft w:val="0"/>
      <w:marRight w:val="0"/>
      <w:marTop w:val="0"/>
      <w:marBottom w:val="0"/>
      <w:divBdr>
        <w:top w:val="none" w:sz="0" w:space="0" w:color="auto"/>
        <w:left w:val="none" w:sz="0" w:space="0" w:color="auto"/>
        <w:bottom w:val="none" w:sz="0" w:space="0" w:color="auto"/>
        <w:right w:val="none" w:sz="0" w:space="0" w:color="auto"/>
      </w:divBdr>
    </w:div>
    <w:div w:id="2115318841">
      <w:bodyDiv w:val="1"/>
      <w:marLeft w:val="0"/>
      <w:marRight w:val="0"/>
      <w:marTop w:val="0"/>
      <w:marBottom w:val="0"/>
      <w:divBdr>
        <w:top w:val="none" w:sz="0" w:space="0" w:color="auto"/>
        <w:left w:val="none" w:sz="0" w:space="0" w:color="auto"/>
        <w:bottom w:val="none" w:sz="0" w:space="0" w:color="auto"/>
        <w:right w:val="none" w:sz="0" w:space="0" w:color="auto"/>
      </w:divBdr>
    </w:div>
    <w:div w:id="2115860011">
      <w:bodyDiv w:val="1"/>
      <w:marLeft w:val="0"/>
      <w:marRight w:val="0"/>
      <w:marTop w:val="0"/>
      <w:marBottom w:val="0"/>
      <w:divBdr>
        <w:top w:val="none" w:sz="0" w:space="0" w:color="auto"/>
        <w:left w:val="none" w:sz="0" w:space="0" w:color="auto"/>
        <w:bottom w:val="none" w:sz="0" w:space="0" w:color="auto"/>
        <w:right w:val="none" w:sz="0" w:space="0" w:color="auto"/>
      </w:divBdr>
    </w:div>
    <w:div w:id="2131388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COL26</b:Tag>
    <b:SourceType>InternetSite</b:SourceType>
    <b:Guid>{624B5F6E-A494-4BF2-935F-C8D74BD5F267}</b:Guid>
    <b:Author>
      <b:Author>
        <b:Corporate>COLOMBIA LICITA</b:Corporate>
      </b:Author>
    </b:Author>
    <b:Title>COLOMBIALICITA</b:Title>
    <b:Year>2026</b:Year>
    <b:URL>https://colombialicita.com/licitacion/291352479#:~:text=Objeto%20del%20Contrato%20El%20Instituto,VISION</b:URL>
    <b:RefOrder>8</b:RefOrder>
  </b:Source>
  <b:Source>
    <b:Tag>adr21</b:Tag>
    <b:SourceType>InternetSite</b:SourceType>
    <b:Guid>{789C5063-E432-464A-8669-AEE239CC0736}</b:Guid>
    <b:Author>
      <b:Author>
        <b:NameList>
          <b:Person>
            <b:Last>barbosa</b:Last>
            <b:First>adriana</b:First>
            <b:Middle>rocio</b:Middle>
          </b:Person>
        </b:NameList>
      </b:Author>
    </b:Author>
    <b:Title>scribd</b:Title>
    <b:Year>2021</b:Year>
    <b:URL>https://es.scribd.com/document/520447869/Manual-de-Funciones-Imtta-1-2#:~:text=misién,las%20politicas%20institucionales%20y%20la</b:URL>
    <b:RefOrder>9</b:RefOrder>
  </b:Source>
  <b:Source>
    <b:Tag>LEY02</b:Tag>
    <b:SourceType>DocumentFromInternetSite</b:SourceType>
    <b:Guid>{4405E503-4527-45A8-B38F-DDE517124C11}</b:Guid>
    <b:Author>
      <b:Author>
        <b:NameList>
          <b:Person>
            <b:Last>769</b:Last>
            <b:First>LEY</b:First>
          </b:Person>
        </b:NameList>
      </b:Author>
    </b:Author>
    <b:Title>funcion publica</b:Title>
    <b:Year>2002</b:Year>
    <b:URL>https://www.funcionpublica.gov.co/eva/gestornormativo/norma.php?i=5557#:~:text=ARTÍCULO%206°,tránsito%20en%20su%20respectiva%20jurisdicción</b:URL>
    <b:RefOrder>10</b:RefOrder>
  </b:Source>
  <b:Source>
    <b:Tag>IMT25</b:Tag>
    <b:SourceType>DocumentFromInternetSite</b:SourceType>
    <b:Guid>{7EED8076-25FB-496E-9875-A8D1738B98CC}</b:Guid>
    <b:Author>
      <b:Author>
        <b:NameList>
          <b:Person>
            <b:Last>IMTTA</b:Last>
          </b:Person>
        </b:NameList>
      </b:Author>
    </b:Author>
    <b:Year>2025</b:Year>
    <b:URL>http://www.transitodeaguachica.gov.co/directorio-institucional/instituto-municipal-de-transito-y-transporte-de-aguachica</b:URL>
    <b:RefOrder>11</b:RefOrder>
  </b:Source>
  <b:Source>
    <b:Tag>cam</b:Tag>
    <b:SourceType>DocumentFromInternetSite</b:SourceType>
    <b:Guid>{8B8BC35F-7CDE-4CA0-AE8F-668CD68A71F8}</b:Guid>
    <b:Title>camaraaguachica.org.co</b:Title>
    <b:URL>https://camaraaguachica.org.co/files/ley-transparencia/obligacion-reporte/estudios-investigaciones-otros/concepto-economico/ESTUDIOS_ECONOMICOS_2024.pdf?v=1</b:URL>
    <b:RefOrder>1</b:RefOrder>
  </b:Source>
  <b:Source>
    <b:Tag>CTA</b:Tag>
    <b:SourceType>InternetSite</b:SourceType>
    <b:Guid>{8C1FFBDB-CFF7-4A34-9EF7-C79A34F76AFF}</b:Guid>
    <b:Author>
      <b:Author>
        <b:NameList>
          <b:Person>
            <b:Last>CTA</b:Last>
          </b:Person>
        </b:NameList>
      </b:Author>
    </b:Author>
    <b:Title>cta.org.co/consumo-del-plastico-en-colombia</b:Title>
    <b:URL>https://cta.org.co/consumo-del-plastico-en-colombia-y-sus-implicaciones-en-el-sector-empresarial/#:~:text=Desde%20el%2007%20de%20julio,relacionados%20con%20el%20sector%20empresarial</b:URL>
    <b:Year>2024</b:Year>
    <b:Month>7</b:Month>
    <b:Day>17</b:Day>
    <b:RefOrder>2</b:RefOrder>
  </b:Source>
  <b:Source>
    <b:Tag>uco</b:Tag>
    <b:SourceType>DocumentFromInternetSite</b:SourceType>
    <b:Guid>{EFC3FB2C-3269-4102-9ED3-5D8EC796E66F}</b:Guid>
    <b:Title>ucompensar.edu.co</b:Title>
    <b:URL>https://ucompensar.edu.co/wp-content/uploads/2025/06/MAN-PEE-01-V08-manual-general-de-practicas-empresariales.pdf</b:URL>
    <b:RefOrder>3</b:RefOrder>
  </b:Source>
  <b:Source>
    <b:Tag>inv</b:Tag>
    <b:SourceType>InternetSite</b:SourceType>
    <b:Guid>{BA6ACC9F-487D-434C-80E9-BB46A538BF7D}</b:Guid>
    <b:Title>investor.gov</b:Title>
    <b:URL>https://www.investor.gov/introduction-investing/getting-started/asset-allocation</b:URL>
    <b:RefOrder>4</b:RefOrder>
  </b:Source>
  <b:Source>
    <b:Tag>spg26</b:Tag>
    <b:SourceType>InternetSite</b:SourceType>
    <b:Guid>{CDCC91A9-2D0E-45D5-BCBC-94FC6B391745}</b:Guid>
    <b:Title>S&amp;P Global</b:Title>
    <b:Year>2026</b:Year>
    <b:Month>6</b:Month>
    <b:Day>7</b:Day>
    <b:URL>https://www.spglobal.com/spdji/en/indices/equity/sp-500/</b:URL>
    <b:RefOrder>5</b:RefOrder>
  </b:Source>
  <b:Source>
    <b:Tag>van</b:Tag>
    <b:SourceType>DocumentFromInternetSite</b:SourceType>
    <b:Guid>{9F160C04-B401-47F4-AFAF-5BECFD6FED30}</b:Guid>
    <b:Title>vanguard S&amp;P 500 ETF</b:Title>
    <b:URL>https://personal1.vanguard.com/pub/Pdf/p968.pdf</b:URL>
    <b:RefOrder>6</b:RefOrder>
  </b:Source>
  <b:Source>
    <b:Tag>xtb</b:Tag>
    <b:SourceType>InternetSite</b:SourceType>
    <b:Guid>{30C6DE6F-DBFB-45D5-AC7E-F4A24D6FBC42}</b:Guid>
    <b:Title>xtb.com</b:Title>
    <b:URL>https://www.xtb.com/int/account-and-fees</b:URL>
    <b:RefOrder>7</b:RefOrder>
  </b:Source>
</b:Sources>
</file>

<file path=customXml/itemProps1.xml><?xml version="1.0" encoding="utf-8"?>
<ds:datastoreItem xmlns:ds="http://schemas.openxmlformats.org/officeDocument/2006/customXml" ds:itemID="{F0E6B35E-634F-4692-B14C-2E6B3191E3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1083</TotalTime>
  <Pages>18</Pages>
  <Words>4828</Words>
  <Characters>26557</Characters>
  <Application>Microsoft Office Word</Application>
  <DocSecurity>0</DocSecurity>
  <Lines>221</Lines>
  <Paragraphs>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JUANGUI</dc:creator>
  <cp:keywords/>
  <dc:description/>
  <cp:lastModifiedBy>SEBASTIAN ANDRES QUIONES PASSO</cp:lastModifiedBy>
  <cp:revision>16</cp:revision>
  <cp:lastPrinted>2019-07-31T21:40:00Z</cp:lastPrinted>
  <dcterms:created xsi:type="dcterms:W3CDTF">2019-02-20T20:34:00Z</dcterms:created>
  <dcterms:modified xsi:type="dcterms:W3CDTF">2026-06-22T17:19:00Z</dcterms:modified>
</cp:coreProperties>
</file>