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0F2545" w14:textId="2DB410DC" w:rsidR="00392506" w:rsidRPr="00D606A8" w:rsidRDefault="00DC6C56" w:rsidP="00D606A8">
      <w:pPr>
        <w:spacing w:line="360" w:lineRule="auto"/>
        <w:jc w:val="center"/>
        <w:rPr>
          <w:rFonts w:ascii="Arial" w:hAnsi="Arial" w:cs="Arial"/>
          <w:b/>
          <w:sz w:val="24"/>
          <w:szCs w:val="24"/>
          <w:lang w:val="es-MX"/>
        </w:rPr>
      </w:pPr>
      <w:r>
        <w:rPr>
          <w:rFonts w:ascii="Arial" w:hAnsi="Arial" w:cs="Arial"/>
          <w:b/>
          <w:sz w:val="24"/>
          <w:szCs w:val="24"/>
          <w:lang w:val="es-MX"/>
        </w:rPr>
        <w:t xml:space="preserve">GESTION TRIBUTARIA EN EL </w:t>
      </w:r>
      <w:r w:rsidR="00392506" w:rsidRPr="00D606A8">
        <w:rPr>
          <w:rFonts w:ascii="Arial" w:hAnsi="Arial" w:cs="Arial"/>
          <w:b/>
          <w:sz w:val="24"/>
          <w:szCs w:val="24"/>
          <w:lang w:val="es-MX"/>
        </w:rPr>
        <w:t>RECAUDO DEL IMPUESTO DE ICA EN LA CIU</w:t>
      </w:r>
      <w:r w:rsidR="009C4C76" w:rsidRPr="00D606A8">
        <w:rPr>
          <w:rFonts w:ascii="Arial" w:hAnsi="Arial" w:cs="Arial"/>
          <w:b/>
          <w:sz w:val="24"/>
          <w:szCs w:val="24"/>
          <w:lang w:val="es-MX"/>
        </w:rPr>
        <w:t>D</w:t>
      </w:r>
      <w:r w:rsidR="00392506" w:rsidRPr="00D606A8">
        <w:rPr>
          <w:rFonts w:ascii="Arial" w:hAnsi="Arial" w:cs="Arial"/>
          <w:b/>
          <w:sz w:val="24"/>
          <w:szCs w:val="24"/>
          <w:lang w:val="es-MX"/>
        </w:rPr>
        <w:t>AD DE VALLEDUPAR EN LOS ULTIMOS CINCO AÑOS</w:t>
      </w:r>
    </w:p>
    <w:p w14:paraId="3E15B157" w14:textId="77777777" w:rsidR="00392506" w:rsidRPr="00D606A8" w:rsidRDefault="00392506" w:rsidP="00D606A8">
      <w:pPr>
        <w:spacing w:line="360" w:lineRule="auto"/>
        <w:jc w:val="center"/>
        <w:rPr>
          <w:rFonts w:ascii="Arial" w:hAnsi="Arial" w:cs="Arial"/>
          <w:b/>
          <w:sz w:val="24"/>
          <w:szCs w:val="24"/>
          <w:lang w:val="es-MX"/>
        </w:rPr>
      </w:pPr>
    </w:p>
    <w:p w14:paraId="531E860B" w14:textId="40CF6B22" w:rsidR="00D606A8" w:rsidRDefault="00D606A8" w:rsidP="00D606A8">
      <w:pPr>
        <w:spacing w:line="360" w:lineRule="auto"/>
        <w:rPr>
          <w:rFonts w:ascii="Arial" w:hAnsi="Arial" w:cs="Arial"/>
          <w:b/>
          <w:sz w:val="24"/>
          <w:szCs w:val="24"/>
          <w:lang w:val="es-MX"/>
        </w:rPr>
      </w:pPr>
    </w:p>
    <w:p w14:paraId="704DD47C" w14:textId="01CA056C" w:rsidR="00D606A8" w:rsidRDefault="00D606A8" w:rsidP="00D606A8">
      <w:pPr>
        <w:spacing w:line="360" w:lineRule="auto"/>
        <w:rPr>
          <w:rFonts w:ascii="Arial" w:hAnsi="Arial" w:cs="Arial"/>
          <w:b/>
          <w:sz w:val="24"/>
          <w:szCs w:val="24"/>
          <w:lang w:val="es-MX"/>
        </w:rPr>
      </w:pPr>
    </w:p>
    <w:p w14:paraId="3E3EB5CF" w14:textId="210E31B5" w:rsidR="00D606A8" w:rsidRDefault="00D606A8" w:rsidP="00D606A8">
      <w:pPr>
        <w:spacing w:line="360" w:lineRule="auto"/>
        <w:rPr>
          <w:rFonts w:ascii="Arial" w:hAnsi="Arial" w:cs="Arial"/>
          <w:b/>
          <w:sz w:val="24"/>
          <w:szCs w:val="24"/>
          <w:lang w:val="es-MX"/>
        </w:rPr>
      </w:pPr>
    </w:p>
    <w:p w14:paraId="3895A2B4" w14:textId="68E8398D" w:rsidR="00D606A8" w:rsidRDefault="00D606A8" w:rsidP="00D606A8">
      <w:pPr>
        <w:spacing w:line="360" w:lineRule="auto"/>
        <w:rPr>
          <w:rFonts w:ascii="Arial" w:hAnsi="Arial" w:cs="Arial"/>
          <w:b/>
          <w:sz w:val="24"/>
          <w:szCs w:val="24"/>
          <w:lang w:val="es-MX"/>
        </w:rPr>
      </w:pPr>
    </w:p>
    <w:p w14:paraId="68A8A524" w14:textId="3184EA45" w:rsidR="00D606A8" w:rsidRPr="00D606A8" w:rsidRDefault="00D606A8" w:rsidP="00D606A8">
      <w:pPr>
        <w:spacing w:line="360" w:lineRule="auto"/>
        <w:rPr>
          <w:rFonts w:ascii="Arial" w:hAnsi="Arial" w:cs="Arial"/>
          <w:b/>
          <w:sz w:val="24"/>
          <w:szCs w:val="24"/>
          <w:lang w:val="es-MX"/>
        </w:rPr>
      </w:pPr>
    </w:p>
    <w:p w14:paraId="4DDB7352" w14:textId="77777777" w:rsidR="00392506" w:rsidRPr="00D606A8" w:rsidRDefault="00392506" w:rsidP="00D606A8">
      <w:pPr>
        <w:spacing w:line="360" w:lineRule="auto"/>
        <w:jc w:val="center"/>
        <w:rPr>
          <w:rFonts w:ascii="Arial" w:hAnsi="Arial" w:cs="Arial"/>
          <w:b/>
          <w:sz w:val="24"/>
          <w:szCs w:val="24"/>
          <w:lang w:val="es-MX"/>
        </w:rPr>
      </w:pPr>
    </w:p>
    <w:p w14:paraId="76E3E6E1" w14:textId="77777777" w:rsidR="00392506" w:rsidRPr="00D606A8" w:rsidRDefault="00392506" w:rsidP="00D606A8">
      <w:pPr>
        <w:spacing w:after="0" w:line="360" w:lineRule="auto"/>
        <w:jc w:val="center"/>
        <w:rPr>
          <w:rFonts w:ascii="Arial" w:hAnsi="Arial" w:cs="Arial"/>
          <w:b/>
          <w:sz w:val="24"/>
          <w:szCs w:val="24"/>
        </w:rPr>
      </w:pPr>
      <w:r w:rsidRPr="00D606A8">
        <w:rPr>
          <w:rFonts w:ascii="Arial" w:hAnsi="Arial" w:cs="Arial"/>
          <w:b/>
          <w:sz w:val="24"/>
          <w:szCs w:val="24"/>
        </w:rPr>
        <w:t>ANDERSON OVIEDO CAAMAÑO</w:t>
      </w:r>
    </w:p>
    <w:p w14:paraId="201D3AA1" w14:textId="77777777" w:rsidR="00392506" w:rsidRPr="00D606A8" w:rsidRDefault="00392506" w:rsidP="00D606A8">
      <w:pPr>
        <w:spacing w:after="0" w:line="360" w:lineRule="auto"/>
        <w:jc w:val="center"/>
        <w:rPr>
          <w:rFonts w:ascii="Arial" w:hAnsi="Arial" w:cs="Arial"/>
          <w:b/>
          <w:sz w:val="24"/>
          <w:szCs w:val="24"/>
        </w:rPr>
      </w:pPr>
      <w:r w:rsidRPr="00D606A8">
        <w:rPr>
          <w:rFonts w:ascii="Arial" w:hAnsi="Arial" w:cs="Arial"/>
          <w:b/>
          <w:sz w:val="24"/>
          <w:szCs w:val="24"/>
        </w:rPr>
        <w:t>JEINER MOISÉS DE ÁNGEL ESCOBAR</w:t>
      </w:r>
    </w:p>
    <w:p w14:paraId="1C5EF3C1" w14:textId="77777777" w:rsidR="00392506" w:rsidRPr="00D606A8" w:rsidRDefault="00392506" w:rsidP="00D606A8">
      <w:pPr>
        <w:spacing w:line="360" w:lineRule="auto"/>
        <w:jc w:val="center"/>
        <w:rPr>
          <w:rFonts w:ascii="Arial" w:hAnsi="Arial" w:cs="Arial"/>
          <w:b/>
          <w:sz w:val="24"/>
          <w:szCs w:val="24"/>
        </w:rPr>
      </w:pPr>
    </w:p>
    <w:p w14:paraId="01B9EE9C" w14:textId="77777777" w:rsidR="00392506" w:rsidRPr="00D606A8" w:rsidRDefault="00392506" w:rsidP="00D606A8">
      <w:pPr>
        <w:spacing w:line="360" w:lineRule="auto"/>
        <w:jc w:val="center"/>
        <w:rPr>
          <w:rFonts w:ascii="Arial" w:hAnsi="Arial" w:cs="Arial"/>
          <w:b/>
          <w:sz w:val="24"/>
          <w:szCs w:val="24"/>
          <w:lang w:val="es-MX"/>
        </w:rPr>
      </w:pPr>
    </w:p>
    <w:p w14:paraId="550392B0" w14:textId="77777777" w:rsidR="00392506" w:rsidRPr="00D606A8" w:rsidRDefault="00392506" w:rsidP="00D606A8">
      <w:pPr>
        <w:spacing w:line="360" w:lineRule="auto"/>
        <w:jc w:val="center"/>
        <w:rPr>
          <w:rFonts w:ascii="Arial" w:hAnsi="Arial" w:cs="Arial"/>
          <w:b/>
          <w:sz w:val="24"/>
          <w:szCs w:val="24"/>
          <w:lang w:val="es-MX"/>
        </w:rPr>
      </w:pPr>
    </w:p>
    <w:p w14:paraId="051F56BD" w14:textId="77777777" w:rsidR="008F6766" w:rsidRPr="00D606A8" w:rsidRDefault="008F6766" w:rsidP="00D606A8">
      <w:pPr>
        <w:spacing w:line="360" w:lineRule="auto"/>
        <w:jc w:val="center"/>
        <w:rPr>
          <w:rFonts w:ascii="Arial" w:hAnsi="Arial" w:cs="Arial"/>
          <w:b/>
          <w:sz w:val="24"/>
          <w:szCs w:val="24"/>
          <w:lang w:val="es-MX"/>
        </w:rPr>
      </w:pPr>
    </w:p>
    <w:p w14:paraId="1E4F5140" w14:textId="77777777" w:rsidR="008F6766" w:rsidRPr="00D606A8" w:rsidRDefault="008F6766" w:rsidP="00D606A8">
      <w:pPr>
        <w:spacing w:line="360" w:lineRule="auto"/>
        <w:jc w:val="center"/>
        <w:rPr>
          <w:rFonts w:ascii="Arial" w:hAnsi="Arial" w:cs="Arial"/>
          <w:b/>
          <w:sz w:val="24"/>
          <w:szCs w:val="24"/>
          <w:lang w:val="es-MX"/>
        </w:rPr>
      </w:pPr>
    </w:p>
    <w:p w14:paraId="63ECCDC1" w14:textId="77777777" w:rsidR="008F6766" w:rsidRPr="00D606A8" w:rsidRDefault="008F6766" w:rsidP="00D606A8">
      <w:pPr>
        <w:spacing w:line="360" w:lineRule="auto"/>
        <w:jc w:val="center"/>
        <w:rPr>
          <w:rFonts w:ascii="Arial" w:hAnsi="Arial" w:cs="Arial"/>
          <w:b/>
          <w:sz w:val="24"/>
          <w:szCs w:val="24"/>
          <w:lang w:val="es-MX"/>
        </w:rPr>
      </w:pPr>
    </w:p>
    <w:p w14:paraId="0E9E4639" w14:textId="77777777" w:rsidR="008F6766" w:rsidRPr="00D606A8" w:rsidRDefault="008F6766" w:rsidP="00D606A8">
      <w:pPr>
        <w:spacing w:line="360" w:lineRule="auto"/>
        <w:jc w:val="center"/>
        <w:rPr>
          <w:rFonts w:ascii="Arial" w:hAnsi="Arial" w:cs="Arial"/>
          <w:b/>
          <w:sz w:val="24"/>
          <w:szCs w:val="24"/>
          <w:lang w:val="es-MX"/>
        </w:rPr>
      </w:pPr>
    </w:p>
    <w:p w14:paraId="29483DD9" w14:textId="77777777" w:rsidR="00392506" w:rsidRPr="00D606A8" w:rsidRDefault="00392506" w:rsidP="00D606A8">
      <w:pPr>
        <w:spacing w:line="360" w:lineRule="auto"/>
        <w:jc w:val="center"/>
        <w:rPr>
          <w:rFonts w:ascii="Arial" w:hAnsi="Arial" w:cs="Arial"/>
          <w:b/>
          <w:sz w:val="24"/>
          <w:szCs w:val="24"/>
          <w:lang w:val="es-MX"/>
        </w:rPr>
      </w:pPr>
    </w:p>
    <w:p w14:paraId="53797A09" w14:textId="77777777" w:rsidR="00392506" w:rsidRPr="00D606A8" w:rsidRDefault="00392506"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UNIVERSIDAD POPULAR DEL CESAR</w:t>
      </w:r>
    </w:p>
    <w:p w14:paraId="764B7AB1" w14:textId="77777777" w:rsidR="00392506" w:rsidRPr="00D606A8" w:rsidRDefault="00392506"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FACULTAD DE CIENCIAS ADMINISTRATIVAS, CONTABLES Y ECONOMICAS</w:t>
      </w:r>
    </w:p>
    <w:p w14:paraId="48AEC6D2" w14:textId="77777777" w:rsidR="00392506" w:rsidRPr="00D606A8" w:rsidRDefault="00392506"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PROGRAMA DE CONTADURIA PUBLICA</w:t>
      </w:r>
    </w:p>
    <w:p w14:paraId="740E3D21" w14:textId="01AA6B63" w:rsidR="00981CBC" w:rsidRDefault="00392506"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VALLEDUPAR, 202</w:t>
      </w:r>
      <w:r w:rsidR="009229D9" w:rsidRPr="00D606A8">
        <w:rPr>
          <w:rFonts w:ascii="Arial" w:hAnsi="Arial" w:cs="Arial"/>
          <w:b/>
          <w:sz w:val="24"/>
          <w:szCs w:val="24"/>
          <w:lang w:val="es-MX"/>
        </w:rPr>
        <w:t>4</w:t>
      </w:r>
    </w:p>
    <w:p w14:paraId="3B700B3D" w14:textId="0CB30F87" w:rsidR="00D606A8" w:rsidRPr="00D606A8" w:rsidRDefault="00D606A8" w:rsidP="00D606A8">
      <w:pPr>
        <w:spacing w:after="0" w:line="360" w:lineRule="auto"/>
        <w:jc w:val="center"/>
        <w:rPr>
          <w:rFonts w:ascii="Arial" w:hAnsi="Arial" w:cs="Arial"/>
          <w:b/>
          <w:sz w:val="24"/>
          <w:szCs w:val="24"/>
          <w:lang w:val="es-MX"/>
        </w:rPr>
      </w:pPr>
    </w:p>
    <w:p w14:paraId="1E7E08A3" w14:textId="2EEB0602" w:rsidR="009229D9" w:rsidRPr="00D606A8" w:rsidRDefault="00DC6C56" w:rsidP="00D606A8">
      <w:pPr>
        <w:spacing w:line="360" w:lineRule="auto"/>
        <w:jc w:val="center"/>
        <w:rPr>
          <w:rFonts w:ascii="Arial" w:hAnsi="Arial" w:cs="Arial"/>
          <w:b/>
          <w:sz w:val="24"/>
          <w:szCs w:val="24"/>
          <w:lang w:val="es-MX"/>
        </w:rPr>
      </w:pPr>
      <w:r>
        <w:rPr>
          <w:rFonts w:ascii="Arial" w:hAnsi="Arial" w:cs="Arial"/>
          <w:b/>
          <w:sz w:val="24"/>
          <w:szCs w:val="24"/>
          <w:lang w:val="es-MX"/>
        </w:rPr>
        <w:lastRenderedPageBreak/>
        <w:t xml:space="preserve">GESTION TRIBUTARIA EN EL </w:t>
      </w:r>
      <w:r w:rsidR="009229D9" w:rsidRPr="00D606A8">
        <w:rPr>
          <w:rFonts w:ascii="Arial" w:hAnsi="Arial" w:cs="Arial"/>
          <w:b/>
          <w:sz w:val="24"/>
          <w:szCs w:val="24"/>
          <w:lang w:val="es-MX"/>
        </w:rPr>
        <w:t>RECAUDO DEL IMPUESTO DE ICA EN LA CIUDAD DE VALLEDUPAR EN LOS ULTIMOS CINCO AÑOS</w:t>
      </w:r>
    </w:p>
    <w:p w14:paraId="641E0504" w14:textId="7FCC2F52" w:rsidR="009229D9" w:rsidRDefault="009229D9" w:rsidP="00D606A8">
      <w:pPr>
        <w:spacing w:line="360" w:lineRule="auto"/>
        <w:jc w:val="center"/>
        <w:rPr>
          <w:rFonts w:ascii="Arial" w:hAnsi="Arial" w:cs="Arial"/>
          <w:b/>
          <w:sz w:val="24"/>
          <w:szCs w:val="24"/>
          <w:lang w:val="es-MX"/>
        </w:rPr>
      </w:pPr>
    </w:p>
    <w:p w14:paraId="57405C3E" w14:textId="77777777" w:rsidR="00D606A8" w:rsidRPr="00D606A8" w:rsidRDefault="00D606A8" w:rsidP="00D606A8">
      <w:pPr>
        <w:spacing w:line="360" w:lineRule="auto"/>
        <w:jc w:val="center"/>
        <w:rPr>
          <w:rFonts w:ascii="Arial" w:hAnsi="Arial" w:cs="Arial"/>
          <w:b/>
          <w:sz w:val="24"/>
          <w:szCs w:val="24"/>
          <w:lang w:val="es-MX"/>
        </w:rPr>
      </w:pPr>
    </w:p>
    <w:p w14:paraId="342F6532" w14:textId="77777777" w:rsidR="009229D9" w:rsidRPr="00D606A8" w:rsidRDefault="009229D9" w:rsidP="00D606A8">
      <w:pPr>
        <w:spacing w:line="360" w:lineRule="auto"/>
        <w:jc w:val="center"/>
        <w:rPr>
          <w:rFonts w:ascii="Arial" w:hAnsi="Arial" w:cs="Arial"/>
          <w:b/>
          <w:sz w:val="24"/>
          <w:szCs w:val="24"/>
          <w:lang w:val="es-MX"/>
        </w:rPr>
      </w:pPr>
    </w:p>
    <w:p w14:paraId="194A0E53" w14:textId="77777777" w:rsidR="009229D9" w:rsidRPr="00D606A8" w:rsidRDefault="009229D9" w:rsidP="00D606A8">
      <w:pPr>
        <w:spacing w:after="0" w:line="360" w:lineRule="auto"/>
        <w:jc w:val="center"/>
        <w:rPr>
          <w:rFonts w:ascii="Arial" w:hAnsi="Arial" w:cs="Arial"/>
          <w:b/>
          <w:sz w:val="24"/>
          <w:szCs w:val="24"/>
        </w:rPr>
      </w:pPr>
      <w:r w:rsidRPr="00D606A8">
        <w:rPr>
          <w:rFonts w:ascii="Arial" w:hAnsi="Arial" w:cs="Arial"/>
          <w:b/>
          <w:sz w:val="24"/>
          <w:szCs w:val="24"/>
        </w:rPr>
        <w:t>ANDERSON OVIEDO CAAMAÑO</w:t>
      </w:r>
    </w:p>
    <w:p w14:paraId="491453DA" w14:textId="77777777" w:rsidR="009229D9" w:rsidRPr="00D606A8" w:rsidRDefault="009229D9" w:rsidP="00D606A8">
      <w:pPr>
        <w:spacing w:after="0" w:line="360" w:lineRule="auto"/>
        <w:jc w:val="center"/>
        <w:rPr>
          <w:rFonts w:ascii="Arial" w:hAnsi="Arial" w:cs="Arial"/>
          <w:b/>
          <w:sz w:val="24"/>
          <w:szCs w:val="24"/>
        </w:rPr>
      </w:pPr>
      <w:r w:rsidRPr="00D606A8">
        <w:rPr>
          <w:rFonts w:ascii="Arial" w:hAnsi="Arial" w:cs="Arial"/>
          <w:b/>
          <w:sz w:val="24"/>
          <w:szCs w:val="24"/>
        </w:rPr>
        <w:t>JEINER MOISÉS DE ÁNGEL ESCOBAR</w:t>
      </w:r>
    </w:p>
    <w:p w14:paraId="2BE1B9E6" w14:textId="77777777" w:rsidR="009229D9" w:rsidRPr="00D606A8" w:rsidRDefault="009229D9" w:rsidP="00D606A8">
      <w:pPr>
        <w:spacing w:line="360" w:lineRule="auto"/>
        <w:jc w:val="center"/>
        <w:rPr>
          <w:rFonts w:ascii="Arial" w:hAnsi="Arial" w:cs="Arial"/>
          <w:b/>
          <w:sz w:val="24"/>
          <w:szCs w:val="24"/>
        </w:rPr>
      </w:pPr>
    </w:p>
    <w:p w14:paraId="0DA56F05" w14:textId="77777777" w:rsidR="009229D9" w:rsidRPr="00D606A8" w:rsidRDefault="009229D9" w:rsidP="00D606A8">
      <w:pPr>
        <w:spacing w:line="360" w:lineRule="auto"/>
        <w:jc w:val="center"/>
        <w:rPr>
          <w:rFonts w:ascii="Arial" w:hAnsi="Arial" w:cs="Arial"/>
          <w:b/>
          <w:sz w:val="24"/>
          <w:szCs w:val="24"/>
          <w:lang w:val="es-MX"/>
        </w:rPr>
      </w:pPr>
    </w:p>
    <w:p w14:paraId="1EA0CAB7" w14:textId="77777777" w:rsidR="009229D9" w:rsidRPr="00D606A8" w:rsidRDefault="009229D9" w:rsidP="00D606A8">
      <w:pPr>
        <w:spacing w:line="360" w:lineRule="auto"/>
        <w:jc w:val="center"/>
        <w:rPr>
          <w:rFonts w:ascii="Arial" w:hAnsi="Arial" w:cs="Arial"/>
          <w:b/>
          <w:sz w:val="24"/>
          <w:szCs w:val="24"/>
          <w:lang w:val="es-MX"/>
        </w:rPr>
      </w:pPr>
    </w:p>
    <w:p w14:paraId="101F6385" w14:textId="0F6819D2" w:rsidR="009229D9" w:rsidRPr="00D606A8" w:rsidRDefault="009229D9" w:rsidP="00D606A8">
      <w:pPr>
        <w:spacing w:line="360" w:lineRule="auto"/>
        <w:jc w:val="center"/>
        <w:rPr>
          <w:rFonts w:ascii="Arial" w:hAnsi="Arial" w:cs="Arial"/>
          <w:b/>
          <w:sz w:val="24"/>
          <w:szCs w:val="24"/>
          <w:lang w:val="es-MX"/>
        </w:rPr>
      </w:pPr>
      <w:r w:rsidRPr="00D606A8">
        <w:rPr>
          <w:rFonts w:ascii="Arial" w:hAnsi="Arial" w:cs="Arial"/>
          <w:b/>
          <w:sz w:val="24"/>
          <w:szCs w:val="24"/>
          <w:lang w:val="es-MX"/>
        </w:rPr>
        <w:t>INFORME MONOGRÁFICO PARA OBTENER EL TÍTULO DE: CONTADOR PUBLICO</w:t>
      </w:r>
    </w:p>
    <w:p w14:paraId="1F3996D9" w14:textId="24AFD3D0" w:rsidR="009229D9"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ASESOR TEMÁTICO:</w:t>
      </w:r>
    </w:p>
    <w:p w14:paraId="0F3CAA5F" w14:textId="5398C5A6" w:rsidR="009229D9" w:rsidRPr="00D606A8" w:rsidRDefault="00D606A8" w:rsidP="00D606A8">
      <w:pPr>
        <w:spacing w:after="0" w:line="360" w:lineRule="auto"/>
        <w:jc w:val="center"/>
        <w:rPr>
          <w:rFonts w:ascii="Arial" w:hAnsi="Arial" w:cs="Arial"/>
          <w:b/>
          <w:sz w:val="24"/>
          <w:szCs w:val="24"/>
          <w:lang w:val="es-MX"/>
        </w:rPr>
      </w:pPr>
      <w:r>
        <w:rPr>
          <w:rFonts w:ascii="Arial" w:hAnsi="Arial" w:cs="Arial"/>
          <w:b/>
          <w:sz w:val="24"/>
          <w:szCs w:val="24"/>
          <w:lang w:val="es-MX"/>
        </w:rPr>
        <w:t>Dr. MARLON LOPEZ DE CASTRO</w:t>
      </w:r>
    </w:p>
    <w:p w14:paraId="2560B9B5" w14:textId="5024AE56" w:rsidR="009229D9"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ASESOR METODOLÓGICO</w:t>
      </w:r>
      <w:r w:rsidR="00D606A8">
        <w:rPr>
          <w:rFonts w:ascii="Arial" w:hAnsi="Arial" w:cs="Arial"/>
          <w:b/>
          <w:sz w:val="24"/>
          <w:szCs w:val="24"/>
          <w:lang w:val="es-MX"/>
        </w:rPr>
        <w:t>:</w:t>
      </w:r>
    </w:p>
    <w:p w14:paraId="2A40FE3F" w14:textId="78423DFD" w:rsidR="00D606A8" w:rsidRPr="00D606A8" w:rsidRDefault="00D606A8" w:rsidP="00D606A8">
      <w:pPr>
        <w:spacing w:after="0" w:line="360" w:lineRule="auto"/>
        <w:jc w:val="center"/>
        <w:rPr>
          <w:rFonts w:ascii="Arial" w:hAnsi="Arial" w:cs="Arial"/>
          <w:b/>
          <w:sz w:val="24"/>
          <w:szCs w:val="24"/>
          <w:lang w:val="es-MX"/>
        </w:rPr>
      </w:pPr>
      <w:proofErr w:type="spellStart"/>
      <w:r>
        <w:rPr>
          <w:rFonts w:ascii="Arial" w:hAnsi="Arial" w:cs="Arial"/>
          <w:b/>
          <w:sz w:val="24"/>
          <w:szCs w:val="24"/>
          <w:lang w:val="es-MX"/>
        </w:rPr>
        <w:t>Mag</w:t>
      </w:r>
      <w:proofErr w:type="spellEnd"/>
      <w:r>
        <w:rPr>
          <w:rFonts w:ascii="Arial" w:hAnsi="Arial" w:cs="Arial"/>
          <w:b/>
          <w:sz w:val="24"/>
          <w:szCs w:val="24"/>
          <w:lang w:val="es-MX"/>
        </w:rPr>
        <w:t>. LUZ MARY BASTIDAS CASTRO</w:t>
      </w:r>
    </w:p>
    <w:p w14:paraId="198D954A" w14:textId="77777777" w:rsidR="009229D9" w:rsidRPr="00D606A8" w:rsidRDefault="009229D9" w:rsidP="00D606A8">
      <w:pPr>
        <w:spacing w:line="360" w:lineRule="auto"/>
        <w:jc w:val="center"/>
        <w:rPr>
          <w:rFonts w:ascii="Arial" w:hAnsi="Arial" w:cs="Arial"/>
          <w:b/>
          <w:sz w:val="24"/>
          <w:szCs w:val="24"/>
          <w:lang w:val="es-MX"/>
        </w:rPr>
      </w:pPr>
    </w:p>
    <w:p w14:paraId="67A5044F" w14:textId="3F335830" w:rsidR="009229D9" w:rsidRDefault="009229D9" w:rsidP="00D606A8">
      <w:pPr>
        <w:spacing w:line="360" w:lineRule="auto"/>
        <w:jc w:val="center"/>
        <w:rPr>
          <w:rFonts w:ascii="Arial" w:hAnsi="Arial" w:cs="Arial"/>
          <w:b/>
          <w:sz w:val="24"/>
          <w:szCs w:val="24"/>
          <w:lang w:val="es-MX"/>
        </w:rPr>
      </w:pPr>
    </w:p>
    <w:p w14:paraId="2FCAF844" w14:textId="64428696" w:rsidR="00D606A8" w:rsidRDefault="00D606A8" w:rsidP="00D606A8">
      <w:pPr>
        <w:spacing w:line="360" w:lineRule="auto"/>
        <w:jc w:val="center"/>
        <w:rPr>
          <w:rFonts w:ascii="Arial" w:hAnsi="Arial" w:cs="Arial"/>
          <w:b/>
          <w:sz w:val="24"/>
          <w:szCs w:val="24"/>
          <w:lang w:val="es-MX"/>
        </w:rPr>
      </w:pPr>
    </w:p>
    <w:p w14:paraId="67321D4E" w14:textId="77777777" w:rsidR="00D606A8" w:rsidRPr="00D606A8" w:rsidRDefault="00D606A8" w:rsidP="00D606A8">
      <w:pPr>
        <w:spacing w:line="360" w:lineRule="auto"/>
        <w:jc w:val="center"/>
        <w:rPr>
          <w:rFonts w:ascii="Arial" w:hAnsi="Arial" w:cs="Arial"/>
          <w:b/>
          <w:sz w:val="24"/>
          <w:szCs w:val="24"/>
          <w:lang w:val="es-MX"/>
        </w:rPr>
      </w:pPr>
    </w:p>
    <w:p w14:paraId="71629EAE" w14:textId="77777777" w:rsidR="009229D9" w:rsidRPr="00D606A8" w:rsidRDefault="009229D9" w:rsidP="00D606A8">
      <w:pPr>
        <w:spacing w:line="360" w:lineRule="auto"/>
        <w:jc w:val="center"/>
        <w:rPr>
          <w:rFonts w:ascii="Arial" w:hAnsi="Arial" w:cs="Arial"/>
          <w:b/>
          <w:sz w:val="24"/>
          <w:szCs w:val="24"/>
          <w:lang w:val="es-MX"/>
        </w:rPr>
      </w:pPr>
    </w:p>
    <w:p w14:paraId="6F6E7105" w14:textId="77777777" w:rsidR="009229D9" w:rsidRPr="00D606A8"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UNIVERSIDAD POPULAR DEL CESAR</w:t>
      </w:r>
    </w:p>
    <w:p w14:paraId="7AF2B7BC" w14:textId="77777777" w:rsidR="009229D9" w:rsidRPr="00D606A8"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FACULTAD DE CIENCIAS ADMINISTRATIVAS, CONTABLES Y ECONOMICAS</w:t>
      </w:r>
    </w:p>
    <w:p w14:paraId="4C7FAF4B" w14:textId="77777777" w:rsidR="009229D9" w:rsidRPr="00D606A8"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PROGRAMA DE CONTADURIA PUBLICA</w:t>
      </w:r>
    </w:p>
    <w:p w14:paraId="5B2E8E44" w14:textId="2287E739" w:rsidR="00440A94" w:rsidRPr="00D606A8" w:rsidRDefault="009229D9"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VALLEDUPAR, 2024</w:t>
      </w:r>
    </w:p>
    <w:p w14:paraId="46B8E229" w14:textId="77777777" w:rsidR="00440A94" w:rsidRPr="00D606A8" w:rsidRDefault="00440A94" w:rsidP="00D606A8">
      <w:pPr>
        <w:spacing w:after="0" w:line="360" w:lineRule="auto"/>
        <w:jc w:val="center"/>
        <w:rPr>
          <w:rFonts w:ascii="Arial" w:hAnsi="Arial" w:cs="Arial"/>
          <w:b/>
          <w:sz w:val="24"/>
          <w:szCs w:val="24"/>
          <w:lang w:val="es-MX"/>
        </w:rPr>
      </w:pPr>
    </w:p>
    <w:p w14:paraId="1836C3CA" w14:textId="3AECE850" w:rsidR="00440A94" w:rsidRPr="00D606A8" w:rsidRDefault="00D606A8" w:rsidP="00D606A8">
      <w:pPr>
        <w:spacing w:after="0" w:line="360" w:lineRule="auto"/>
        <w:jc w:val="center"/>
        <w:rPr>
          <w:rFonts w:ascii="Arial" w:hAnsi="Arial" w:cs="Arial"/>
          <w:b/>
          <w:sz w:val="24"/>
          <w:szCs w:val="24"/>
          <w:lang w:val="es-MX"/>
        </w:rPr>
      </w:pPr>
      <w:r w:rsidRPr="00D606A8">
        <w:rPr>
          <w:rFonts w:ascii="Arial" w:hAnsi="Arial" w:cs="Arial"/>
          <w:b/>
          <w:sz w:val="24"/>
          <w:szCs w:val="24"/>
          <w:lang w:val="es-MX"/>
        </w:rPr>
        <w:t>DEDICATORIA</w:t>
      </w:r>
    </w:p>
    <w:p w14:paraId="0580FE8B" w14:textId="77777777" w:rsidR="00440A94" w:rsidRPr="00A24CBF" w:rsidRDefault="00440A94" w:rsidP="00A24CBF">
      <w:pPr>
        <w:spacing w:after="0" w:line="360" w:lineRule="auto"/>
        <w:jc w:val="both"/>
        <w:rPr>
          <w:rFonts w:ascii="Arial" w:hAnsi="Arial" w:cs="Arial"/>
          <w:b/>
          <w:sz w:val="24"/>
          <w:szCs w:val="24"/>
          <w:lang w:val="es-MX"/>
        </w:rPr>
      </w:pPr>
    </w:p>
    <w:p w14:paraId="53BCCD8F" w14:textId="77777777" w:rsidR="00A24CBF" w:rsidRPr="00A24CBF" w:rsidRDefault="00A24CBF" w:rsidP="00A24CBF">
      <w:pPr>
        <w:jc w:val="both"/>
        <w:rPr>
          <w:rFonts w:ascii="Arial" w:hAnsi="Arial" w:cs="Arial"/>
          <w:sz w:val="24"/>
          <w:szCs w:val="24"/>
          <w:lang w:val="es-ES"/>
        </w:rPr>
      </w:pPr>
      <w:r w:rsidRPr="00A24CBF">
        <w:rPr>
          <w:rFonts w:ascii="Arial" w:hAnsi="Arial" w:cs="Arial"/>
          <w:sz w:val="24"/>
          <w:szCs w:val="24"/>
          <w:lang w:val="es-ES"/>
        </w:rPr>
        <w:t>A Dios quien me dio vida y salud para poder terminar mi carrera, a mi esposa que con paciencia. Amor y sabiduría supo esperar todo este tiempo de estudio y a mis padres que siempre estuvieron pendiente desde el comienzo de mi carrera hasta que logre concluirla. Ellos que siempre se orgullecen al ver a sus hijos crecer y triunfar, hoy es un motivo más de alegría por un triunfo más para ellos y para mi familia.</w:t>
      </w:r>
    </w:p>
    <w:p w14:paraId="0D26B660" w14:textId="77777777" w:rsidR="00A24CBF" w:rsidRPr="00A24CBF" w:rsidRDefault="00A24CBF" w:rsidP="00A24CBF">
      <w:pPr>
        <w:jc w:val="both"/>
        <w:rPr>
          <w:rFonts w:ascii="Arial" w:hAnsi="Arial" w:cs="Arial"/>
          <w:b/>
          <w:sz w:val="24"/>
          <w:szCs w:val="24"/>
          <w:lang w:val="es-ES"/>
        </w:rPr>
      </w:pPr>
    </w:p>
    <w:p w14:paraId="212F4908" w14:textId="097FC11E" w:rsidR="00A24CBF" w:rsidRPr="00A24CBF" w:rsidRDefault="00A24CBF" w:rsidP="00A24CBF">
      <w:pPr>
        <w:jc w:val="both"/>
        <w:rPr>
          <w:rFonts w:ascii="Arial" w:hAnsi="Arial" w:cs="Arial"/>
          <w:b/>
          <w:sz w:val="24"/>
          <w:szCs w:val="24"/>
          <w:lang w:val="es-ES"/>
        </w:rPr>
      </w:pPr>
      <w:r w:rsidRPr="00A24CBF">
        <w:rPr>
          <w:rFonts w:ascii="Arial" w:hAnsi="Arial" w:cs="Arial"/>
          <w:b/>
          <w:sz w:val="24"/>
          <w:szCs w:val="24"/>
          <w:lang w:val="es-ES"/>
        </w:rPr>
        <w:t xml:space="preserve">                                                   </w:t>
      </w:r>
      <w:r>
        <w:rPr>
          <w:rFonts w:ascii="Arial" w:hAnsi="Arial" w:cs="Arial"/>
          <w:b/>
          <w:sz w:val="24"/>
          <w:szCs w:val="24"/>
          <w:lang w:val="es-ES"/>
        </w:rPr>
        <w:t xml:space="preserve">                        </w:t>
      </w:r>
      <w:r w:rsidRPr="00A24CBF">
        <w:rPr>
          <w:rFonts w:ascii="Arial" w:hAnsi="Arial" w:cs="Arial"/>
          <w:b/>
          <w:sz w:val="24"/>
          <w:szCs w:val="24"/>
          <w:lang w:val="es-ES"/>
        </w:rPr>
        <w:t>Jeiner Moisés De Ángel Escobar</w:t>
      </w:r>
    </w:p>
    <w:p w14:paraId="2B0D7F53" w14:textId="77777777" w:rsidR="00A24CBF" w:rsidRPr="00A24CBF" w:rsidRDefault="00A24CBF" w:rsidP="00A24CBF">
      <w:pPr>
        <w:jc w:val="both"/>
        <w:rPr>
          <w:rFonts w:ascii="Arial" w:hAnsi="Arial" w:cs="Arial"/>
          <w:b/>
          <w:sz w:val="24"/>
          <w:szCs w:val="24"/>
          <w:lang w:val="es-ES"/>
        </w:rPr>
      </w:pPr>
    </w:p>
    <w:p w14:paraId="3F5BBCA5" w14:textId="484ED167" w:rsidR="00A24CBF" w:rsidRPr="00A24CBF" w:rsidRDefault="00A24CBF" w:rsidP="00A24CBF">
      <w:pPr>
        <w:jc w:val="both"/>
        <w:rPr>
          <w:rFonts w:ascii="Arial" w:hAnsi="Arial" w:cs="Arial"/>
          <w:sz w:val="24"/>
          <w:szCs w:val="24"/>
          <w:lang w:val="es-ES"/>
        </w:rPr>
      </w:pPr>
      <w:r w:rsidRPr="00A24CBF">
        <w:rPr>
          <w:rFonts w:ascii="Arial" w:hAnsi="Arial" w:cs="Arial"/>
          <w:sz w:val="24"/>
          <w:szCs w:val="24"/>
          <w:lang w:val="es-ES"/>
        </w:rPr>
        <w:t>A Dios principalmente por permitirme cumplir este sueño, a mis padres y hermanos que fueron testigo de este proceso y a mi ser más preciado que se encuentra en un lugar muy especial y sé que desde allá se enorgullece grandemente de mí.</w:t>
      </w:r>
    </w:p>
    <w:p w14:paraId="2A11AC58" w14:textId="77777777" w:rsidR="00440A94" w:rsidRPr="00A24CBF" w:rsidRDefault="00440A94" w:rsidP="00A24CBF">
      <w:pPr>
        <w:spacing w:after="0" w:line="360" w:lineRule="auto"/>
        <w:jc w:val="both"/>
        <w:rPr>
          <w:rFonts w:ascii="Arial" w:hAnsi="Arial" w:cs="Arial"/>
          <w:b/>
          <w:sz w:val="24"/>
          <w:szCs w:val="24"/>
          <w:lang w:val="es-ES"/>
        </w:rPr>
      </w:pPr>
    </w:p>
    <w:p w14:paraId="359F90C1" w14:textId="77777777" w:rsidR="00440A94" w:rsidRPr="00A24CBF" w:rsidRDefault="00440A94" w:rsidP="00A24CBF">
      <w:pPr>
        <w:spacing w:after="0" w:line="360" w:lineRule="auto"/>
        <w:jc w:val="both"/>
        <w:rPr>
          <w:rFonts w:ascii="Arial" w:hAnsi="Arial" w:cs="Arial"/>
          <w:b/>
          <w:sz w:val="24"/>
          <w:szCs w:val="24"/>
          <w:lang w:val="es-MX"/>
        </w:rPr>
      </w:pPr>
    </w:p>
    <w:p w14:paraId="4B4F39A2" w14:textId="77777777" w:rsidR="00A24CBF" w:rsidRPr="00A24CBF" w:rsidRDefault="00A24CBF" w:rsidP="00A24CBF">
      <w:pPr>
        <w:spacing w:after="0" w:line="360" w:lineRule="auto"/>
        <w:jc w:val="right"/>
        <w:rPr>
          <w:rFonts w:ascii="Arial" w:hAnsi="Arial" w:cs="Arial"/>
          <w:b/>
          <w:sz w:val="24"/>
          <w:szCs w:val="24"/>
          <w:lang w:val="es-ES"/>
        </w:rPr>
      </w:pPr>
      <w:r w:rsidRPr="00A24CBF">
        <w:rPr>
          <w:rFonts w:ascii="Arial" w:hAnsi="Arial" w:cs="Arial"/>
          <w:b/>
          <w:sz w:val="24"/>
          <w:szCs w:val="24"/>
          <w:lang w:val="es-ES"/>
        </w:rPr>
        <w:t>Anderson Oviedo</w:t>
      </w:r>
    </w:p>
    <w:p w14:paraId="3962CF36" w14:textId="77777777" w:rsidR="00A24CBF" w:rsidRPr="00A24CBF" w:rsidRDefault="00A24CBF" w:rsidP="00A24CBF">
      <w:pPr>
        <w:spacing w:after="0" w:line="360" w:lineRule="auto"/>
        <w:jc w:val="right"/>
        <w:rPr>
          <w:rFonts w:ascii="Arial" w:hAnsi="Arial" w:cs="Arial"/>
          <w:b/>
          <w:sz w:val="24"/>
          <w:szCs w:val="24"/>
          <w:lang w:val="es-MX"/>
        </w:rPr>
      </w:pPr>
    </w:p>
    <w:p w14:paraId="0501A109" w14:textId="77777777" w:rsidR="00440A94" w:rsidRPr="00D606A8" w:rsidRDefault="00440A94" w:rsidP="00D606A8">
      <w:pPr>
        <w:spacing w:after="0" w:line="360" w:lineRule="auto"/>
        <w:jc w:val="both"/>
        <w:rPr>
          <w:rFonts w:ascii="Arial" w:hAnsi="Arial" w:cs="Arial"/>
          <w:b/>
          <w:sz w:val="24"/>
          <w:szCs w:val="24"/>
          <w:lang w:val="es-MX"/>
        </w:rPr>
      </w:pPr>
    </w:p>
    <w:p w14:paraId="4613775A" w14:textId="77777777" w:rsidR="00440A94" w:rsidRPr="00D606A8" w:rsidRDefault="00440A94" w:rsidP="00D606A8">
      <w:pPr>
        <w:spacing w:after="0" w:line="360" w:lineRule="auto"/>
        <w:jc w:val="both"/>
        <w:rPr>
          <w:rFonts w:ascii="Arial" w:hAnsi="Arial" w:cs="Arial"/>
          <w:b/>
          <w:sz w:val="24"/>
          <w:szCs w:val="24"/>
          <w:lang w:val="es-MX"/>
        </w:rPr>
      </w:pPr>
    </w:p>
    <w:p w14:paraId="09F6024E" w14:textId="77777777" w:rsidR="00440A94" w:rsidRPr="00D606A8" w:rsidRDefault="00440A94" w:rsidP="00D606A8">
      <w:pPr>
        <w:spacing w:after="0" w:line="360" w:lineRule="auto"/>
        <w:jc w:val="both"/>
        <w:rPr>
          <w:rFonts w:ascii="Arial" w:hAnsi="Arial" w:cs="Arial"/>
          <w:b/>
          <w:sz w:val="24"/>
          <w:szCs w:val="24"/>
          <w:lang w:val="es-MX"/>
        </w:rPr>
      </w:pPr>
    </w:p>
    <w:p w14:paraId="048BE182" w14:textId="77777777" w:rsidR="00440A94" w:rsidRPr="00D606A8" w:rsidRDefault="00440A94" w:rsidP="00D606A8">
      <w:pPr>
        <w:spacing w:after="0" w:line="360" w:lineRule="auto"/>
        <w:jc w:val="both"/>
        <w:rPr>
          <w:rFonts w:ascii="Arial" w:hAnsi="Arial" w:cs="Arial"/>
          <w:b/>
          <w:sz w:val="24"/>
          <w:szCs w:val="24"/>
          <w:lang w:val="es-MX"/>
        </w:rPr>
      </w:pPr>
    </w:p>
    <w:p w14:paraId="75604A3F" w14:textId="77777777" w:rsidR="00440A94" w:rsidRPr="00D606A8" w:rsidRDefault="00440A94" w:rsidP="00D606A8">
      <w:pPr>
        <w:spacing w:after="0" w:line="360" w:lineRule="auto"/>
        <w:jc w:val="both"/>
        <w:rPr>
          <w:rFonts w:ascii="Arial" w:hAnsi="Arial" w:cs="Arial"/>
          <w:b/>
          <w:sz w:val="24"/>
          <w:szCs w:val="24"/>
          <w:lang w:val="es-MX"/>
        </w:rPr>
      </w:pPr>
    </w:p>
    <w:p w14:paraId="39B58812" w14:textId="77777777" w:rsidR="00440A94" w:rsidRPr="00D606A8" w:rsidRDefault="00440A94" w:rsidP="00D606A8">
      <w:pPr>
        <w:spacing w:after="0" w:line="360" w:lineRule="auto"/>
        <w:jc w:val="both"/>
        <w:rPr>
          <w:rFonts w:ascii="Arial" w:hAnsi="Arial" w:cs="Arial"/>
          <w:b/>
          <w:sz w:val="24"/>
          <w:szCs w:val="24"/>
          <w:lang w:val="es-MX"/>
        </w:rPr>
      </w:pPr>
    </w:p>
    <w:p w14:paraId="0CCF0F86" w14:textId="77777777" w:rsidR="00440A94" w:rsidRPr="00D606A8" w:rsidRDefault="00440A94" w:rsidP="00D606A8">
      <w:pPr>
        <w:spacing w:after="0" w:line="360" w:lineRule="auto"/>
        <w:jc w:val="both"/>
        <w:rPr>
          <w:rFonts w:ascii="Arial" w:hAnsi="Arial" w:cs="Arial"/>
          <w:b/>
          <w:sz w:val="24"/>
          <w:szCs w:val="24"/>
          <w:lang w:val="es-MX"/>
        </w:rPr>
      </w:pPr>
    </w:p>
    <w:p w14:paraId="727F119F" w14:textId="77777777" w:rsidR="00440A94" w:rsidRPr="00D606A8" w:rsidRDefault="00440A94" w:rsidP="00D606A8">
      <w:pPr>
        <w:spacing w:after="0" w:line="360" w:lineRule="auto"/>
        <w:jc w:val="both"/>
        <w:rPr>
          <w:rFonts w:ascii="Arial" w:hAnsi="Arial" w:cs="Arial"/>
          <w:b/>
          <w:sz w:val="24"/>
          <w:szCs w:val="24"/>
          <w:lang w:val="es-MX"/>
        </w:rPr>
      </w:pPr>
    </w:p>
    <w:p w14:paraId="518C689E" w14:textId="77777777" w:rsidR="00440A94" w:rsidRPr="00D606A8" w:rsidRDefault="00440A94" w:rsidP="00D606A8">
      <w:pPr>
        <w:spacing w:after="0" w:line="360" w:lineRule="auto"/>
        <w:jc w:val="both"/>
        <w:rPr>
          <w:rFonts w:ascii="Arial" w:hAnsi="Arial" w:cs="Arial"/>
          <w:b/>
          <w:sz w:val="24"/>
          <w:szCs w:val="24"/>
          <w:lang w:val="es-MX"/>
        </w:rPr>
      </w:pPr>
    </w:p>
    <w:p w14:paraId="2BCF444F" w14:textId="77777777" w:rsidR="00440A94" w:rsidRPr="00D606A8" w:rsidRDefault="00440A94" w:rsidP="00D606A8">
      <w:pPr>
        <w:spacing w:after="0" w:line="360" w:lineRule="auto"/>
        <w:jc w:val="both"/>
        <w:rPr>
          <w:rFonts w:ascii="Arial" w:hAnsi="Arial" w:cs="Arial"/>
          <w:b/>
          <w:sz w:val="24"/>
          <w:szCs w:val="24"/>
          <w:lang w:val="es-MX"/>
        </w:rPr>
      </w:pPr>
    </w:p>
    <w:p w14:paraId="3FBA66E4" w14:textId="77777777" w:rsidR="00440A94" w:rsidRPr="00D606A8" w:rsidRDefault="00440A94" w:rsidP="00D606A8">
      <w:pPr>
        <w:spacing w:after="0" w:line="360" w:lineRule="auto"/>
        <w:jc w:val="both"/>
        <w:rPr>
          <w:rFonts w:ascii="Arial" w:hAnsi="Arial" w:cs="Arial"/>
          <w:b/>
          <w:sz w:val="24"/>
          <w:szCs w:val="24"/>
          <w:lang w:val="es-MX"/>
        </w:rPr>
      </w:pPr>
    </w:p>
    <w:p w14:paraId="045406CD" w14:textId="387F62E1" w:rsidR="00440A94" w:rsidRPr="00D606A8" w:rsidRDefault="00440A94" w:rsidP="00D606A8">
      <w:pPr>
        <w:spacing w:after="0" w:line="360" w:lineRule="auto"/>
        <w:jc w:val="both"/>
        <w:rPr>
          <w:rFonts w:ascii="Arial" w:hAnsi="Arial" w:cs="Arial"/>
          <w:b/>
          <w:sz w:val="24"/>
          <w:szCs w:val="24"/>
          <w:lang w:val="es-MX"/>
        </w:rPr>
      </w:pPr>
    </w:p>
    <w:p w14:paraId="53513BAF" w14:textId="7019717E" w:rsidR="00440A94" w:rsidRPr="00D606A8" w:rsidRDefault="005E1888" w:rsidP="005E1888">
      <w:pPr>
        <w:spacing w:after="0" w:line="360" w:lineRule="auto"/>
        <w:jc w:val="center"/>
        <w:rPr>
          <w:rFonts w:ascii="Arial" w:hAnsi="Arial" w:cs="Arial"/>
          <w:b/>
          <w:sz w:val="24"/>
          <w:szCs w:val="24"/>
          <w:lang w:val="es-MX"/>
        </w:rPr>
      </w:pPr>
      <w:r w:rsidRPr="00D606A8">
        <w:rPr>
          <w:rFonts w:ascii="Arial" w:hAnsi="Arial" w:cs="Arial"/>
          <w:b/>
          <w:sz w:val="24"/>
          <w:szCs w:val="24"/>
          <w:lang w:val="es-MX"/>
        </w:rPr>
        <w:lastRenderedPageBreak/>
        <w:t xml:space="preserve">AGRADECIMIENTOS </w:t>
      </w:r>
    </w:p>
    <w:p w14:paraId="7EADE153" w14:textId="77777777" w:rsidR="00440A94" w:rsidRPr="00D606A8" w:rsidRDefault="00440A94" w:rsidP="00D606A8">
      <w:pPr>
        <w:spacing w:after="0" w:line="360" w:lineRule="auto"/>
        <w:jc w:val="both"/>
        <w:rPr>
          <w:rFonts w:ascii="Arial" w:hAnsi="Arial" w:cs="Arial"/>
          <w:b/>
          <w:sz w:val="24"/>
          <w:szCs w:val="24"/>
          <w:lang w:val="es-MX"/>
        </w:rPr>
      </w:pPr>
    </w:p>
    <w:p w14:paraId="70249C03" w14:textId="77777777" w:rsidR="00440A94" w:rsidRPr="00D606A8" w:rsidRDefault="00440A94" w:rsidP="00D606A8">
      <w:pPr>
        <w:spacing w:after="0" w:line="360" w:lineRule="auto"/>
        <w:jc w:val="both"/>
        <w:rPr>
          <w:rFonts w:ascii="Arial" w:hAnsi="Arial" w:cs="Arial"/>
          <w:b/>
          <w:sz w:val="24"/>
          <w:szCs w:val="24"/>
          <w:lang w:val="es-MX"/>
        </w:rPr>
      </w:pPr>
    </w:p>
    <w:p w14:paraId="7C55DCD1" w14:textId="4B7EEAB4" w:rsidR="00A24CBF" w:rsidRPr="00A24CBF" w:rsidRDefault="00A24CBF" w:rsidP="00A24CBF">
      <w:pPr>
        <w:jc w:val="both"/>
        <w:rPr>
          <w:rFonts w:ascii="Arial" w:hAnsi="Arial" w:cs="Arial"/>
          <w:sz w:val="24"/>
          <w:szCs w:val="24"/>
          <w:lang w:val="es-ES"/>
        </w:rPr>
      </w:pPr>
      <w:r w:rsidRPr="00A24CBF">
        <w:rPr>
          <w:rFonts w:ascii="Arial" w:hAnsi="Arial" w:cs="Arial"/>
          <w:sz w:val="24"/>
          <w:szCs w:val="24"/>
          <w:lang w:val="es-ES"/>
        </w:rPr>
        <w:t>Principalmente a Dios, quien permitió que este proyecto fuese realidad, a mis profesores que con su conocimiento y consejos sembraron esta semilla de humildad y profesionalismo que hoy en día se necesita en todo ámbito profesional, a mis compañeros, esos que en noches de desesperación me aconsejaron en salir adelante y terminar lo que se comienza y todos esos que hicieron parte de este proceso educativo y profesional en mi vida.</w:t>
      </w:r>
    </w:p>
    <w:p w14:paraId="12F8BD9E" w14:textId="0E0BB519" w:rsidR="00A24CBF" w:rsidRPr="00A24CBF" w:rsidRDefault="00A24CBF" w:rsidP="00A24CBF">
      <w:pPr>
        <w:jc w:val="both"/>
        <w:rPr>
          <w:rFonts w:ascii="Arial" w:hAnsi="Arial" w:cs="Arial"/>
          <w:b/>
          <w:szCs w:val="24"/>
          <w:lang w:val="es-ES"/>
        </w:rPr>
      </w:pPr>
      <w:r w:rsidRPr="00A24CBF">
        <w:rPr>
          <w:rFonts w:ascii="Arial" w:hAnsi="Arial" w:cs="Arial"/>
          <w:b/>
          <w:szCs w:val="24"/>
          <w:lang w:val="es-ES"/>
        </w:rPr>
        <w:t xml:space="preserve">                                                                                Jeiner Moisés De Ángel Escobar</w:t>
      </w:r>
    </w:p>
    <w:p w14:paraId="61CA021A" w14:textId="64EA1889" w:rsidR="00440A94" w:rsidRPr="00A24CBF" w:rsidRDefault="00440A94" w:rsidP="00A24CBF">
      <w:pPr>
        <w:spacing w:after="0" w:line="360" w:lineRule="auto"/>
        <w:jc w:val="both"/>
        <w:rPr>
          <w:rFonts w:ascii="Arial" w:hAnsi="Arial" w:cs="Arial"/>
          <w:b/>
          <w:sz w:val="24"/>
          <w:szCs w:val="24"/>
          <w:lang w:val="es-ES"/>
        </w:rPr>
      </w:pPr>
    </w:p>
    <w:p w14:paraId="03BC27D9" w14:textId="1A1D6304" w:rsidR="00A24CBF" w:rsidRPr="00A24CBF" w:rsidRDefault="00A24CBF" w:rsidP="00A24CBF">
      <w:pPr>
        <w:spacing w:after="0" w:line="360" w:lineRule="auto"/>
        <w:jc w:val="both"/>
        <w:rPr>
          <w:rFonts w:ascii="Arial" w:hAnsi="Arial" w:cs="Arial"/>
          <w:b/>
          <w:sz w:val="24"/>
          <w:szCs w:val="24"/>
          <w:lang w:val="es-ES"/>
        </w:rPr>
      </w:pPr>
    </w:p>
    <w:p w14:paraId="593C8AEF" w14:textId="77777777" w:rsidR="00E27166" w:rsidRDefault="00A24CBF" w:rsidP="00A24CBF">
      <w:pPr>
        <w:jc w:val="both"/>
        <w:rPr>
          <w:rFonts w:ascii="Arial" w:hAnsi="Arial" w:cs="Arial"/>
          <w:sz w:val="24"/>
          <w:szCs w:val="24"/>
          <w:lang w:val="es-ES"/>
        </w:rPr>
      </w:pPr>
      <w:r w:rsidRPr="00A24CBF">
        <w:rPr>
          <w:rFonts w:ascii="Arial" w:hAnsi="Arial" w:cs="Arial"/>
          <w:sz w:val="24"/>
          <w:szCs w:val="24"/>
          <w:lang w:val="es-ES"/>
        </w:rPr>
        <w:t xml:space="preserve">Quiero agradecer al Dios todo poderoso que me permitió materializar uno de mis sueños que es ser un gran profesional, </w:t>
      </w:r>
      <w:r w:rsidR="00763A1C">
        <w:rPr>
          <w:rFonts w:ascii="Arial" w:hAnsi="Arial" w:cs="Arial"/>
          <w:sz w:val="24"/>
          <w:szCs w:val="24"/>
          <w:lang w:val="es-ES"/>
        </w:rPr>
        <w:t xml:space="preserve">agradezco a mis </w:t>
      </w:r>
      <w:r w:rsidR="006F6801">
        <w:rPr>
          <w:rFonts w:ascii="Arial" w:hAnsi="Arial" w:cs="Arial"/>
          <w:sz w:val="24"/>
          <w:szCs w:val="24"/>
          <w:lang w:val="es-ES"/>
        </w:rPr>
        <w:t>tutores</w:t>
      </w:r>
      <w:r w:rsidR="00E27166">
        <w:rPr>
          <w:rFonts w:ascii="Arial" w:hAnsi="Arial" w:cs="Arial"/>
          <w:sz w:val="24"/>
          <w:szCs w:val="24"/>
          <w:lang w:val="es-ES"/>
        </w:rPr>
        <w:t xml:space="preserve"> Dr.</w:t>
      </w:r>
      <w:r w:rsidR="006F6801">
        <w:rPr>
          <w:rFonts w:ascii="Arial" w:hAnsi="Arial" w:cs="Arial"/>
          <w:sz w:val="24"/>
          <w:szCs w:val="24"/>
          <w:lang w:val="es-ES"/>
        </w:rPr>
        <w:t xml:space="preserve"> </w:t>
      </w:r>
      <w:r w:rsidR="00E27166">
        <w:rPr>
          <w:rFonts w:ascii="Arial" w:hAnsi="Arial" w:cs="Arial"/>
          <w:sz w:val="24"/>
          <w:szCs w:val="24"/>
          <w:lang w:val="es-ES"/>
        </w:rPr>
        <w:t>MARLON LÓPEZ DE CASTRO</w:t>
      </w:r>
      <w:r w:rsidR="006F6801">
        <w:rPr>
          <w:rFonts w:ascii="Arial" w:hAnsi="Arial" w:cs="Arial"/>
          <w:sz w:val="24"/>
          <w:szCs w:val="24"/>
          <w:lang w:val="es-ES"/>
        </w:rPr>
        <w:t>, como tutor temático y</w:t>
      </w:r>
      <w:r w:rsidR="00E27166">
        <w:rPr>
          <w:rFonts w:ascii="Arial" w:hAnsi="Arial" w:cs="Arial"/>
          <w:sz w:val="24"/>
          <w:szCs w:val="24"/>
          <w:lang w:val="es-ES"/>
        </w:rPr>
        <w:t xml:space="preserve"> Mag.</w:t>
      </w:r>
      <w:r w:rsidR="006F6801">
        <w:rPr>
          <w:rFonts w:ascii="Arial" w:hAnsi="Arial" w:cs="Arial"/>
          <w:sz w:val="24"/>
          <w:szCs w:val="24"/>
          <w:lang w:val="es-ES"/>
        </w:rPr>
        <w:t xml:space="preserve"> </w:t>
      </w:r>
      <w:r w:rsidR="00E27166">
        <w:rPr>
          <w:rFonts w:ascii="Arial" w:hAnsi="Arial" w:cs="Arial"/>
          <w:sz w:val="24"/>
          <w:szCs w:val="24"/>
          <w:lang w:val="es-ES"/>
        </w:rPr>
        <w:t xml:space="preserve">LUZ MARY BASTIDAS CASTRO </w:t>
      </w:r>
      <w:r w:rsidR="006F6801">
        <w:rPr>
          <w:rFonts w:ascii="Arial" w:hAnsi="Arial" w:cs="Arial"/>
          <w:sz w:val="24"/>
          <w:szCs w:val="24"/>
          <w:lang w:val="es-ES"/>
        </w:rPr>
        <w:t>como tutora metodológica quienes tuvieron toda su disposición para sacar adelante esta investigación; A</w:t>
      </w:r>
      <w:r w:rsidRPr="00A24CBF">
        <w:rPr>
          <w:rFonts w:ascii="Arial" w:hAnsi="Arial" w:cs="Arial"/>
          <w:sz w:val="24"/>
          <w:szCs w:val="24"/>
          <w:lang w:val="es-ES"/>
        </w:rPr>
        <w:t xml:space="preserve">gradezco a mi familia que siempre estuvieron a mi lado motivándome e impulsándome para que lograra este objetivo. </w:t>
      </w:r>
    </w:p>
    <w:p w14:paraId="51C929EB" w14:textId="666203E6" w:rsidR="00A24CBF" w:rsidRPr="00A24CBF" w:rsidRDefault="00A24CBF" w:rsidP="00A24CBF">
      <w:pPr>
        <w:jc w:val="both"/>
        <w:rPr>
          <w:rFonts w:ascii="Arial" w:hAnsi="Arial" w:cs="Arial"/>
          <w:sz w:val="24"/>
          <w:szCs w:val="24"/>
          <w:lang w:val="es-ES"/>
        </w:rPr>
      </w:pPr>
      <w:r w:rsidRPr="00A24CBF">
        <w:rPr>
          <w:rFonts w:ascii="Arial" w:hAnsi="Arial" w:cs="Arial"/>
          <w:sz w:val="24"/>
          <w:szCs w:val="24"/>
          <w:lang w:val="es-ES"/>
        </w:rPr>
        <w:t>Agradezco a todos los docentes que se esforzaron aportando todo su conocimiento para hacer de mi un profesional integro con valores y pasión por mi profesión así mismo a todos los compañeros y buenas amistades que de una u otra forma hicieron parte de este hermoso proceso en el cual a pesar de las adversidades logramos finalizar exitosamente para contribuir al mejoramiento de una mejor sociedad, un mejor país.</w:t>
      </w:r>
    </w:p>
    <w:p w14:paraId="746C5A54" w14:textId="4D0982D2" w:rsidR="00A24CBF" w:rsidRPr="00A24CBF" w:rsidRDefault="00A24CBF" w:rsidP="00A24CBF">
      <w:pPr>
        <w:spacing w:after="0" w:line="360" w:lineRule="auto"/>
        <w:jc w:val="right"/>
        <w:rPr>
          <w:rFonts w:ascii="Arial" w:hAnsi="Arial" w:cs="Arial"/>
          <w:b/>
          <w:sz w:val="24"/>
          <w:szCs w:val="24"/>
          <w:lang w:val="es-ES"/>
        </w:rPr>
      </w:pPr>
      <w:r w:rsidRPr="00A24CBF">
        <w:rPr>
          <w:rFonts w:ascii="Arial" w:hAnsi="Arial" w:cs="Arial"/>
          <w:b/>
          <w:sz w:val="24"/>
          <w:szCs w:val="24"/>
          <w:lang w:val="es-ES"/>
        </w:rPr>
        <w:t xml:space="preserve">Anderson </w:t>
      </w:r>
      <w:r>
        <w:rPr>
          <w:rFonts w:ascii="Arial" w:hAnsi="Arial" w:cs="Arial"/>
          <w:b/>
          <w:sz w:val="24"/>
          <w:szCs w:val="24"/>
          <w:lang w:val="es-ES"/>
        </w:rPr>
        <w:t>Oviedo</w:t>
      </w:r>
    </w:p>
    <w:p w14:paraId="565D4E87" w14:textId="77777777" w:rsidR="00440A94" w:rsidRPr="00A24CBF" w:rsidRDefault="00440A94" w:rsidP="00A24CBF">
      <w:pPr>
        <w:spacing w:after="0" w:line="360" w:lineRule="auto"/>
        <w:jc w:val="both"/>
        <w:rPr>
          <w:rFonts w:ascii="Arial" w:hAnsi="Arial" w:cs="Arial"/>
          <w:b/>
          <w:sz w:val="24"/>
          <w:szCs w:val="24"/>
          <w:lang w:val="es-MX"/>
        </w:rPr>
      </w:pPr>
    </w:p>
    <w:p w14:paraId="41CF9F9D" w14:textId="77777777" w:rsidR="00440A94" w:rsidRPr="00A24CBF" w:rsidRDefault="00440A94" w:rsidP="00A24CBF">
      <w:pPr>
        <w:spacing w:after="0" w:line="360" w:lineRule="auto"/>
        <w:jc w:val="both"/>
        <w:rPr>
          <w:rFonts w:ascii="Arial" w:hAnsi="Arial" w:cs="Arial"/>
          <w:b/>
          <w:sz w:val="24"/>
          <w:szCs w:val="24"/>
          <w:lang w:val="es-MX"/>
        </w:rPr>
      </w:pPr>
    </w:p>
    <w:p w14:paraId="70125C51" w14:textId="77777777" w:rsidR="00440A94" w:rsidRPr="00D606A8" w:rsidRDefault="00440A94" w:rsidP="00D606A8">
      <w:pPr>
        <w:spacing w:after="0" w:line="360" w:lineRule="auto"/>
        <w:jc w:val="both"/>
        <w:rPr>
          <w:rFonts w:ascii="Arial" w:hAnsi="Arial" w:cs="Arial"/>
          <w:b/>
          <w:sz w:val="24"/>
          <w:szCs w:val="24"/>
          <w:lang w:val="es-MX"/>
        </w:rPr>
      </w:pPr>
    </w:p>
    <w:p w14:paraId="5BACE93E" w14:textId="77777777" w:rsidR="00440A94" w:rsidRPr="00D606A8" w:rsidRDefault="00440A94" w:rsidP="00D606A8">
      <w:pPr>
        <w:spacing w:after="0" w:line="360" w:lineRule="auto"/>
        <w:jc w:val="both"/>
        <w:rPr>
          <w:rFonts w:ascii="Arial" w:hAnsi="Arial" w:cs="Arial"/>
          <w:b/>
          <w:sz w:val="24"/>
          <w:szCs w:val="24"/>
          <w:lang w:val="es-MX"/>
        </w:rPr>
      </w:pPr>
    </w:p>
    <w:p w14:paraId="3509692D" w14:textId="77777777" w:rsidR="00440A94" w:rsidRPr="00D606A8" w:rsidRDefault="00440A94" w:rsidP="00D606A8">
      <w:pPr>
        <w:spacing w:after="0" w:line="360" w:lineRule="auto"/>
        <w:jc w:val="both"/>
        <w:rPr>
          <w:rFonts w:ascii="Arial" w:hAnsi="Arial" w:cs="Arial"/>
          <w:b/>
          <w:sz w:val="24"/>
          <w:szCs w:val="24"/>
          <w:lang w:val="es-MX"/>
        </w:rPr>
      </w:pPr>
    </w:p>
    <w:p w14:paraId="43523E29" w14:textId="77777777" w:rsidR="00440A94" w:rsidRPr="00D606A8" w:rsidRDefault="00440A94" w:rsidP="00D606A8">
      <w:pPr>
        <w:spacing w:after="0" w:line="360" w:lineRule="auto"/>
        <w:jc w:val="both"/>
        <w:rPr>
          <w:rFonts w:ascii="Arial" w:hAnsi="Arial" w:cs="Arial"/>
          <w:b/>
          <w:sz w:val="24"/>
          <w:szCs w:val="24"/>
          <w:lang w:val="es-MX"/>
        </w:rPr>
      </w:pPr>
    </w:p>
    <w:p w14:paraId="15952F12" w14:textId="77777777" w:rsidR="00440A94" w:rsidRPr="00D606A8" w:rsidRDefault="00440A94" w:rsidP="00D606A8">
      <w:pPr>
        <w:spacing w:after="0" w:line="360" w:lineRule="auto"/>
        <w:jc w:val="both"/>
        <w:rPr>
          <w:rFonts w:ascii="Arial" w:hAnsi="Arial" w:cs="Arial"/>
          <w:b/>
          <w:sz w:val="24"/>
          <w:szCs w:val="24"/>
          <w:lang w:val="es-MX"/>
        </w:rPr>
      </w:pPr>
    </w:p>
    <w:p w14:paraId="608735A6" w14:textId="77777777" w:rsidR="00440A94" w:rsidRPr="00D606A8" w:rsidRDefault="00440A94" w:rsidP="00D606A8">
      <w:pPr>
        <w:spacing w:after="0" w:line="360" w:lineRule="auto"/>
        <w:jc w:val="both"/>
        <w:rPr>
          <w:rFonts w:ascii="Arial" w:hAnsi="Arial" w:cs="Arial"/>
          <w:b/>
          <w:sz w:val="24"/>
          <w:szCs w:val="24"/>
          <w:lang w:val="es-MX"/>
        </w:rPr>
      </w:pPr>
    </w:p>
    <w:p w14:paraId="3A53191A" w14:textId="77777777" w:rsidR="00440A94" w:rsidRPr="00D606A8" w:rsidRDefault="00440A94" w:rsidP="00D606A8">
      <w:pPr>
        <w:spacing w:after="0" w:line="360" w:lineRule="auto"/>
        <w:jc w:val="both"/>
        <w:rPr>
          <w:rFonts w:ascii="Arial" w:hAnsi="Arial" w:cs="Arial"/>
          <w:b/>
          <w:sz w:val="24"/>
          <w:szCs w:val="24"/>
          <w:lang w:val="es-MX"/>
        </w:rPr>
      </w:pPr>
    </w:p>
    <w:p w14:paraId="395D1921" w14:textId="77777777" w:rsidR="00440A94" w:rsidRPr="00D606A8" w:rsidRDefault="00440A94" w:rsidP="00D606A8">
      <w:pPr>
        <w:spacing w:after="0" w:line="360" w:lineRule="auto"/>
        <w:jc w:val="both"/>
        <w:rPr>
          <w:rFonts w:ascii="Arial" w:hAnsi="Arial" w:cs="Arial"/>
          <w:b/>
          <w:sz w:val="24"/>
          <w:szCs w:val="24"/>
          <w:lang w:val="es-MX"/>
        </w:rPr>
      </w:pPr>
    </w:p>
    <w:p w14:paraId="25129125" w14:textId="25DD88CF" w:rsidR="00440A94" w:rsidRPr="00D606A8" w:rsidRDefault="00440A94" w:rsidP="00D606A8">
      <w:pPr>
        <w:spacing w:after="0" w:line="360" w:lineRule="auto"/>
        <w:jc w:val="both"/>
        <w:rPr>
          <w:rFonts w:ascii="Arial" w:hAnsi="Arial" w:cs="Arial"/>
          <w:b/>
          <w:sz w:val="24"/>
          <w:szCs w:val="24"/>
          <w:lang w:val="es-MX"/>
        </w:rPr>
      </w:pPr>
    </w:p>
    <w:sdt>
      <w:sdtPr>
        <w:rPr>
          <w:rFonts w:ascii="Arial" w:eastAsiaTheme="minorHAnsi" w:hAnsi="Arial" w:cs="Arial"/>
          <w:color w:val="auto"/>
          <w:sz w:val="24"/>
          <w:szCs w:val="24"/>
          <w:lang w:val="es-ES" w:eastAsia="en-US"/>
        </w:rPr>
        <w:id w:val="-2065867004"/>
        <w:docPartObj>
          <w:docPartGallery w:val="Table of Contents"/>
          <w:docPartUnique/>
        </w:docPartObj>
      </w:sdtPr>
      <w:sdtEndPr>
        <w:rPr>
          <w:b/>
          <w:bCs/>
        </w:rPr>
      </w:sdtEndPr>
      <w:sdtContent>
        <w:p w14:paraId="0E434311" w14:textId="6E7AAAFA" w:rsidR="00FC7613" w:rsidRPr="00D84923" w:rsidRDefault="00D84923" w:rsidP="00D84923">
          <w:pPr>
            <w:pStyle w:val="TtuloTDC"/>
            <w:spacing w:line="360" w:lineRule="auto"/>
            <w:jc w:val="center"/>
            <w:rPr>
              <w:rFonts w:ascii="Arial" w:hAnsi="Arial" w:cs="Arial"/>
              <w:b/>
              <w:color w:val="000000" w:themeColor="text1"/>
              <w:sz w:val="24"/>
              <w:szCs w:val="24"/>
            </w:rPr>
          </w:pPr>
          <w:r w:rsidRPr="00D84923">
            <w:rPr>
              <w:rFonts w:ascii="Arial" w:hAnsi="Arial" w:cs="Arial"/>
              <w:b/>
              <w:color w:val="000000" w:themeColor="text1"/>
              <w:sz w:val="24"/>
              <w:szCs w:val="24"/>
              <w:lang w:val="es-ES"/>
            </w:rPr>
            <w:t>TABLA DE CONTENIDO</w:t>
          </w:r>
        </w:p>
        <w:p w14:paraId="1276CE48" w14:textId="397E2716" w:rsidR="00537541" w:rsidRDefault="00FC7613">
          <w:pPr>
            <w:pStyle w:val="TDC1"/>
            <w:tabs>
              <w:tab w:val="right" w:leader="dot" w:pos="8828"/>
            </w:tabs>
            <w:rPr>
              <w:rFonts w:eastAsiaTheme="minorEastAsia"/>
              <w:noProof/>
              <w:kern w:val="2"/>
              <w:lang w:val="es-CO" w:eastAsia="es-CO"/>
              <w14:ligatures w14:val="standardContextual"/>
            </w:rPr>
          </w:pPr>
          <w:r w:rsidRPr="00D606A8">
            <w:rPr>
              <w:rFonts w:ascii="Arial" w:hAnsi="Arial" w:cs="Arial"/>
              <w:sz w:val="24"/>
              <w:szCs w:val="24"/>
              <w:lang w:val="es-CO"/>
            </w:rPr>
            <w:fldChar w:fldCharType="begin"/>
          </w:r>
          <w:r w:rsidRPr="00D606A8">
            <w:rPr>
              <w:rFonts w:ascii="Arial" w:hAnsi="Arial" w:cs="Arial"/>
              <w:sz w:val="24"/>
              <w:szCs w:val="24"/>
            </w:rPr>
            <w:instrText xml:space="preserve"> TOC \o "1-3" \h \z \u </w:instrText>
          </w:r>
          <w:r w:rsidRPr="00D606A8">
            <w:rPr>
              <w:rFonts w:ascii="Arial" w:hAnsi="Arial" w:cs="Arial"/>
              <w:sz w:val="24"/>
              <w:szCs w:val="24"/>
              <w:lang w:val="es-CO"/>
            </w:rPr>
            <w:fldChar w:fldCharType="separate"/>
          </w:r>
          <w:hyperlink w:anchor="_Toc160803680" w:history="1">
            <w:r w:rsidR="00537541" w:rsidRPr="009F2A66">
              <w:rPr>
                <w:rStyle w:val="Hipervnculo"/>
                <w:rFonts w:ascii="Arial" w:hAnsi="Arial" w:cs="Arial"/>
                <w:b/>
                <w:noProof/>
              </w:rPr>
              <w:t>LISTA DE GRAFICAS</w:t>
            </w:r>
            <w:r w:rsidR="00537541">
              <w:rPr>
                <w:noProof/>
                <w:webHidden/>
              </w:rPr>
              <w:tab/>
            </w:r>
            <w:r w:rsidR="00537541">
              <w:rPr>
                <w:noProof/>
                <w:webHidden/>
              </w:rPr>
              <w:fldChar w:fldCharType="begin"/>
            </w:r>
            <w:r w:rsidR="00537541">
              <w:rPr>
                <w:noProof/>
                <w:webHidden/>
              </w:rPr>
              <w:instrText xml:space="preserve"> PAGEREF _Toc160803680 \h </w:instrText>
            </w:r>
            <w:r w:rsidR="00537541">
              <w:rPr>
                <w:noProof/>
                <w:webHidden/>
              </w:rPr>
            </w:r>
            <w:r w:rsidR="00537541">
              <w:rPr>
                <w:noProof/>
                <w:webHidden/>
              </w:rPr>
              <w:fldChar w:fldCharType="separate"/>
            </w:r>
            <w:r w:rsidR="00537541">
              <w:rPr>
                <w:noProof/>
                <w:webHidden/>
              </w:rPr>
              <w:t>7</w:t>
            </w:r>
            <w:r w:rsidR="00537541">
              <w:rPr>
                <w:noProof/>
                <w:webHidden/>
              </w:rPr>
              <w:fldChar w:fldCharType="end"/>
            </w:r>
          </w:hyperlink>
        </w:p>
        <w:p w14:paraId="72D448D7" w14:textId="163A7163" w:rsidR="00537541" w:rsidRDefault="00E27166">
          <w:pPr>
            <w:pStyle w:val="TDC1"/>
            <w:tabs>
              <w:tab w:val="right" w:leader="dot" w:pos="8828"/>
            </w:tabs>
            <w:rPr>
              <w:rFonts w:eastAsiaTheme="minorEastAsia"/>
              <w:noProof/>
              <w:kern w:val="2"/>
              <w:lang w:val="es-CO" w:eastAsia="es-CO"/>
              <w14:ligatures w14:val="standardContextual"/>
            </w:rPr>
          </w:pPr>
          <w:hyperlink w:anchor="_Toc160803681" w:history="1">
            <w:r w:rsidR="00537541" w:rsidRPr="009F2A66">
              <w:rPr>
                <w:rStyle w:val="Hipervnculo"/>
                <w:rFonts w:ascii="Arial" w:hAnsi="Arial" w:cs="Arial"/>
                <w:b/>
                <w:noProof/>
              </w:rPr>
              <w:t>LISTA DE TABLAS</w:t>
            </w:r>
            <w:r w:rsidR="00537541">
              <w:rPr>
                <w:noProof/>
                <w:webHidden/>
              </w:rPr>
              <w:tab/>
            </w:r>
            <w:r w:rsidR="00537541">
              <w:rPr>
                <w:noProof/>
                <w:webHidden/>
              </w:rPr>
              <w:fldChar w:fldCharType="begin"/>
            </w:r>
            <w:r w:rsidR="00537541">
              <w:rPr>
                <w:noProof/>
                <w:webHidden/>
              </w:rPr>
              <w:instrText xml:space="preserve"> PAGEREF _Toc160803681 \h </w:instrText>
            </w:r>
            <w:r w:rsidR="00537541">
              <w:rPr>
                <w:noProof/>
                <w:webHidden/>
              </w:rPr>
            </w:r>
            <w:r w:rsidR="00537541">
              <w:rPr>
                <w:noProof/>
                <w:webHidden/>
              </w:rPr>
              <w:fldChar w:fldCharType="separate"/>
            </w:r>
            <w:r w:rsidR="00537541">
              <w:rPr>
                <w:noProof/>
                <w:webHidden/>
              </w:rPr>
              <w:t>8</w:t>
            </w:r>
            <w:r w:rsidR="00537541">
              <w:rPr>
                <w:noProof/>
                <w:webHidden/>
              </w:rPr>
              <w:fldChar w:fldCharType="end"/>
            </w:r>
          </w:hyperlink>
        </w:p>
        <w:p w14:paraId="54FB5225" w14:textId="2A3130F8" w:rsidR="00537541" w:rsidRDefault="00E27166">
          <w:pPr>
            <w:pStyle w:val="TDC1"/>
            <w:tabs>
              <w:tab w:val="right" w:leader="dot" w:pos="8828"/>
            </w:tabs>
            <w:rPr>
              <w:rFonts w:eastAsiaTheme="minorEastAsia"/>
              <w:noProof/>
              <w:kern w:val="2"/>
              <w:lang w:val="es-CO" w:eastAsia="es-CO"/>
              <w14:ligatures w14:val="standardContextual"/>
            </w:rPr>
          </w:pPr>
          <w:hyperlink w:anchor="_Toc160803682" w:history="1">
            <w:r w:rsidR="00537541" w:rsidRPr="009F2A66">
              <w:rPr>
                <w:rStyle w:val="Hipervnculo"/>
                <w:rFonts w:ascii="Arial" w:hAnsi="Arial" w:cs="Arial"/>
                <w:b/>
                <w:noProof/>
                <w:lang w:val="es-CO"/>
              </w:rPr>
              <w:t>RESUMEN</w:t>
            </w:r>
            <w:r w:rsidR="00537541">
              <w:rPr>
                <w:noProof/>
                <w:webHidden/>
              </w:rPr>
              <w:tab/>
            </w:r>
            <w:r w:rsidR="00537541">
              <w:rPr>
                <w:noProof/>
                <w:webHidden/>
              </w:rPr>
              <w:fldChar w:fldCharType="begin"/>
            </w:r>
            <w:r w:rsidR="00537541">
              <w:rPr>
                <w:noProof/>
                <w:webHidden/>
              </w:rPr>
              <w:instrText xml:space="preserve"> PAGEREF _Toc160803682 \h </w:instrText>
            </w:r>
            <w:r w:rsidR="00537541">
              <w:rPr>
                <w:noProof/>
                <w:webHidden/>
              </w:rPr>
            </w:r>
            <w:r w:rsidR="00537541">
              <w:rPr>
                <w:noProof/>
                <w:webHidden/>
              </w:rPr>
              <w:fldChar w:fldCharType="separate"/>
            </w:r>
            <w:r w:rsidR="00537541">
              <w:rPr>
                <w:noProof/>
                <w:webHidden/>
              </w:rPr>
              <w:t>9</w:t>
            </w:r>
            <w:r w:rsidR="00537541">
              <w:rPr>
                <w:noProof/>
                <w:webHidden/>
              </w:rPr>
              <w:fldChar w:fldCharType="end"/>
            </w:r>
          </w:hyperlink>
        </w:p>
        <w:p w14:paraId="488B40F7" w14:textId="4B5D0B43" w:rsidR="00537541" w:rsidRDefault="00E27166">
          <w:pPr>
            <w:pStyle w:val="TDC1"/>
            <w:tabs>
              <w:tab w:val="right" w:leader="dot" w:pos="8828"/>
            </w:tabs>
            <w:rPr>
              <w:rFonts w:eastAsiaTheme="minorEastAsia"/>
              <w:noProof/>
              <w:kern w:val="2"/>
              <w:lang w:val="es-CO" w:eastAsia="es-CO"/>
              <w14:ligatures w14:val="standardContextual"/>
            </w:rPr>
          </w:pPr>
          <w:hyperlink w:anchor="_Toc160803683" w:history="1">
            <w:r w:rsidR="00537541" w:rsidRPr="009F2A66">
              <w:rPr>
                <w:rStyle w:val="Hipervnculo"/>
                <w:rFonts w:ascii="Arial" w:hAnsi="Arial" w:cs="Arial"/>
                <w:b/>
                <w:noProof/>
                <w:lang w:val="es-CO"/>
              </w:rPr>
              <w:t>GLOSARIO</w:t>
            </w:r>
            <w:r w:rsidR="00537541">
              <w:rPr>
                <w:noProof/>
                <w:webHidden/>
              </w:rPr>
              <w:tab/>
            </w:r>
            <w:r w:rsidR="00537541">
              <w:rPr>
                <w:noProof/>
                <w:webHidden/>
              </w:rPr>
              <w:fldChar w:fldCharType="begin"/>
            </w:r>
            <w:r w:rsidR="00537541">
              <w:rPr>
                <w:noProof/>
                <w:webHidden/>
              </w:rPr>
              <w:instrText xml:space="preserve"> PAGEREF _Toc160803683 \h </w:instrText>
            </w:r>
            <w:r w:rsidR="00537541">
              <w:rPr>
                <w:noProof/>
                <w:webHidden/>
              </w:rPr>
            </w:r>
            <w:r w:rsidR="00537541">
              <w:rPr>
                <w:noProof/>
                <w:webHidden/>
              </w:rPr>
              <w:fldChar w:fldCharType="separate"/>
            </w:r>
            <w:r w:rsidR="00537541">
              <w:rPr>
                <w:noProof/>
                <w:webHidden/>
              </w:rPr>
              <w:t>11</w:t>
            </w:r>
            <w:r w:rsidR="00537541">
              <w:rPr>
                <w:noProof/>
                <w:webHidden/>
              </w:rPr>
              <w:fldChar w:fldCharType="end"/>
            </w:r>
          </w:hyperlink>
        </w:p>
        <w:p w14:paraId="2148104F" w14:textId="2094FCB4" w:rsidR="00537541" w:rsidRDefault="00E27166">
          <w:pPr>
            <w:pStyle w:val="TDC1"/>
            <w:tabs>
              <w:tab w:val="right" w:leader="dot" w:pos="8828"/>
            </w:tabs>
            <w:rPr>
              <w:rFonts w:eastAsiaTheme="minorEastAsia"/>
              <w:noProof/>
              <w:kern w:val="2"/>
              <w:lang w:val="es-CO" w:eastAsia="es-CO"/>
              <w14:ligatures w14:val="standardContextual"/>
            </w:rPr>
          </w:pPr>
          <w:hyperlink w:anchor="_Toc160803684" w:history="1">
            <w:r w:rsidR="00537541" w:rsidRPr="009F2A66">
              <w:rPr>
                <w:rStyle w:val="Hipervnculo"/>
                <w:rFonts w:ascii="Arial" w:hAnsi="Arial" w:cs="Arial"/>
                <w:b/>
                <w:bCs/>
                <w:noProof/>
              </w:rPr>
              <w:t>INTRODUCCIÓN</w:t>
            </w:r>
            <w:r w:rsidR="00537541">
              <w:rPr>
                <w:noProof/>
                <w:webHidden/>
              </w:rPr>
              <w:tab/>
            </w:r>
            <w:r w:rsidR="00537541">
              <w:rPr>
                <w:noProof/>
                <w:webHidden/>
              </w:rPr>
              <w:fldChar w:fldCharType="begin"/>
            </w:r>
            <w:r w:rsidR="00537541">
              <w:rPr>
                <w:noProof/>
                <w:webHidden/>
              </w:rPr>
              <w:instrText xml:space="preserve"> PAGEREF _Toc160803684 \h </w:instrText>
            </w:r>
            <w:r w:rsidR="00537541">
              <w:rPr>
                <w:noProof/>
                <w:webHidden/>
              </w:rPr>
            </w:r>
            <w:r w:rsidR="00537541">
              <w:rPr>
                <w:noProof/>
                <w:webHidden/>
              </w:rPr>
              <w:fldChar w:fldCharType="separate"/>
            </w:r>
            <w:r w:rsidR="00537541">
              <w:rPr>
                <w:noProof/>
                <w:webHidden/>
              </w:rPr>
              <w:t>12</w:t>
            </w:r>
            <w:r w:rsidR="00537541">
              <w:rPr>
                <w:noProof/>
                <w:webHidden/>
              </w:rPr>
              <w:fldChar w:fldCharType="end"/>
            </w:r>
          </w:hyperlink>
        </w:p>
        <w:p w14:paraId="64A6729A" w14:textId="4C0B8D72" w:rsidR="00537541" w:rsidRDefault="00E27166">
          <w:pPr>
            <w:pStyle w:val="TDC1"/>
            <w:tabs>
              <w:tab w:val="right" w:leader="dot" w:pos="8828"/>
            </w:tabs>
            <w:rPr>
              <w:rFonts w:eastAsiaTheme="minorEastAsia"/>
              <w:noProof/>
              <w:kern w:val="2"/>
              <w:lang w:val="es-CO" w:eastAsia="es-CO"/>
              <w14:ligatures w14:val="standardContextual"/>
            </w:rPr>
          </w:pPr>
          <w:hyperlink w:anchor="_Toc160803685" w:history="1">
            <w:r w:rsidR="00537541" w:rsidRPr="009F2A66">
              <w:rPr>
                <w:rStyle w:val="Hipervnculo"/>
                <w:rFonts w:ascii="Arial" w:hAnsi="Arial" w:cs="Arial"/>
                <w:b/>
                <w:bCs/>
                <w:noProof/>
                <w:lang w:val="es-CO"/>
              </w:rPr>
              <w:t>CAPITULO: I PLANTEAMIENTO DEL PROBLEMA</w:t>
            </w:r>
            <w:r w:rsidR="00537541">
              <w:rPr>
                <w:noProof/>
                <w:webHidden/>
              </w:rPr>
              <w:tab/>
            </w:r>
            <w:r w:rsidR="00537541">
              <w:rPr>
                <w:noProof/>
                <w:webHidden/>
              </w:rPr>
              <w:fldChar w:fldCharType="begin"/>
            </w:r>
            <w:r w:rsidR="00537541">
              <w:rPr>
                <w:noProof/>
                <w:webHidden/>
              </w:rPr>
              <w:instrText xml:space="preserve"> PAGEREF _Toc160803685 \h </w:instrText>
            </w:r>
            <w:r w:rsidR="00537541">
              <w:rPr>
                <w:noProof/>
                <w:webHidden/>
              </w:rPr>
            </w:r>
            <w:r w:rsidR="00537541">
              <w:rPr>
                <w:noProof/>
                <w:webHidden/>
              </w:rPr>
              <w:fldChar w:fldCharType="separate"/>
            </w:r>
            <w:r w:rsidR="00537541">
              <w:rPr>
                <w:noProof/>
                <w:webHidden/>
              </w:rPr>
              <w:t>14</w:t>
            </w:r>
            <w:r w:rsidR="00537541">
              <w:rPr>
                <w:noProof/>
                <w:webHidden/>
              </w:rPr>
              <w:fldChar w:fldCharType="end"/>
            </w:r>
          </w:hyperlink>
        </w:p>
        <w:p w14:paraId="608757DC" w14:textId="364996FF" w:rsidR="00537541" w:rsidRDefault="00E27166">
          <w:pPr>
            <w:pStyle w:val="TDC2"/>
            <w:tabs>
              <w:tab w:val="left" w:pos="660"/>
              <w:tab w:val="right" w:leader="dot" w:pos="8828"/>
            </w:tabs>
            <w:rPr>
              <w:rFonts w:eastAsiaTheme="minorEastAsia"/>
              <w:noProof/>
              <w:kern w:val="2"/>
              <w:lang w:val="es-CO" w:eastAsia="es-CO"/>
              <w14:ligatures w14:val="standardContextual"/>
            </w:rPr>
          </w:pPr>
          <w:hyperlink w:anchor="_Toc160803686" w:history="1">
            <w:r w:rsidR="00537541" w:rsidRPr="009F2A66">
              <w:rPr>
                <w:rStyle w:val="Hipervnculo"/>
                <w:rFonts w:ascii="Arial" w:hAnsi="Arial" w:cs="Arial"/>
                <w:b/>
                <w:bCs/>
                <w:noProof/>
                <w:lang w:val="es-MX"/>
              </w:rPr>
              <w:t>1.</w:t>
            </w:r>
            <w:r w:rsidR="00537541">
              <w:rPr>
                <w:rFonts w:eastAsiaTheme="minorEastAsia"/>
                <w:noProof/>
                <w:kern w:val="2"/>
                <w:lang w:val="es-CO" w:eastAsia="es-CO"/>
                <w14:ligatures w14:val="standardContextual"/>
              </w:rPr>
              <w:tab/>
            </w:r>
            <w:r w:rsidR="00537541" w:rsidRPr="009F2A66">
              <w:rPr>
                <w:rStyle w:val="Hipervnculo"/>
                <w:rFonts w:ascii="Arial" w:hAnsi="Arial" w:cs="Arial"/>
                <w:b/>
                <w:bCs/>
                <w:noProof/>
                <w:lang w:val="es-MX"/>
              </w:rPr>
              <w:t>DESCRIPCIÓN DEL PROBLEMA</w:t>
            </w:r>
            <w:r w:rsidR="00537541">
              <w:rPr>
                <w:noProof/>
                <w:webHidden/>
              </w:rPr>
              <w:tab/>
            </w:r>
            <w:r w:rsidR="00537541">
              <w:rPr>
                <w:noProof/>
                <w:webHidden/>
              </w:rPr>
              <w:fldChar w:fldCharType="begin"/>
            </w:r>
            <w:r w:rsidR="00537541">
              <w:rPr>
                <w:noProof/>
                <w:webHidden/>
              </w:rPr>
              <w:instrText xml:space="preserve"> PAGEREF _Toc160803686 \h </w:instrText>
            </w:r>
            <w:r w:rsidR="00537541">
              <w:rPr>
                <w:noProof/>
                <w:webHidden/>
              </w:rPr>
            </w:r>
            <w:r w:rsidR="00537541">
              <w:rPr>
                <w:noProof/>
                <w:webHidden/>
              </w:rPr>
              <w:fldChar w:fldCharType="separate"/>
            </w:r>
            <w:r w:rsidR="00537541">
              <w:rPr>
                <w:noProof/>
                <w:webHidden/>
              </w:rPr>
              <w:t>14</w:t>
            </w:r>
            <w:r w:rsidR="00537541">
              <w:rPr>
                <w:noProof/>
                <w:webHidden/>
              </w:rPr>
              <w:fldChar w:fldCharType="end"/>
            </w:r>
          </w:hyperlink>
        </w:p>
        <w:p w14:paraId="43426B90" w14:textId="02F42A15" w:rsidR="00537541" w:rsidRDefault="00E27166">
          <w:pPr>
            <w:pStyle w:val="TDC3"/>
            <w:tabs>
              <w:tab w:val="right" w:leader="dot" w:pos="8828"/>
            </w:tabs>
            <w:rPr>
              <w:rFonts w:eastAsiaTheme="minorEastAsia"/>
              <w:noProof/>
              <w:kern w:val="2"/>
              <w:lang w:val="es-CO" w:eastAsia="es-CO"/>
              <w14:ligatures w14:val="standardContextual"/>
            </w:rPr>
          </w:pPr>
          <w:hyperlink w:anchor="_Toc160803687" w:history="1">
            <w:r w:rsidR="00537541" w:rsidRPr="009F2A66">
              <w:rPr>
                <w:rStyle w:val="Hipervnculo"/>
                <w:rFonts w:ascii="Arial" w:hAnsi="Arial" w:cs="Arial"/>
                <w:b/>
                <w:bCs/>
                <w:noProof/>
              </w:rPr>
              <w:t>1.1.1 FORMULACIÓN DEL PROBLEMA.</w:t>
            </w:r>
            <w:r w:rsidR="00537541">
              <w:rPr>
                <w:noProof/>
                <w:webHidden/>
              </w:rPr>
              <w:tab/>
            </w:r>
            <w:r w:rsidR="00537541">
              <w:rPr>
                <w:noProof/>
                <w:webHidden/>
              </w:rPr>
              <w:fldChar w:fldCharType="begin"/>
            </w:r>
            <w:r w:rsidR="00537541">
              <w:rPr>
                <w:noProof/>
                <w:webHidden/>
              </w:rPr>
              <w:instrText xml:space="preserve"> PAGEREF _Toc160803687 \h </w:instrText>
            </w:r>
            <w:r w:rsidR="00537541">
              <w:rPr>
                <w:noProof/>
                <w:webHidden/>
              </w:rPr>
            </w:r>
            <w:r w:rsidR="00537541">
              <w:rPr>
                <w:noProof/>
                <w:webHidden/>
              </w:rPr>
              <w:fldChar w:fldCharType="separate"/>
            </w:r>
            <w:r w:rsidR="00537541">
              <w:rPr>
                <w:noProof/>
                <w:webHidden/>
              </w:rPr>
              <w:t>17</w:t>
            </w:r>
            <w:r w:rsidR="00537541">
              <w:rPr>
                <w:noProof/>
                <w:webHidden/>
              </w:rPr>
              <w:fldChar w:fldCharType="end"/>
            </w:r>
          </w:hyperlink>
        </w:p>
        <w:p w14:paraId="66254894" w14:textId="4EF9751E" w:rsidR="00537541" w:rsidRDefault="00E27166">
          <w:pPr>
            <w:pStyle w:val="TDC3"/>
            <w:tabs>
              <w:tab w:val="left" w:pos="1320"/>
              <w:tab w:val="right" w:leader="dot" w:pos="8828"/>
            </w:tabs>
            <w:rPr>
              <w:rFonts w:eastAsiaTheme="minorEastAsia"/>
              <w:noProof/>
              <w:kern w:val="2"/>
              <w:lang w:val="es-CO" w:eastAsia="es-CO"/>
              <w14:ligatures w14:val="standardContextual"/>
            </w:rPr>
          </w:pPr>
          <w:hyperlink w:anchor="_Toc160803688" w:history="1">
            <w:r w:rsidR="00537541" w:rsidRPr="009F2A66">
              <w:rPr>
                <w:rStyle w:val="Hipervnculo"/>
                <w:rFonts w:ascii="Arial" w:hAnsi="Arial" w:cs="Arial"/>
                <w:b/>
                <w:bCs/>
                <w:noProof/>
              </w:rPr>
              <w:t>1.1.2</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rPr>
              <w:t>SISTEMATIZACIÓN DEL PROBLEMA DE INVESTIGACIÓN</w:t>
            </w:r>
            <w:r w:rsidR="00537541">
              <w:rPr>
                <w:noProof/>
                <w:webHidden/>
              </w:rPr>
              <w:tab/>
            </w:r>
            <w:r w:rsidR="00537541">
              <w:rPr>
                <w:noProof/>
                <w:webHidden/>
              </w:rPr>
              <w:fldChar w:fldCharType="begin"/>
            </w:r>
            <w:r w:rsidR="00537541">
              <w:rPr>
                <w:noProof/>
                <w:webHidden/>
              </w:rPr>
              <w:instrText xml:space="preserve"> PAGEREF _Toc160803688 \h </w:instrText>
            </w:r>
            <w:r w:rsidR="00537541">
              <w:rPr>
                <w:noProof/>
                <w:webHidden/>
              </w:rPr>
            </w:r>
            <w:r w:rsidR="00537541">
              <w:rPr>
                <w:noProof/>
                <w:webHidden/>
              </w:rPr>
              <w:fldChar w:fldCharType="separate"/>
            </w:r>
            <w:r w:rsidR="00537541">
              <w:rPr>
                <w:noProof/>
                <w:webHidden/>
              </w:rPr>
              <w:t>17</w:t>
            </w:r>
            <w:r w:rsidR="00537541">
              <w:rPr>
                <w:noProof/>
                <w:webHidden/>
              </w:rPr>
              <w:fldChar w:fldCharType="end"/>
            </w:r>
          </w:hyperlink>
        </w:p>
        <w:p w14:paraId="3F5E4ABB" w14:textId="511D3C2F" w:rsidR="00537541" w:rsidRDefault="00E27166">
          <w:pPr>
            <w:pStyle w:val="TDC2"/>
            <w:tabs>
              <w:tab w:val="left" w:pos="880"/>
              <w:tab w:val="right" w:leader="dot" w:pos="8828"/>
            </w:tabs>
            <w:rPr>
              <w:rFonts w:eastAsiaTheme="minorEastAsia"/>
              <w:noProof/>
              <w:kern w:val="2"/>
              <w:lang w:val="es-CO" w:eastAsia="es-CO"/>
              <w14:ligatures w14:val="standardContextual"/>
            </w:rPr>
          </w:pPr>
          <w:hyperlink w:anchor="_Toc160803689" w:history="1">
            <w:r w:rsidR="00537541" w:rsidRPr="009F2A66">
              <w:rPr>
                <w:rStyle w:val="Hipervnculo"/>
                <w:rFonts w:ascii="Arial" w:hAnsi="Arial" w:cs="Arial"/>
                <w:b/>
                <w:bCs/>
                <w:noProof/>
              </w:rPr>
              <w:t>1.2</w:t>
            </w:r>
            <w:r w:rsidR="00537541">
              <w:rPr>
                <w:rFonts w:eastAsiaTheme="minorEastAsia"/>
                <w:noProof/>
                <w:kern w:val="2"/>
                <w:lang w:val="es-CO" w:eastAsia="es-CO"/>
                <w14:ligatures w14:val="standardContextual"/>
              </w:rPr>
              <w:tab/>
            </w:r>
            <w:r w:rsidR="00537541" w:rsidRPr="009F2A66">
              <w:rPr>
                <w:rStyle w:val="Hipervnculo"/>
                <w:rFonts w:ascii="Arial" w:hAnsi="Arial" w:cs="Arial"/>
                <w:b/>
                <w:bCs/>
                <w:noProof/>
              </w:rPr>
              <w:t>OBJETIVOS DE LA INVESTIGACIÓN</w:t>
            </w:r>
            <w:r w:rsidR="00537541">
              <w:rPr>
                <w:noProof/>
                <w:webHidden/>
              </w:rPr>
              <w:tab/>
            </w:r>
            <w:r w:rsidR="00537541">
              <w:rPr>
                <w:noProof/>
                <w:webHidden/>
              </w:rPr>
              <w:fldChar w:fldCharType="begin"/>
            </w:r>
            <w:r w:rsidR="00537541">
              <w:rPr>
                <w:noProof/>
                <w:webHidden/>
              </w:rPr>
              <w:instrText xml:space="preserve"> PAGEREF _Toc160803689 \h </w:instrText>
            </w:r>
            <w:r w:rsidR="00537541">
              <w:rPr>
                <w:noProof/>
                <w:webHidden/>
              </w:rPr>
            </w:r>
            <w:r w:rsidR="00537541">
              <w:rPr>
                <w:noProof/>
                <w:webHidden/>
              </w:rPr>
              <w:fldChar w:fldCharType="separate"/>
            </w:r>
            <w:r w:rsidR="00537541">
              <w:rPr>
                <w:noProof/>
                <w:webHidden/>
              </w:rPr>
              <w:t>17</w:t>
            </w:r>
            <w:r w:rsidR="00537541">
              <w:rPr>
                <w:noProof/>
                <w:webHidden/>
              </w:rPr>
              <w:fldChar w:fldCharType="end"/>
            </w:r>
          </w:hyperlink>
        </w:p>
        <w:p w14:paraId="1F65B02B" w14:textId="7D834F05" w:rsidR="00537541" w:rsidRDefault="00E27166">
          <w:pPr>
            <w:pStyle w:val="TDC3"/>
            <w:tabs>
              <w:tab w:val="right" w:leader="dot" w:pos="8828"/>
            </w:tabs>
            <w:rPr>
              <w:rFonts w:eastAsiaTheme="minorEastAsia"/>
              <w:noProof/>
              <w:kern w:val="2"/>
              <w:lang w:val="es-CO" w:eastAsia="es-CO"/>
              <w14:ligatures w14:val="standardContextual"/>
            </w:rPr>
          </w:pPr>
          <w:hyperlink w:anchor="_Toc160803690" w:history="1">
            <w:r w:rsidR="00537541" w:rsidRPr="009F2A66">
              <w:rPr>
                <w:rStyle w:val="Hipervnculo"/>
                <w:rFonts w:ascii="Arial" w:hAnsi="Arial" w:cs="Arial"/>
                <w:b/>
                <w:bCs/>
                <w:noProof/>
              </w:rPr>
              <w:t>1.2.1 Objetivo general</w:t>
            </w:r>
            <w:r w:rsidR="00537541">
              <w:rPr>
                <w:noProof/>
                <w:webHidden/>
              </w:rPr>
              <w:tab/>
            </w:r>
            <w:r w:rsidR="00537541">
              <w:rPr>
                <w:noProof/>
                <w:webHidden/>
              </w:rPr>
              <w:fldChar w:fldCharType="begin"/>
            </w:r>
            <w:r w:rsidR="00537541">
              <w:rPr>
                <w:noProof/>
                <w:webHidden/>
              </w:rPr>
              <w:instrText xml:space="preserve"> PAGEREF _Toc160803690 \h </w:instrText>
            </w:r>
            <w:r w:rsidR="00537541">
              <w:rPr>
                <w:noProof/>
                <w:webHidden/>
              </w:rPr>
            </w:r>
            <w:r w:rsidR="00537541">
              <w:rPr>
                <w:noProof/>
                <w:webHidden/>
              </w:rPr>
              <w:fldChar w:fldCharType="separate"/>
            </w:r>
            <w:r w:rsidR="00537541">
              <w:rPr>
                <w:noProof/>
                <w:webHidden/>
              </w:rPr>
              <w:t>17</w:t>
            </w:r>
            <w:r w:rsidR="00537541">
              <w:rPr>
                <w:noProof/>
                <w:webHidden/>
              </w:rPr>
              <w:fldChar w:fldCharType="end"/>
            </w:r>
          </w:hyperlink>
        </w:p>
        <w:p w14:paraId="1B2418FF" w14:textId="50EBC9BC" w:rsidR="00537541" w:rsidRDefault="00E27166">
          <w:pPr>
            <w:pStyle w:val="TDC3"/>
            <w:tabs>
              <w:tab w:val="right" w:leader="dot" w:pos="8828"/>
            </w:tabs>
            <w:rPr>
              <w:rFonts w:eastAsiaTheme="minorEastAsia"/>
              <w:noProof/>
              <w:kern w:val="2"/>
              <w:lang w:val="es-CO" w:eastAsia="es-CO"/>
              <w14:ligatures w14:val="standardContextual"/>
            </w:rPr>
          </w:pPr>
          <w:hyperlink w:anchor="_Toc160803691" w:history="1">
            <w:r w:rsidR="00537541" w:rsidRPr="009F2A66">
              <w:rPr>
                <w:rStyle w:val="Hipervnculo"/>
                <w:rFonts w:ascii="Arial" w:hAnsi="Arial" w:cs="Arial"/>
                <w:b/>
                <w:bCs/>
                <w:noProof/>
              </w:rPr>
              <w:t>1.2.2 Objetivos específicos</w:t>
            </w:r>
            <w:r w:rsidR="00537541">
              <w:rPr>
                <w:noProof/>
                <w:webHidden/>
              </w:rPr>
              <w:tab/>
            </w:r>
            <w:r w:rsidR="00537541">
              <w:rPr>
                <w:noProof/>
                <w:webHidden/>
              </w:rPr>
              <w:fldChar w:fldCharType="begin"/>
            </w:r>
            <w:r w:rsidR="00537541">
              <w:rPr>
                <w:noProof/>
                <w:webHidden/>
              </w:rPr>
              <w:instrText xml:space="preserve"> PAGEREF _Toc160803691 \h </w:instrText>
            </w:r>
            <w:r w:rsidR="00537541">
              <w:rPr>
                <w:noProof/>
                <w:webHidden/>
              </w:rPr>
            </w:r>
            <w:r w:rsidR="00537541">
              <w:rPr>
                <w:noProof/>
                <w:webHidden/>
              </w:rPr>
              <w:fldChar w:fldCharType="separate"/>
            </w:r>
            <w:r w:rsidR="00537541">
              <w:rPr>
                <w:noProof/>
                <w:webHidden/>
              </w:rPr>
              <w:t>17</w:t>
            </w:r>
            <w:r w:rsidR="00537541">
              <w:rPr>
                <w:noProof/>
                <w:webHidden/>
              </w:rPr>
              <w:fldChar w:fldCharType="end"/>
            </w:r>
          </w:hyperlink>
        </w:p>
        <w:p w14:paraId="52DFAB07" w14:textId="70EF2AA9" w:rsidR="00537541" w:rsidRDefault="00E27166">
          <w:pPr>
            <w:pStyle w:val="TDC2"/>
            <w:tabs>
              <w:tab w:val="left" w:pos="880"/>
              <w:tab w:val="right" w:leader="dot" w:pos="8828"/>
            </w:tabs>
            <w:rPr>
              <w:rFonts w:eastAsiaTheme="minorEastAsia"/>
              <w:noProof/>
              <w:kern w:val="2"/>
              <w:lang w:val="es-CO" w:eastAsia="es-CO"/>
              <w14:ligatures w14:val="standardContextual"/>
            </w:rPr>
          </w:pPr>
          <w:hyperlink w:anchor="_Toc160803692" w:history="1">
            <w:r w:rsidR="00537541" w:rsidRPr="009F2A66">
              <w:rPr>
                <w:rStyle w:val="Hipervnculo"/>
                <w:rFonts w:ascii="Arial" w:hAnsi="Arial" w:cs="Arial"/>
                <w:b/>
                <w:noProof/>
              </w:rPr>
              <w:t>1.3</w:t>
            </w:r>
            <w:r>
              <w:rPr>
                <w:rFonts w:eastAsiaTheme="minorEastAsia"/>
                <w:noProof/>
                <w:kern w:val="2"/>
                <w:lang w:val="es-CO" w:eastAsia="es-CO"/>
                <w14:ligatures w14:val="standardContextual"/>
              </w:rPr>
              <w:t xml:space="preserve">  </w:t>
            </w:r>
            <w:r w:rsidR="00537541" w:rsidRPr="009F2A66">
              <w:rPr>
                <w:rStyle w:val="Hipervnculo"/>
                <w:rFonts w:ascii="Arial" w:hAnsi="Arial" w:cs="Arial"/>
                <w:b/>
                <w:noProof/>
              </w:rPr>
              <w:t>JUSTIFICACIÓN DE LA INVESTIGACIÓN</w:t>
            </w:r>
            <w:r w:rsidR="00537541">
              <w:rPr>
                <w:noProof/>
                <w:webHidden/>
              </w:rPr>
              <w:tab/>
            </w:r>
            <w:r w:rsidR="00537541">
              <w:rPr>
                <w:noProof/>
                <w:webHidden/>
              </w:rPr>
              <w:fldChar w:fldCharType="begin"/>
            </w:r>
            <w:r w:rsidR="00537541">
              <w:rPr>
                <w:noProof/>
                <w:webHidden/>
              </w:rPr>
              <w:instrText xml:space="preserve"> PAGEREF _Toc160803692 \h </w:instrText>
            </w:r>
            <w:r w:rsidR="00537541">
              <w:rPr>
                <w:noProof/>
                <w:webHidden/>
              </w:rPr>
            </w:r>
            <w:r w:rsidR="00537541">
              <w:rPr>
                <w:noProof/>
                <w:webHidden/>
              </w:rPr>
              <w:fldChar w:fldCharType="separate"/>
            </w:r>
            <w:r w:rsidR="00537541">
              <w:rPr>
                <w:noProof/>
                <w:webHidden/>
              </w:rPr>
              <w:t>18</w:t>
            </w:r>
            <w:r w:rsidR="00537541">
              <w:rPr>
                <w:noProof/>
                <w:webHidden/>
              </w:rPr>
              <w:fldChar w:fldCharType="end"/>
            </w:r>
          </w:hyperlink>
        </w:p>
        <w:p w14:paraId="497877A2" w14:textId="70C7628D" w:rsidR="00537541" w:rsidRDefault="00E27166">
          <w:pPr>
            <w:pStyle w:val="TDC2"/>
            <w:tabs>
              <w:tab w:val="left" w:pos="880"/>
              <w:tab w:val="right" w:leader="dot" w:pos="8828"/>
            </w:tabs>
            <w:rPr>
              <w:rFonts w:eastAsiaTheme="minorEastAsia"/>
              <w:noProof/>
              <w:kern w:val="2"/>
              <w:lang w:val="es-CO" w:eastAsia="es-CO"/>
              <w14:ligatures w14:val="standardContextual"/>
            </w:rPr>
          </w:pPr>
          <w:hyperlink w:anchor="_Toc160803694" w:history="1">
            <w:r w:rsidR="00537541" w:rsidRPr="009F2A66">
              <w:rPr>
                <w:rStyle w:val="Hipervnculo"/>
                <w:rFonts w:ascii="Arial" w:hAnsi="Arial" w:cs="Arial"/>
                <w:b/>
                <w:bCs/>
                <w:noProof/>
              </w:rPr>
              <w:t>1.4</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rPr>
              <w:t>DELIMITACIÓN DE LA INVESTIGACIÓN</w:t>
            </w:r>
            <w:r w:rsidR="00537541">
              <w:rPr>
                <w:noProof/>
                <w:webHidden/>
              </w:rPr>
              <w:tab/>
            </w:r>
            <w:r w:rsidR="00537541">
              <w:rPr>
                <w:noProof/>
                <w:webHidden/>
              </w:rPr>
              <w:fldChar w:fldCharType="begin"/>
            </w:r>
            <w:r w:rsidR="00537541">
              <w:rPr>
                <w:noProof/>
                <w:webHidden/>
              </w:rPr>
              <w:instrText xml:space="preserve"> PAGEREF _Toc160803694 \h </w:instrText>
            </w:r>
            <w:r w:rsidR="00537541">
              <w:rPr>
                <w:noProof/>
                <w:webHidden/>
              </w:rPr>
            </w:r>
            <w:r w:rsidR="00537541">
              <w:rPr>
                <w:noProof/>
                <w:webHidden/>
              </w:rPr>
              <w:fldChar w:fldCharType="separate"/>
            </w:r>
            <w:r w:rsidR="00537541">
              <w:rPr>
                <w:noProof/>
                <w:webHidden/>
              </w:rPr>
              <w:t>19</w:t>
            </w:r>
            <w:r w:rsidR="00537541">
              <w:rPr>
                <w:noProof/>
                <w:webHidden/>
              </w:rPr>
              <w:fldChar w:fldCharType="end"/>
            </w:r>
          </w:hyperlink>
        </w:p>
        <w:p w14:paraId="2D92564C" w14:textId="4953A076" w:rsidR="00537541" w:rsidRDefault="00E27166">
          <w:pPr>
            <w:pStyle w:val="TDC3"/>
            <w:tabs>
              <w:tab w:val="right" w:leader="dot" w:pos="8828"/>
            </w:tabs>
            <w:rPr>
              <w:rFonts w:eastAsiaTheme="minorEastAsia"/>
              <w:noProof/>
              <w:kern w:val="2"/>
              <w:lang w:val="es-CO" w:eastAsia="es-CO"/>
              <w14:ligatures w14:val="standardContextual"/>
            </w:rPr>
          </w:pPr>
          <w:hyperlink w:anchor="_Toc160803695" w:history="1">
            <w:r w:rsidR="00537541" w:rsidRPr="009F2A66">
              <w:rPr>
                <w:rStyle w:val="Hipervnculo"/>
                <w:rFonts w:ascii="Arial" w:hAnsi="Arial" w:cs="Arial"/>
                <w:b/>
                <w:bCs/>
                <w:noProof/>
              </w:rPr>
              <w:t>1.4.1 DELIMITACIÓN TEÓRICA-TEMÁTICA</w:t>
            </w:r>
            <w:r w:rsidR="00537541">
              <w:rPr>
                <w:noProof/>
                <w:webHidden/>
              </w:rPr>
              <w:tab/>
            </w:r>
            <w:r w:rsidR="00537541">
              <w:rPr>
                <w:noProof/>
                <w:webHidden/>
              </w:rPr>
              <w:fldChar w:fldCharType="begin"/>
            </w:r>
            <w:r w:rsidR="00537541">
              <w:rPr>
                <w:noProof/>
                <w:webHidden/>
              </w:rPr>
              <w:instrText xml:space="preserve"> PAGEREF _Toc160803695 \h </w:instrText>
            </w:r>
            <w:r w:rsidR="00537541">
              <w:rPr>
                <w:noProof/>
                <w:webHidden/>
              </w:rPr>
            </w:r>
            <w:r w:rsidR="00537541">
              <w:rPr>
                <w:noProof/>
                <w:webHidden/>
              </w:rPr>
              <w:fldChar w:fldCharType="separate"/>
            </w:r>
            <w:r w:rsidR="00537541">
              <w:rPr>
                <w:noProof/>
                <w:webHidden/>
              </w:rPr>
              <w:t>19</w:t>
            </w:r>
            <w:r w:rsidR="00537541">
              <w:rPr>
                <w:noProof/>
                <w:webHidden/>
              </w:rPr>
              <w:fldChar w:fldCharType="end"/>
            </w:r>
          </w:hyperlink>
        </w:p>
        <w:p w14:paraId="62057048" w14:textId="1A717BBB" w:rsidR="00537541" w:rsidRDefault="00E27166">
          <w:pPr>
            <w:pStyle w:val="TDC3"/>
            <w:tabs>
              <w:tab w:val="left" w:pos="1320"/>
              <w:tab w:val="right" w:leader="dot" w:pos="8828"/>
            </w:tabs>
            <w:rPr>
              <w:rFonts w:eastAsiaTheme="minorEastAsia"/>
              <w:noProof/>
              <w:kern w:val="2"/>
              <w:lang w:val="es-CO" w:eastAsia="es-CO"/>
              <w14:ligatures w14:val="standardContextual"/>
            </w:rPr>
          </w:pPr>
          <w:hyperlink w:anchor="_Toc160803696" w:history="1">
            <w:r w:rsidR="00537541" w:rsidRPr="009F2A66">
              <w:rPr>
                <w:rStyle w:val="Hipervnculo"/>
                <w:rFonts w:ascii="Arial" w:hAnsi="Arial" w:cs="Arial"/>
                <w:b/>
                <w:bCs/>
                <w:noProof/>
              </w:rPr>
              <w:t>1.4.2</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rPr>
              <w:t>DELIMITACIÓN ESPACIAL</w:t>
            </w:r>
            <w:r w:rsidR="00537541">
              <w:rPr>
                <w:noProof/>
                <w:webHidden/>
              </w:rPr>
              <w:tab/>
            </w:r>
            <w:r w:rsidR="00537541">
              <w:rPr>
                <w:noProof/>
                <w:webHidden/>
              </w:rPr>
              <w:fldChar w:fldCharType="begin"/>
            </w:r>
            <w:r w:rsidR="00537541">
              <w:rPr>
                <w:noProof/>
                <w:webHidden/>
              </w:rPr>
              <w:instrText xml:space="preserve"> PAGEREF _Toc160803696 \h </w:instrText>
            </w:r>
            <w:r w:rsidR="00537541">
              <w:rPr>
                <w:noProof/>
                <w:webHidden/>
              </w:rPr>
            </w:r>
            <w:r w:rsidR="00537541">
              <w:rPr>
                <w:noProof/>
                <w:webHidden/>
              </w:rPr>
              <w:fldChar w:fldCharType="separate"/>
            </w:r>
            <w:r w:rsidR="00537541">
              <w:rPr>
                <w:noProof/>
                <w:webHidden/>
              </w:rPr>
              <w:t>20</w:t>
            </w:r>
            <w:r w:rsidR="00537541">
              <w:rPr>
                <w:noProof/>
                <w:webHidden/>
              </w:rPr>
              <w:fldChar w:fldCharType="end"/>
            </w:r>
          </w:hyperlink>
        </w:p>
        <w:p w14:paraId="05B16FB9" w14:textId="65014A71" w:rsidR="00537541" w:rsidRDefault="00E27166">
          <w:pPr>
            <w:pStyle w:val="TDC1"/>
            <w:tabs>
              <w:tab w:val="right" w:leader="dot" w:pos="8828"/>
            </w:tabs>
            <w:rPr>
              <w:rFonts w:eastAsiaTheme="minorEastAsia"/>
              <w:noProof/>
              <w:kern w:val="2"/>
              <w:lang w:val="es-CO" w:eastAsia="es-CO"/>
              <w14:ligatures w14:val="standardContextual"/>
            </w:rPr>
          </w:pPr>
          <w:hyperlink w:anchor="_Toc160803697" w:history="1">
            <w:r w:rsidR="00537541" w:rsidRPr="009F2A66">
              <w:rPr>
                <w:rStyle w:val="Hipervnculo"/>
                <w:rFonts w:ascii="Arial" w:hAnsi="Arial" w:cs="Arial"/>
                <w:b/>
                <w:bCs/>
                <w:noProof/>
                <w:lang w:val="es-CO"/>
              </w:rPr>
              <w:t>CAPITULO II: MARCO REFERENCIAL</w:t>
            </w:r>
            <w:r w:rsidR="00537541">
              <w:rPr>
                <w:noProof/>
                <w:webHidden/>
              </w:rPr>
              <w:tab/>
            </w:r>
            <w:r w:rsidR="00537541">
              <w:rPr>
                <w:noProof/>
                <w:webHidden/>
              </w:rPr>
              <w:fldChar w:fldCharType="begin"/>
            </w:r>
            <w:r w:rsidR="00537541">
              <w:rPr>
                <w:noProof/>
                <w:webHidden/>
              </w:rPr>
              <w:instrText xml:space="preserve"> PAGEREF _Toc160803697 \h </w:instrText>
            </w:r>
            <w:r w:rsidR="00537541">
              <w:rPr>
                <w:noProof/>
                <w:webHidden/>
              </w:rPr>
            </w:r>
            <w:r w:rsidR="00537541">
              <w:rPr>
                <w:noProof/>
                <w:webHidden/>
              </w:rPr>
              <w:fldChar w:fldCharType="separate"/>
            </w:r>
            <w:r w:rsidR="00537541">
              <w:rPr>
                <w:noProof/>
                <w:webHidden/>
              </w:rPr>
              <w:t>21</w:t>
            </w:r>
            <w:r w:rsidR="00537541">
              <w:rPr>
                <w:noProof/>
                <w:webHidden/>
              </w:rPr>
              <w:fldChar w:fldCharType="end"/>
            </w:r>
          </w:hyperlink>
        </w:p>
        <w:p w14:paraId="0317BF76" w14:textId="2574986C" w:rsidR="00537541" w:rsidRDefault="00E27166">
          <w:pPr>
            <w:pStyle w:val="TDC2"/>
            <w:tabs>
              <w:tab w:val="right" w:leader="dot" w:pos="8828"/>
            </w:tabs>
            <w:rPr>
              <w:rFonts w:eastAsiaTheme="minorEastAsia"/>
              <w:noProof/>
              <w:kern w:val="2"/>
              <w:lang w:val="es-CO" w:eastAsia="es-CO"/>
              <w14:ligatures w14:val="standardContextual"/>
            </w:rPr>
          </w:pPr>
          <w:hyperlink w:anchor="_Toc160803698" w:history="1">
            <w:r w:rsidR="00537541" w:rsidRPr="009F2A66">
              <w:rPr>
                <w:rStyle w:val="Hipervnculo"/>
                <w:rFonts w:ascii="Arial" w:hAnsi="Arial" w:cs="Arial"/>
                <w:b/>
                <w:bCs/>
                <w:noProof/>
                <w:lang w:val="es-MX"/>
              </w:rPr>
              <w:t>2.1 ANTECEDENTES</w:t>
            </w:r>
            <w:r w:rsidR="00537541">
              <w:rPr>
                <w:noProof/>
                <w:webHidden/>
              </w:rPr>
              <w:tab/>
            </w:r>
            <w:r w:rsidR="00537541">
              <w:rPr>
                <w:noProof/>
                <w:webHidden/>
              </w:rPr>
              <w:fldChar w:fldCharType="begin"/>
            </w:r>
            <w:r w:rsidR="00537541">
              <w:rPr>
                <w:noProof/>
                <w:webHidden/>
              </w:rPr>
              <w:instrText xml:space="preserve"> PAGEREF _Toc160803698 \h </w:instrText>
            </w:r>
            <w:r w:rsidR="00537541">
              <w:rPr>
                <w:noProof/>
                <w:webHidden/>
              </w:rPr>
            </w:r>
            <w:r w:rsidR="00537541">
              <w:rPr>
                <w:noProof/>
                <w:webHidden/>
              </w:rPr>
              <w:fldChar w:fldCharType="separate"/>
            </w:r>
            <w:r w:rsidR="00537541">
              <w:rPr>
                <w:noProof/>
                <w:webHidden/>
              </w:rPr>
              <w:t>21</w:t>
            </w:r>
            <w:r w:rsidR="00537541">
              <w:rPr>
                <w:noProof/>
                <w:webHidden/>
              </w:rPr>
              <w:fldChar w:fldCharType="end"/>
            </w:r>
          </w:hyperlink>
        </w:p>
        <w:p w14:paraId="4118CEA2" w14:textId="288AF2D5" w:rsidR="00537541" w:rsidRDefault="00E27166">
          <w:pPr>
            <w:pStyle w:val="TDC2"/>
            <w:tabs>
              <w:tab w:val="right" w:leader="dot" w:pos="8828"/>
            </w:tabs>
            <w:rPr>
              <w:rFonts w:eastAsiaTheme="minorEastAsia"/>
              <w:noProof/>
              <w:kern w:val="2"/>
              <w:lang w:val="es-CO" w:eastAsia="es-CO"/>
              <w14:ligatures w14:val="standardContextual"/>
            </w:rPr>
          </w:pPr>
          <w:hyperlink w:anchor="_Toc160803699" w:history="1">
            <w:r w:rsidR="00537541" w:rsidRPr="009F2A66">
              <w:rPr>
                <w:rStyle w:val="Hipervnculo"/>
                <w:rFonts w:ascii="Arial" w:hAnsi="Arial" w:cs="Arial"/>
                <w:b/>
                <w:bCs/>
                <w:noProof/>
                <w:lang w:val="es-MX"/>
              </w:rPr>
              <w:t>2.2 MARCO TEORICO</w:t>
            </w:r>
            <w:r w:rsidR="00537541">
              <w:rPr>
                <w:noProof/>
                <w:webHidden/>
              </w:rPr>
              <w:tab/>
            </w:r>
            <w:r w:rsidR="00537541">
              <w:rPr>
                <w:noProof/>
                <w:webHidden/>
              </w:rPr>
              <w:fldChar w:fldCharType="begin"/>
            </w:r>
            <w:r w:rsidR="00537541">
              <w:rPr>
                <w:noProof/>
                <w:webHidden/>
              </w:rPr>
              <w:instrText xml:space="preserve"> PAGEREF _Toc160803699 \h </w:instrText>
            </w:r>
            <w:r w:rsidR="00537541">
              <w:rPr>
                <w:noProof/>
                <w:webHidden/>
              </w:rPr>
            </w:r>
            <w:r w:rsidR="00537541">
              <w:rPr>
                <w:noProof/>
                <w:webHidden/>
              </w:rPr>
              <w:fldChar w:fldCharType="separate"/>
            </w:r>
            <w:r w:rsidR="00537541">
              <w:rPr>
                <w:noProof/>
                <w:webHidden/>
              </w:rPr>
              <w:t>26</w:t>
            </w:r>
            <w:r w:rsidR="00537541">
              <w:rPr>
                <w:noProof/>
                <w:webHidden/>
              </w:rPr>
              <w:fldChar w:fldCharType="end"/>
            </w:r>
          </w:hyperlink>
        </w:p>
        <w:p w14:paraId="6FBC029B" w14:textId="603A4E2B" w:rsidR="00537541" w:rsidRDefault="00E27166">
          <w:pPr>
            <w:pStyle w:val="TDC2"/>
            <w:tabs>
              <w:tab w:val="right" w:leader="dot" w:pos="8828"/>
            </w:tabs>
            <w:rPr>
              <w:rFonts w:eastAsiaTheme="minorEastAsia"/>
              <w:noProof/>
              <w:kern w:val="2"/>
              <w:lang w:val="es-CO" w:eastAsia="es-CO"/>
              <w14:ligatures w14:val="standardContextual"/>
            </w:rPr>
          </w:pPr>
          <w:hyperlink w:anchor="_Toc160803700" w:history="1">
            <w:r w:rsidR="00537541" w:rsidRPr="009F2A66">
              <w:rPr>
                <w:rStyle w:val="Hipervnculo"/>
                <w:rFonts w:ascii="Times New Roman" w:hAnsi="Times New Roman" w:cs="Times New Roman"/>
                <w:b/>
                <w:bCs/>
                <w:noProof/>
                <w:lang w:val="es-MX"/>
              </w:rPr>
              <w:t>2</w:t>
            </w:r>
            <w:r w:rsidR="00537541" w:rsidRPr="009F2A66">
              <w:rPr>
                <w:rStyle w:val="Hipervnculo"/>
                <w:rFonts w:ascii="Arial" w:hAnsi="Arial" w:cs="Arial"/>
                <w:b/>
                <w:bCs/>
                <w:noProof/>
                <w:lang w:val="es-MX"/>
              </w:rPr>
              <w:t>.3 MARCO CONCEPTUAL</w:t>
            </w:r>
            <w:r w:rsidR="00537541">
              <w:rPr>
                <w:noProof/>
                <w:webHidden/>
              </w:rPr>
              <w:tab/>
            </w:r>
            <w:r w:rsidR="00537541">
              <w:rPr>
                <w:noProof/>
                <w:webHidden/>
              </w:rPr>
              <w:fldChar w:fldCharType="begin"/>
            </w:r>
            <w:r w:rsidR="00537541">
              <w:rPr>
                <w:noProof/>
                <w:webHidden/>
              </w:rPr>
              <w:instrText xml:space="preserve"> PAGEREF _Toc160803700 \h </w:instrText>
            </w:r>
            <w:r w:rsidR="00537541">
              <w:rPr>
                <w:noProof/>
                <w:webHidden/>
              </w:rPr>
            </w:r>
            <w:r w:rsidR="00537541">
              <w:rPr>
                <w:noProof/>
                <w:webHidden/>
              </w:rPr>
              <w:fldChar w:fldCharType="separate"/>
            </w:r>
            <w:r w:rsidR="00537541">
              <w:rPr>
                <w:noProof/>
                <w:webHidden/>
              </w:rPr>
              <w:t>28</w:t>
            </w:r>
            <w:r w:rsidR="00537541">
              <w:rPr>
                <w:noProof/>
                <w:webHidden/>
              </w:rPr>
              <w:fldChar w:fldCharType="end"/>
            </w:r>
          </w:hyperlink>
        </w:p>
        <w:p w14:paraId="1ABCD86A" w14:textId="373DCA14" w:rsidR="00537541" w:rsidRDefault="00E27166">
          <w:pPr>
            <w:pStyle w:val="TDC2"/>
            <w:tabs>
              <w:tab w:val="right" w:leader="dot" w:pos="8828"/>
            </w:tabs>
            <w:rPr>
              <w:rFonts w:eastAsiaTheme="minorEastAsia"/>
              <w:noProof/>
              <w:kern w:val="2"/>
              <w:lang w:val="es-CO" w:eastAsia="es-CO"/>
              <w14:ligatures w14:val="standardContextual"/>
            </w:rPr>
          </w:pPr>
          <w:hyperlink w:anchor="_Toc160803701" w:history="1">
            <w:r w:rsidR="00537541" w:rsidRPr="009F2A66">
              <w:rPr>
                <w:rStyle w:val="Hipervnculo"/>
                <w:rFonts w:ascii="Arial" w:hAnsi="Arial" w:cs="Arial"/>
                <w:b/>
                <w:bCs/>
                <w:noProof/>
                <w:lang w:val="es-MX"/>
              </w:rPr>
              <w:t>2.4 MARCO LEGAL</w:t>
            </w:r>
            <w:r w:rsidR="00537541">
              <w:rPr>
                <w:noProof/>
                <w:webHidden/>
              </w:rPr>
              <w:tab/>
            </w:r>
            <w:r w:rsidR="00537541">
              <w:rPr>
                <w:noProof/>
                <w:webHidden/>
              </w:rPr>
              <w:fldChar w:fldCharType="begin"/>
            </w:r>
            <w:r w:rsidR="00537541">
              <w:rPr>
                <w:noProof/>
                <w:webHidden/>
              </w:rPr>
              <w:instrText xml:space="preserve"> PAGEREF _Toc160803701 \h </w:instrText>
            </w:r>
            <w:r w:rsidR="00537541">
              <w:rPr>
                <w:noProof/>
                <w:webHidden/>
              </w:rPr>
            </w:r>
            <w:r w:rsidR="00537541">
              <w:rPr>
                <w:noProof/>
                <w:webHidden/>
              </w:rPr>
              <w:fldChar w:fldCharType="separate"/>
            </w:r>
            <w:r w:rsidR="00537541">
              <w:rPr>
                <w:noProof/>
                <w:webHidden/>
              </w:rPr>
              <w:t>42</w:t>
            </w:r>
            <w:r w:rsidR="00537541">
              <w:rPr>
                <w:noProof/>
                <w:webHidden/>
              </w:rPr>
              <w:fldChar w:fldCharType="end"/>
            </w:r>
          </w:hyperlink>
        </w:p>
        <w:p w14:paraId="59C727C2" w14:textId="079BF6C1" w:rsidR="00537541" w:rsidRDefault="00E27166">
          <w:pPr>
            <w:pStyle w:val="TDC1"/>
            <w:tabs>
              <w:tab w:val="right" w:leader="dot" w:pos="8828"/>
            </w:tabs>
            <w:rPr>
              <w:rFonts w:eastAsiaTheme="minorEastAsia"/>
              <w:noProof/>
              <w:kern w:val="2"/>
              <w:lang w:val="es-CO" w:eastAsia="es-CO"/>
              <w14:ligatures w14:val="standardContextual"/>
            </w:rPr>
          </w:pPr>
          <w:hyperlink w:anchor="_Toc160803702" w:history="1">
            <w:r w:rsidR="00537541" w:rsidRPr="009F2A66">
              <w:rPr>
                <w:rStyle w:val="Hipervnculo"/>
                <w:rFonts w:ascii="Arial" w:hAnsi="Arial" w:cs="Arial"/>
                <w:b/>
                <w:noProof/>
              </w:rPr>
              <w:t>CAPITULO III: MARCO METODOLÓGICO</w:t>
            </w:r>
            <w:r w:rsidR="00537541">
              <w:rPr>
                <w:noProof/>
                <w:webHidden/>
              </w:rPr>
              <w:tab/>
            </w:r>
            <w:r w:rsidR="00537541">
              <w:rPr>
                <w:noProof/>
                <w:webHidden/>
              </w:rPr>
              <w:fldChar w:fldCharType="begin"/>
            </w:r>
            <w:r w:rsidR="00537541">
              <w:rPr>
                <w:noProof/>
                <w:webHidden/>
              </w:rPr>
              <w:instrText xml:space="preserve"> PAGEREF _Toc160803702 \h </w:instrText>
            </w:r>
            <w:r w:rsidR="00537541">
              <w:rPr>
                <w:noProof/>
                <w:webHidden/>
              </w:rPr>
            </w:r>
            <w:r w:rsidR="00537541">
              <w:rPr>
                <w:noProof/>
                <w:webHidden/>
              </w:rPr>
              <w:fldChar w:fldCharType="separate"/>
            </w:r>
            <w:r w:rsidR="00537541">
              <w:rPr>
                <w:noProof/>
                <w:webHidden/>
              </w:rPr>
              <w:t>45</w:t>
            </w:r>
            <w:r w:rsidR="00537541">
              <w:rPr>
                <w:noProof/>
                <w:webHidden/>
              </w:rPr>
              <w:fldChar w:fldCharType="end"/>
            </w:r>
          </w:hyperlink>
        </w:p>
        <w:p w14:paraId="484D21BB" w14:textId="12F5E255"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3" w:history="1">
            <w:r w:rsidR="00537541" w:rsidRPr="009F2A66">
              <w:rPr>
                <w:rStyle w:val="Hipervnculo"/>
                <w:rFonts w:ascii="Arial" w:hAnsi="Arial" w:cs="Arial"/>
                <w:b/>
                <w:bCs/>
                <w:noProof/>
              </w:rPr>
              <w:t>3.3</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DISEÑO DE LA INVESTIGACIÓN</w:t>
            </w:r>
            <w:r w:rsidR="00537541">
              <w:rPr>
                <w:noProof/>
                <w:webHidden/>
              </w:rPr>
              <w:tab/>
            </w:r>
            <w:r w:rsidR="00537541">
              <w:rPr>
                <w:noProof/>
                <w:webHidden/>
              </w:rPr>
              <w:fldChar w:fldCharType="begin"/>
            </w:r>
            <w:r w:rsidR="00537541">
              <w:rPr>
                <w:noProof/>
                <w:webHidden/>
              </w:rPr>
              <w:instrText xml:space="preserve"> PAGEREF _Toc160803703 \h </w:instrText>
            </w:r>
            <w:r w:rsidR="00537541">
              <w:rPr>
                <w:noProof/>
                <w:webHidden/>
              </w:rPr>
            </w:r>
            <w:r w:rsidR="00537541">
              <w:rPr>
                <w:noProof/>
                <w:webHidden/>
              </w:rPr>
              <w:fldChar w:fldCharType="separate"/>
            </w:r>
            <w:r w:rsidR="00537541">
              <w:rPr>
                <w:noProof/>
                <w:webHidden/>
              </w:rPr>
              <w:t>46</w:t>
            </w:r>
            <w:r w:rsidR="00537541">
              <w:rPr>
                <w:noProof/>
                <w:webHidden/>
              </w:rPr>
              <w:fldChar w:fldCharType="end"/>
            </w:r>
          </w:hyperlink>
        </w:p>
        <w:p w14:paraId="5213DE1F" w14:textId="6200165C"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4" w:history="1">
            <w:r w:rsidR="00537541" w:rsidRPr="009F2A66">
              <w:rPr>
                <w:rStyle w:val="Hipervnculo"/>
                <w:rFonts w:ascii="Arial" w:hAnsi="Arial" w:cs="Arial"/>
                <w:b/>
                <w:bCs/>
                <w:noProof/>
              </w:rPr>
              <w:t>3.4</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MÉTODO DE INVESTIGACIÓN</w:t>
            </w:r>
            <w:r w:rsidR="00537541">
              <w:rPr>
                <w:noProof/>
                <w:webHidden/>
              </w:rPr>
              <w:tab/>
            </w:r>
            <w:r w:rsidR="00537541">
              <w:rPr>
                <w:noProof/>
                <w:webHidden/>
              </w:rPr>
              <w:fldChar w:fldCharType="begin"/>
            </w:r>
            <w:r w:rsidR="00537541">
              <w:rPr>
                <w:noProof/>
                <w:webHidden/>
              </w:rPr>
              <w:instrText xml:space="preserve"> PAGEREF _Toc160803704 \h </w:instrText>
            </w:r>
            <w:r w:rsidR="00537541">
              <w:rPr>
                <w:noProof/>
                <w:webHidden/>
              </w:rPr>
            </w:r>
            <w:r w:rsidR="00537541">
              <w:rPr>
                <w:noProof/>
                <w:webHidden/>
              </w:rPr>
              <w:fldChar w:fldCharType="separate"/>
            </w:r>
            <w:r w:rsidR="00537541">
              <w:rPr>
                <w:noProof/>
                <w:webHidden/>
              </w:rPr>
              <w:t>46</w:t>
            </w:r>
            <w:r w:rsidR="00537541">
              <w:rPr>
                <w:noProof/>
                <w:webHidden/>
              </w:rPr>
              <w:fldChar w:fldCharType="end"/>
            </w:r>
          </w:hyperlink>
        </w:p>
        <w:p w14:paraId="5F3D2746" w14:textId="6DAF0907"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5" w:history="1">
            <w:r w:rsidR="00537541" w:rsidRPr="009F2A66">
              <w:rPr>
                <w:rStyle w:val="Hipervnculo"/>
                <w:rFonts w:ascii="Arial" w:hAnsi="Arial" w:cs="Arial"/>
                <w:b/>
                <w:bCs/>
                <w:noProof/>
              </w:rPr>
              <w:t>3.5</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FUENTES DE INFORMACIÓN</w:t>
            </w:r>
            <w:r w:rsidR="00537541">
              <w:rPr>
                <w:noProof/>
                <w:webHidden/>
              </w:rPr>
              <w:tab/>
            </w:r>
            <w:r w:rsidR="00537541">
              <w:rPr>
                <w:noProof/>
                <w:webHidden/>
              </w:rPr>
              <w:fldChar w:fldCharType="begin"/>
            </w:r>
            <w:r w:rsidR="00537541">
              <w:rPr>
                <w:noProof/>
                <w:webHidden/>
              </w:rPr>
              <w:instrText xml:space="preserve"> PAGEREF _Toc160803705 \h </w:instrText>
            </w:r>
            <w:r w:rsidR="00537541">
              <w:rPr>
                <w:noProof/>
                <w:webHidden/>
              </w:rPr>
            </w:r>
            <w:r w:rsidR="00537541">
              <w:rPr>
                <w:noProof/>
                <w:webHidden/>
              </w:rPr>
              <w:fldChar w:fldCharType="separate"/>
            </w:r>
            <w:r w:rsidR="00537541">
              <w:rPr>
                <w:noProof/>
                <w:webHidden/>
              </w:rPr>
              <w:t>47</w:t>
            </w:r>
            <w:r w:rsidR="00537541">
              <w:rPr>
                <w:noProof/>
                <w:webHidden/>
              </w:rPr>
              <w:fldChar w:fldCharType="end"/>
            </w:r>
          </w:hyperlink>
        </w:p>
        <w:p w14:paraId="4818845E" w14:textId="40EABF75"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6" w:history="1">
            <w:r w:rsidR="00537541" w:rsidRPr="009F2A66">
              <w:rPr>
                <w:rStyle w:val="Hipervnculo"/>
                <w:rFonts w:ascii="Arial" w:hAnsi="Arial" w:cs="Arial"/>
                <w:b/>
                <w:bCs/>
                <w:noProof/>
              </w:rPr>
              <w:t>3.6</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TÉCNICA DE RECOLECCIÓN DE DATOS</w:t>
            </w:r>
            <w:r w:rsidR="00537541">
              <w:rPr>
                <w:noProof/>
                <w:webHidden/>
              </w:rPr>
              <w:tab/>
            </w:r>
            <w:r w:rsidR="00537541">
              <w:rPr>
                <w:noProof/>
                <w:webHidden/>
              </w:rPr>
              <w:fldChar w:fldCharType="begin"/>
            </w:r>
            <w:r w:rsidR="00537541">
              <w:rPr>
                <w:noProof/>
                <w:webHidden/>
              </w:rPr>
              <w:instrText xml:space="preserve"> PAGEREF _Toc160803706 \h </w:instrText>
            </w:r>
            <w:r w:rsidR="00537541">
              <w:rPr>
                <w:noProof/>
                <w:webHidden/>
              </w:rPr>
            </w:r>
            <w:r w:rsidR="00537541">
              <w:rPr>
                <w:noProof/>
                <w:webHidden/>
              </w:rPr>
              <w:fldChar w:fldCharType="separate"/>
            </w:r>
            <w:r w:rsidR="00537541">
              <w:rPr>
                <w:noProof/>
                <w:webHidden/>
              </w:rPr>
              <w:t>48</w:t>
            </w:r>
            <w:r w:rsidR="00537541">
              <w:rPr>
                <w:noProof/>
                <w:webHidden/>
              </w:rPr>
              <w:fldChar w:fldCharType="end"/>
            </w:r>
          </w:hyperlink>
        </w:p>
        <w:p w14:paraId="6F9ADF1D" w14:textId="5347D534"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7" w:history="1">
            <w:r w:rsidR="00537541" w:rsidRPr="009F2A66">
              <w:rPr>
                <w:rStyle w:val="Hipervnculo"/>
                <w:rFonts w:ascii="Arial" w:hAnsi="Arial" w:cs="Arial"/>
                <w:b/>
                <w:bCs/>
                <w:noProof/>
              </w:rPr>
              <w:t>3.7</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TÉCNICA DE ANÁLISIS DE DATOS</w:t>
            </w:r>
            <w:r w:rsidR="00537541">
              <w:rPr>
                <w:noProof/>
                <w:webHidden/>
              </w:rPr>
              <w:tab/>
            </w:r>
            <w:r w:rsidR="00537541">
              <w:rPr>
                <w:noProof/>
                <w:webHidden/>
              </w:rPr>
              <w:fldChar w:fldCharType="begin"/>
            </w:r>
            <w:r w:rsidR="00537541">
              <w:rPr>
                <w:noProof/>
                <w:webHidden/>
              </w:rPr>
              <w:instrText xml:space="preserve"> PAGEREF _Toc160803707 \h </w:instrText>
            </w:r>
            <w:r w:rsidR="00537541">
              <w:rPr>
                <w:noProof/>
                <w:webHidden/>
              </w:rPr>
            </w:r>
            <w:r w:rsidR="00537541">
              <w:rPr>
                <w:noProof/>
                <w:webHidden/>
              </w:rPr>
              <w:fldChar w:fldCharType="separate"/>
            </w:r>
            <w:r w:rsidR="00537541">
              <w:rPr>
                <w:noProof/>
                <w:webHidden/>
              </w:rPr>
              <w:t>48</w:t>
            </w:r>
            <w:r w:rsidR="00537541">
              <w:rPr>
                <w:noProof/>
                <w:webHidden/>
              </w:rPr>
              <w:fldChar w:fldCharType="end"/>
            </w:r>
          </w:hyperlink>
        </w:p>
        <w:p w14:paraId="236E5AFE" w14:textId="59FED5D4"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8" w:history="1">
            <w:r w:rsidR="00537541" w:rsidRPr="009F2A66">
              <w:rPr>
                <w:rStyle w:val="Hipervnculo"/>
                <w:rFonts w:ascii="Arial" w:hAnsi="Arial" w:cs="Arial"/>
                <w:b/>
                <w:bCs/>
                <w:noProof/>
              </w:rPr>
              <w:t>3.8</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shd w:val="clear" w:color="auto" w:fill="FFFFFF"/>
              </w:rPr>
              <w:t>PROCEDIMIENTO</w:t>
            </w:r>
            <w:r w:rsidR="00537541">
              <w:rPr>
                <w:noProof/>
                <w:webHidden/>
              </w:rPr>
              <w:tab/>
            </w:r>
            <w:r w:rsidR="00537541">
              <w:rPr>
                <w:noProof/>
                <w:webHidden/>
              </w:rPr>
              <w:fldChar w:fldCharType="begin"/>
            </w:r>
            <w:r w:rsidR="00537541">
              <w:rPr>
                <w:noProof/>
                <w:webHidden/>
              </w:rPr>
              <w:instrText xml:space="preserve"> PAGEREF _Toc160803708 \h </w:instrText>
            </w:r>
            <w:r w:rsidR="00537541">
              <w:rPr>
                <w:noProof/>
                <w:webHidden/>
              </w:rPr>
            </w:r>
            <w:r w:rsidR="00537541">
              <w:rPr>
                <w:noProof/>
                <w:webHidden/>
              </w:rPr>
              <w:fldChar w:fldCharType="separate"/>
            </w:r>
            <w:r w:rsidR="00537541">
              <w:rPr>
                <w:noProof/>
                <w:webHidden/>
              </w:rPr>
              <w:t>49</w:t>
            </w:r>
            <w:r w:rsidR="00537541">
              <w:rPr>
                <w:noProof/>
                <w:webHidden/>
              </w:rPr>
              <w:fldChar w:fldCharType="end"/>
            </w:r>
          </w:hyperlink>
        </w:p>
        <w:p w14:paraId="5BA574B3" w14:textId="321F7E27" w:rsidR="00537541" w:rsidRDefault="00E27166">
          <w:pPr>
            <w:pStyle w:val="TDC3"/>
            <w:tabs>
              <w:tab w:val="left" w:pos="1100"/>
              <w:tab w:val="right" w:leader="dot" w:pos="8828"/>
            </w:tabs>
            <w:rPr>
              <w:rFonts w:eastAsiaTheme="minorEastAsia"/>
              <w:noProof/>
              <w:kern w:val="2"/>
              <w:lang w:val="es-CO" w:eastAsia="es-CO"/>
              <w14:ligatures w14:val="standardContextual"/>
            </w:rPr>
          </w:pPr>
          <w:hyperlink w:anchor="_Toc160803709" w:history="1">
            <w:r w:rsidR="00537541" w:rsidRPr="009F2A66">
              <w:rPr>
                <w:rStyle w:val="Hipervnculo"/>
                <w:rFonts w:ascii="Arial" w:hAnsi="Arial" w:cs="Arial"/>
                <w:b/>
                <w:bCs/>
                <w:noProof/>
              </w:rPr>
              <w:t>3.9</w:t>
            </w:r>
            <w:r w:rsidR="00537541">
              <w:rPr>
                <w:rFonts w:eastAsiaTheme="minorEastAsia"/>
                <w:noProof/>
                <w:kern w:val="2"/>
                <w:lang w:val="es-CO" w:eastAsia="es-CO"/>
                <w14:ligatures w14:val="standardContextual"/>
              </w:rPr>
              <w:tab/>
            </w:r>
            <w:r w:rsidR="00537541" w:rsidRPr="009F2A66">
              <w:rPr>
                <w:rStyle w:val="Hipervnculo"/>
                <w:rFonts w:ascii="Arial" w:hAnsi="Arial" w:cs="Arial"/>
                <w:b/>
                <w:bCs/>
                <w:noProof/>
                <w:shd w:val="clear" w:color="auto" w:fill="FFFFFF"/>
              </w:rPr>
              <w:t>CONSIDERACIONES ÉTICAS</w:t>
            </w:r>
            <w:r w:rsidR="00537541">
              <w:rPr>
                <w:noProof/>
                <w:webHidden/>
              </w:rPr>
              <w:tab/>
            </w:r>
            <w:r w:rsidR="00537541">
              <w:rPr>
                <w:noProof/>
                <w:webHidden/>
              </w:rPr>
              <w:fldChar w:fldCharType="begin"/>
            </w:r>
            <w:r w:rsidR="00537541">
              <w:rPr>
                <w:noProof/>
                <w:webHidden/>
              </w:rPr>
              <w:instrText xml:space="preserve"> PAGEREF _Toc160803709 \h </w:instrText>
            </w:r>
            <w:r w:rsidR="00537541">
              <w:rPr>
                <w:noProof/>
                <w:webHidden/>
              </w:rPr>
            </w:r>
            <w:r w:rsidR="00537541">
              <w:rPr>
                <w:noProof/>
                <w:webHidden/>
              </w:rPr>
              <w:fldChar w:fldCharType="separate"/>
            </w:r>
            <w:r w:rsidR="00537541">
              <w:rPr>
                <w:noProof/>
                <w:webHidden/>
              </w:rPr>
              <w:t>49</w:t>
            </w:r>
            <w:r w:rsidR="00537541">
              <w:rPr>
                <w:noProof/>
                <w:webHidden/>
              </w:rPr>
              <w:fldChar w:fldCharType="end"/>
            </w:r>
          </w:hyperlink>
        </w:p>
        <w:p w14:paraId="757ADA3B" w14:textId="02E6F867" w:rsidR="00537541" w:rsidRDefault="00E27166">
          <w:pPr>
            <w:pStyle w:val="TDC1"/>
            <w:tabs>
              <w:tab w:val="right" w:leader="dot" w:pos="8828"/>
            </w:tabs>
            <w:rPr>
              <w:rFonts w:eastAsiaTheme="minorEastAsia"/>
              <w:noProof/>
              <w:kern w:val="2"/>
              <w:lang w:val="es-CO" w:eastAsia="es-CO"/>
              <w14:ligatures w14:val="standardContextual"/>
            </w:rPr>
          </w:pPr>
          <w:hyperlink w:anchor="_Toc160803710" w:history="1">
            <w:r w:rsidR="00537541" w:rsidRPr="009F2A66">
              <w:rPr>
                <w:rStyle w:val="Hipervnculo"/>
                <w:rFonts w:ascii="Arial" w:hAnsi="Arial" w:cs="Arial"/>
                <w:b/>
                <w:noProof/>
                <w:lang w:val="es-CO"/>
              </w:rPr>
              <w:t>CAPITULO IV: ANALISIS DE LOS RESULTADOS</w:t>
            </w:r>
            <w:r w:rsidR="00537541">
              <w:rPr>
                <w:noProof/>
                <w:webHidden/>
              </w:rPr>
              <w:tab/>
            </w:r>
            <w:r w:rsidR="00537541">
              <w:rPr>
                <w:noProof/>
                <w:webHidden/>
              </w:rPr>
              <w:fldChar w:fldCharType="begin"/>
            </w:r>
            <w:r w:rsidR="00537541">
              <w:rPr>
                <w:noProof/>
                <w:webHidden/>
              </w:rPr>
              <w:instrText xml:space="preserve"> PAGEREF _Toc160803710 \h </w:instrText>
            </w:r>
            <w:r w:rsidR="00537541">
              <w:rPr>
                <w:noProof/>
                <w:webHidden/>
              </w:rPr>
            </w:r>
            <w:r w:rsidR="00537541">
              <w:rPr>
                <w:noProof/>
                <w:webHidden/>
              </w:rPr>
              <w:fldChar w:fldCharType="separate"/>
            </w:r>
            <w:r w:rsidR="00537541">
              <w:rPr>
                <w:noProof/>
                <w:webHidden/>
              </w:rPr>
              <w:t>50</w:t>
            </w:r>
            <w:r w:rsidR="00537541">
              <w:rPr>
                <w:noProof/>
                <w:webHidden/>
              </w:rPr>
              <w:fldChar w:fldCharType="end"/>
            </w:r>
          </w:hyperlink>
        </w:p>
        <w:p w14:paraId="0512F629" w14:textId="12D62DB2" w:rsidR="00537541" w:rsidRDefault="00E27166">
          <w:pPr>
            <w:pStyle w:val="TDC2"/>
            <w:tabs>
              <w:tab w:val="left" w:pos="660"/>
              <w:tab w:val="right" w:leader="dot" w:pos="8828"/>
            </w:tabs>
            <w:rPr>
              <w:rFonts w:eastAsiaTheme="minorEastAsia"/>
              <w:noProof/>
              <w:kern w:val="2"/>
              <w:lang w:val="es-CO" w:eastAsia="es-CO"/>
              <w14:ligatures w14:val="standardContextual"/>
            </w:rPr>
          </w:pPr>
          <w:hyperlink w:anchor="_Toc160803711" w:history="1">
            <w:r w:rsidR="00537541" w:rsidRPr="009F2A66">
              <w:rPr>
                <w:rStyle w:val="Hipervnculo"/>
                <w:rFonts w:ascii="Arial" w:hAnsi="Arial" w:cs="Arial"/>
                <w:b/>
                <w:noProof/>
                <w:lang w:val="es-MX"/>
              </w:rPr>
              <w:t>4.</w:t>
            </w:r>
            <w:r>
              <w:rPr>
                <w:rFonts w:eastAsiaTheme="minorEastAsia"/>
                <w:noProof/>
                <w:kern w:val="2"/>
                <w:lang w:val="es-CO" w:eastAsia="es-CO"/>
                <w14:ligatures w14:val="standardContextual"/>
              </w:rPr>
              <w:t xml:space="preserve"> </w:t>
            </w:r>
            <w:r w:rsidR="00537541" w:rsidRPr="009F2A66">
              <w:rPr>
                <w:rStyle w:val="Hipervnculo"/>
                <w:rFonts w:ascii="Arial" w:hAnsi="Arial" w:cs="Arial"/>
                <w:b/>
                <w:noProof/>
                <w:lang w:val="es-MX"/>
              </w:rPr>
              <w:t>ANÁLISIS DE LOS RESULTADOS</w:t>
            </w:r>
            <w:r w:rsidR="00537541">
              <w:rPr>
                <w:noProof/>
                <w:webHidden/>
              </w:rPr>
              <w:tab/>
            </w:r>
            <w:r w:rsidR="00537541">
              <w:rPr>
                <w:noProof/>
                <w:webHidden/>
              </w:rPr>
              <w:fldChar w:fldCharType="begin"/>
            </w:r>
            <w:r w:rsidR="00537541">
              <w:rPr>
                <w:noProof/>
                <w:webHidden/>
              </w:rPr>
              <w:instrText xml:space="preserve"> PAGEREF _Toc160803711 \h </w:instrText>
            </w:r>
            <w:r w:rsidR="00537541">
              <w:rPr>
                <w:noProof/>
                <w:webHidden/>
              </w:rPr>
            </w:r>
            <w:r w:rsidR="00537541">
              <w:rPr>
                <w:noProof/>
                <w:webHidden/>
              </w:rPr>
              <w:fldChar w:fldCharType="separate"/>
            </w:r>
            <w:r w:rsidR="00537541">
              <w:rPr>
                <w:noProof/>
                <w:webHidden/>
              </w:rPr>
              <w:t>50</w:t>
            </w:r>
            <w:r w:rsidR="00537541">
              <w:rPr>
                <w:noProof/>
                <w:webHidden/>
              </w:rPr>
              <w:fldChar w:fldCharType="end"/>
            </w:r>
          </w:hyperlink>
        </w:p>
        <w:p w14:paraId="437A2596" w14:textId="6F6A1843" w:rsidR="00537541" w:rsidRDefault="00E27166">
          <w:pPr>
            <w:pStyle w:val="TDC2"/>
            <w:tabs>
              <w:tab w:val="left" w:pos="880"/>
              <w:tab w:val="right" w:leader="dot" w:pos="8828"/>
            </w:tabs>
            <w:rPr>
              <w:rFonts w:eastAsiaTheme="minorEastAsia"/>
              <w:noProof/>
              <w:kern w:val="2"/>
              <w:lang w:val="es-CO" w:eastAsia="es-CO"/>
              <w14:ligatures w14:val="standardContextual"/>
            </w:rPr>
          </w:pPr>
          <w:hyperlink w:anchor="_Toc160803712" w:history="1">
            <w:r w:rsidR="00537541" w:rsidRPr="009F2A66">
              <w:rPr>
                <w:rStyle w:val="Hipervnculo"/>
                <w:rFonts w:ascii="Arial" w:hAnsi="Arial" w:cs="Arial"/>
                <w:b/>
                <w:bCs/>
                <w:noProof/>
                <w:lang w:val="es-MX"/>
              </w:rPr>
              <w:t>4.1</w:t>
            </w:r>
            <w:r>
              <w:rPr>
                <w:rFonts w:eastAsiaTheme="minorEastAsia"/>
                <w:noProof/>
                <w:kern w:val="2"/>
                <w:lang w:val="es-CO" w:eastAsia="es-CO"/>
                <w14:ligatures w14:val="standardContextual"/>
              </w:rPr>
              <w:t xml:space="preserve"> </w:t>
            </w:r>
            <w:r w:rsidR="00537541" w:rsidRPr="009F2A66">
              <w:rPr>
                <w:rStyle w:val="Hipervnculo"/>
                <w:rFonts w:ascii="Arial" w:hAnsi="Arial" w:cs="Arial"/>
                <w:b/>
                <w:bCs/>
                <w:noProof/>
                <w:lang w:val="es-MX"/>
              </w:rPr>
              <w:t>COMPONENTES DEL IMPUESTO DEL ICA</w:t>
            </w:r>
            <w:r w:rsidR="00537541">
              <w:rPr>
                <w:noProof/>
                <w:webHidden/>
              </w:rPr>
              <w:tab/>
            </w:r>
            <w:r w:rsidR="00537541">
              <w:rPr>
                <w:noProof/>
                <w:webHidden/>
              </w:rPr>
              <w:fldChar w:fldCharType="begin"/>
            </w:r>
            <w:r w:rsidR="00537541">
              <w:rPr>
                <w:noProof/>
                <w:webHidden/>
              </w:rPr>
              <w:instrText xml:space="preserve"> PAGEREF _Toc160803712 \h </w:instrText>
            </w:r>
            <w:r w:rsidR="00537541">
              <w:rPr>
                <w:noProof/>
                <w:webHidden/>
              </w:rPr>
            </w:r>
            <w:r w:rsidR="00537541">
              <w:rPr>
                <w:noProof/>
                <w:webHidden/>
              </w:rPr>
              <w:fldChar w:fldCharType="separate"/>
            </w:r>
            <w:r w:rsidR="00537541">
              <w:rPr>
                <w:noProof/>
                <w:webHidden/>
              </w:rPr>
              <w:t>50</w:t>
            </w:r>
            <w:r w:rsidR="00537541">
              <w:rPr>
                <w:noProof/>
                <w:webHidden/>
              </w:rPr>
              <w:fldChar w:fldCharType="end"/>
            </w:r>
          </w:hyperlink>
        </w:p>
        <w:p w14:paraId="4000C927" w14:textId="02AAE0C0" w:rsidR="00537541" w:rsidRDefault="00E27166">
          <w:pPr>
            <w:pStyle w:val="TDC2"/>
            <w:tabs>
              <w:tab w:val="right" w:leader="dot" w:pos="8828"/>
            </w:tabs>
            <w:rPr>
              <w:rFonts w:eastAsiaTheme="minorEastAsia"/>
              <w:noProof/>
              <w:kern w:val="2"/>
              <w:lang w:val="es-CO" w:eastAsia="es-CO"/>
              <w14:ligatures w14:val="standardContextual"/>
            </w:rPr>
          </w:pPr>
          <w:hyperlink w:anchor="_Toc160803713" w:history="1">
            <w:r w:rsidR="00537541" w:rsidRPr="009F2A66">
              <w:rPr>
                <w:rStyle w:val="Hipervnculo"/>
                <w:rFonts w:ascii="Arial" w:hAnsi="Arial" w:cs="Arial"/>
                <w:b/>
                <w:bCs/>
                <w:noProof/>
              </w:rPr>
              <w:t>4.2</w:t>
            </w:r>
            <w:r>
              <w:rPr>
                <w:rStyle w:val="Hipervnculo"/>
                <w:rFonts w:ascii="Arial" w:hAnsi="Arial" w:cs="Arial"/>
                <w:b/>
                <w:bCs/>
                <w:noProof/>
              </w:rPr>
              <w:t xml:space="preserve"> </w:t>
            </w:r>
            <w:r w:rsidR="00537541" w:rsidRPr="009F2A66">
              <w:rPr>
                <w:rStyle w:val="Hipervnculo"/>
                <w:rFonts w:ascii="Arial" w:hAnsi="Arial" w:cs="Arial"/>
                <w:b/>
                <w:bCs/>
                <w:noProof/>
              </w:rPr>
              <w:t xml:space="preserve"> FISCALIZACION DEL IMPUESTO DEL ICA</w:t>
            </w:r>
            <w:r w:rsidR="00537541">
              <w:rPr>
                <w:noProof/>
                <w:webHidden/>
              </w:rPr>
              <w:tab/>
            </w:r>
            <w:r w:rsidR="00537541">
              <w:rPr>
                <w:noProof/>
                <w:webHidden/>
              </w:rPr>
              <w:fldChar w:fldCharType="begin"/>
            </w:r>
            <w:r w:rsidR="00537541">
              <w:rPr>
                <w:noProof/>
                <w:webHidden/>
              </w:rPr>
              <w:instrText xml:space="preserve"> PAGEREF _Toc160803713 \h </w:instrText>
            </w:r>
            <w:r w:rsidR="00537541">
              <w:rPr>
                <w:noProof/>
                <w:webHidden/>
              </w:rPr>
            </w:r>
            <w:r w:rsidR="00537541">
              <w:rPr>
                <w:noProof/>
                <w:webHidden/>
              </w:rPr>
              <w:fldChar w:fldCharType="separate"/>
            </w:r>
            <w:r w:rsidR="00537541">
              <w:rPr>
                <w:noProof/>
                <w:webHidden/>
              </w:rPr>
              <w:t>51</w:t>
            </w:r>
            <w:r w:rsidR="00537541">
              <w:rPr>
                <w:noProof/>
                <w:webHidden/>
              </w:rPr>
              <w:fldChar w:fldCharType="end"/>
            </w:r>
          </w:hyperlink>
        </w:p>
        <w:p w14:paraId="7931B8F4" w14:textId="707CC4C5" w:rsidR="00537541" w:rsidRDefault="00E27166">
          <w:pPr>
            <w:pStyle w:val="TDC2"/>
            <w:tabs>
              <w:tab w:val="right" w:leader="dot" w:pos="8828"/>
            </w:tabs>
            <w:rPr>
              <w:rFonts w:eastAsiaTheme="minorEastAsia"/>
              <w:noProof/>
              <w:kern w:val="2"/>
              <w:lang w:val="es-CO" w:eastAsia="es-CO"/>
              <w14:ligatures w14:val="standardContextual"/>
            </w:rPr>
          </w:pPr>
          <w:hyperlink w:anchor="_Toc160803714" w:history="1">
            <w:r w:rsidR="00537541" w:rsidRPr="009F2A66">
              <w:rPr>
                <w:rStyle w:val="Hipervnculo"/>
                <w:rFonts w:ascii="Arial" w:hAnsi="Arial" w:cs="Arial"/>
                <w:b/>
                <w:bCs/>
                <w:noProof/>
              </w:rPr>
              <w:t xml:space="preserve">4.3 </w:t>
            </w:r>
            <w:r>
              <w:rPr>
                <w:rStyle w:val="Hipervnculo"/>
                <w:rFonts w:ascii="Arial" w:hAnsi="Arial" w:cs="Arial"/>
                <w:b/>
                <w:bCs/>
                <w:noProof/>
              </w:rPr>
              <w:t xml:space="preserve"> </w:t>
            </w:r>
            <w:r w:rsidR="00537541" w:rsidRPr="009F2A66">
              <w:rPr>
                <w:rStyle w:val="Hipervnculo"/>
                <w:rFonts w:ascii="Arial" w:hAnsi="Arial" w:cs="Arial"/>
                <w:b/>
                <w:bCs/>
                <w:noProof/>
              </w:rPr>
              <w:t>RESULTADO DEL RECAUDO DEL ICA</w:t>
            </w:r>
            <w:r w:rsidR="00537541">
              <w:rPr>
                <w:noProof/>
                <w:webHidden/>
              </w:rPr>
              <w:tab/>
            </w:r>
            <w:r w:rsidR="00537541">
              <w:rPr>
                <w:noProof/>
                <w:webHidden/>
              </w:rPr>
              <w:fldChar w:fldCharType="begin"/>
            </w:r>
            <w:r w:rsidR="00537541">
              <w:rPr>
                <w:noProof/>
                <w:webHidden/>
              </w:rPr>
              <w:instrText xml:space="preserve"> PAGEREF _Toc160803714 \h </w:instrText>
            </w:r>
            <w:r w:rsidR="00537541">
              <w:rPr>
                <w:noProof/>
                <w:webHidden/>
              </w:rPr>
            </w:r>
            <w:r w:rsidR="00537541">
              <w:rPr>
                <w:noProof/>
                <w:webHidden/>
              </w:rPr>
              <w:fldChar w:fldCharType="separate"/>
            </w:r>
            <w:r w:rsidR="00537541">
              <w:rPr>
                <w:noProof/>
                <w:webHidden/>
              </w:rPr>
              <w:t>59</w:t>
            </w:r>
            <w:r w:rsidR="00537541">
              <w:rPr>
                <w:noProof/>
                <w:webHidden/>
              </w:rPr>
              <w:fldChar w:fldCharType="end"/>
            </w:r>
          </w:hyperlink>
        </w:p>
        <w:p w14:paraId="0391560A" w14:textId="4963E2F6" w:rsidR="00537541" w:rsidRDefault="00E27166">
          <w:pPr>
            <w:pStyle w:val="TDC2"/>
            <w:tabs>
              <w:tab w:val="left" w:pos="660"/>
              <w:tab w:val="right" w:leader="dot" w:pos="8828"/>
            </w:tabs>
            <w:rPr>
              <w:rFonts w:eastAsiaTheme="minorEastAsia"/>
              <w:noProof/>
              <w:kern w:val="2"/>
              <w:lang w:val="es-CO" w:eastAsia="es-CO"/>
              <w14:ligatures w14:val="standardContextual"/>
            </w:rPr>
          </w:pPr>
          <w:hyperlink w:anchor="_Toc160803715" w:history="1">
            <w:r w:rsidR="00537541" w:rsidRPr="009F2A66">
              <w:rPr>
                <w:rStyle w:val="Hipervnculo"/>
                <w:rFonts w:ascii="Arial" w:hAnsi="Arial" w:cs="Arial"/>
                <w:b/>
                <w:bCs/>
                <w:noProof/>
              </w:rPr>
              <w:t>5.</w:t>
            </w:r>
            <w:r w:rsidR="00537541">
              <w:rPr>
                <w:rFonts w:eastAsiaTheme="minorEastAsia"/>
                <w:noProof/>
                <w:kern w:val="2"/>
                <w:lang w:val="es-CO" w:eastAsia="es-CO"/>
                <w14:ligatures w14:val="standardContextual"/>
              </w:rPr>
              <w:tab/>
            </w:r>
            <w:r w:rsidR="00537541" w:rsidRPr="009F2A66">
              <w:rPr>
                <w:rStyle w:val="Hipervnculo"/>
                <w:rFonts w:ascii="Arial" w:hAnsi="Arial" w:cs="Arial"/>
                <w:b/>
                <w:bCs/>
                <w:noProof/>
              </w:rPr>
              <w:t>DISCUSIÓN DE LOS RESULTADOS</w:t>
            </w:r>
            <w:r w:rsidR="00537541">
              <w:rPr>
                <w:noProof/>
                <w:webHidden/>
              </w:rPr>
              <w:tab/>
            </w:r>
            <w:r w:rsidR="00537541">
              <w:rPr>
                <w:noProof/>
                <w:webHidden/>
              </w:rPr>
              <w:fldChar w:fldCharType="begin"/>
            </w:r>
            <w:r w:rsidR="00537541">
              <w:rPr>
                <w:noProof/>
                <w:webHidden/>
              </w:rPr>
              <w:instrText xml:space="preserve"> PAGEREF _Toc160803715 \h </w:instrText>
            </w:r>
            <w:r w:rsidR="00537541">
              <w:rPr>
                <w:noProof/>
                <w:webHidden/>
              </w:rPr>
            </w:r>
            <w:r w:rsidR="00537541">
              <w:rPr>
                <w:noProof/>
                <w:webHidden/>
              </w:rPr>
              <w:fldChar w:fldCharType="separate"/>
            </w:r>
            <w:r w:rsidR="00537541">
              <w:rPr>
                <w:noProof/>
                <w:webHidden/>
              </w:rPr>
              <w:t>61</w:t>
            </w:r>
            <w:r w:rsidR="00537541">
              <w:rPr>
                <w:noProof/>
                <w:webHidden/>
              </w:rPr>
              <w:fldChar w:fldCharType="end"/>
            </w:r>
          </w:hyperlink>
        </w:p>
        <w:p w14:paraId="799E7899" w14:textId="70B54EB9" w:rsidR="00537541" w:rsidRDefault="00E27166">
          <w:pPr>
            <w:pStyle w:val="TDC1"/>
            <w:tabs>
              <w:tab w:val="right" w:leader="dot" w:pos="8828"/>
            </w:tabs>
            <w:rPr>
              <w:rFonts w:eastAsiaTheme="minorEastAsia"/>
              <w:noProof/>
              <w:kern w:val="2"/>
              <w:lang w:val="es-CO" w:eastAsia="es-CO"/>
              <w14:ligatures w14:val="standardContextual"/>
            </w:rPr>
          </w:pPr>
          <w:hyperlink w:anchor="_Toc160803716" w:history="1">
            <w:r w:rsidR="00537541" w:rsidRPr="009F2A66">
              <w:rPr>
                <w:rStyle w:val="Hipervnculo"/>
                <w:rFonts w:ascii="Arial" w:hAnsi="Arial" w:cs="Arial"/>
                <w:b/>
                <w:noProof/>
                <w:lang w:val="es-CO"/>
              </w:rPr>
              <w:t>CONCLUSIONES</w:t>
            </w:r>
            <w:r w:rsidR="00537541">
              <w:rPr>
                <w:noProof/>
                <w:webHidden/>
              </w:rPr>
              <w:tab/>
            </w:r>
            <w:r w:rsidR="00537541">
              <w:rPr>
                <w:noProof/>
                <w:webHidden/>
              </w:rPr>
              <w:fldChar w:fldCharType="begin"/>
            </w:r>
            <w:r w:rsidR="00537541">
              <w:rPr>
                <w:noProof/>
                <w:webHidden/>
              </w:rPr>
              <w:instrText xml:space="preserve"> PAGEREF _Toc160803716 \h </w:instrText>
            </w:r>
            <w:r w:rsidR="00537541">
              <w:rPr>
                <w:noProof/>
                <w:webHidden/>
              </w:rPr>
            </w:r>
            <w:r w:rsidR="00537541">
              <w:rPr>
                <w:noProof/>
                <w:webHidden/>
              </w:rPr>
              <w:fldChar w:fldCharType="separate"/>
            </w:r>
            <w:r w:rsidR="00537541">
              <w:rPr>
                <w:noProof/>
                <w:webHidden/>
              </w:rPr>
              <w:t>63</w:t>
            </w:r>
            <w:r w:rsidR="00537541">
              <w:rPr>
                <w:noProof/>
                <w:webHidden/>
              </w:rPr>
              <w:fldChar w:fldCharType="end"/>
            </w:r>
          </w:hyperlink>
        </w:p>
        <w:p w14:paraId="4F8583E9" w14:textId="58B3FD5F" w:rsidR="00537541" w:rsidRDefault="00E27166">
          <w:pPr>
            <w:pStyle w:val="TDC1"/>
            <w:tabs>
              <w:tab w:val="right" w:leader="dot" w:pos="8828"/>
            </w:tabs>
            <w:rPr>
              <w:rFonts w:eastAsiaTheme="minorEastAsia"/>
              <w:noProof/>
              <w:kern w:val="2"/>
              <w:lang w:val="es-CO" w:eastAsia="es-CO"/>
              <w14:ligatures w14:val="standardContextual"/>
            </w:rPr>
          </w:pPr>
          <w:hyperlink w:anchor="_Toc160803717" w:history="1">
            <w:r w:rsidR="00537541" w:rsidRPr="009F2A66">
              <w:rPr>
                <w:rStyle w:val="Hipervnculo"/>
                <w:rFonts w:ascii="Arial" w:hAnsi="Arial" w:cs="Arial"/>
                <w:b/>
                <w:noProof/>
                <w:lang w:val="es-CO"/>
              </w:rPr>
              <w:t>RECOMENDACIONES</w:t>
            </w:r>
            <w:r w:rsidR="00537541">
              <w:rPr>
                <w:noProof/>
                <w:webHidden/>
              </w:rPr>
              <w:tab/>
            </w:r>
            <w:r w:rsidR="00537541">
              <w:rPr>
                <w:noProof/>
                <w:webHidden/>
              </w:rPr>
              <w:fldChar w:fldCharType="begin"/>
            </w:r>
            <w:r w:rsidR="00537541">
              <w:rPr>
                <w:noProof/>
                <w:webHidden/>
              </w:rPr>
              <w:instrText xml:space="preserve"> PAGEREF _Toc160803717 \h </w:instrText>
            </w:r>
            <w:r w:rsidR="00537541">
              <w:rPr>
                <w:noProof/>
                <w:webHidden/>
              </w:rPr>
            </w:r>
            <w:r w:rsidR="00537541">
              <w:rPr>
                <w:noProof/>
                <w:webHidden/>
              </w:rPr>
              <w:fldChar w:fldCharType="separate"/>
            </w:r>
            <w:r w:rsidR="00537541">
              <w:rPr>
                <w:noProof/>
                <w:webHidden/>
              </w:rPr>
              <w:t>65</w:t>
            </w:r>
            <w:r w:rsidR="00537541">
              <w:rPr>
                <w:noProof/>
                <w:webHidden/>
              </w:rPr>
              <w:fldChar w:fldCharType="end"/>
            </w:r>
          </w:hyperlink>
        </w:p>
        <w:p w14:paraId="50226513" w14:textId="3CF6F1F9" w:rsidR="00537541" w:rsidRDefault="00E27166">
          <w:pPr>
            <w:pStyle w:val="TDC1"/>
            <w:tabs>
              <w:tab w:val="right" w:leader="dot" w:pos="8828"/>
            </w:tabs>
            <w:rPr>
              <w:rFonts w:eastAsiaTheme="minorEastAsia"/>
              <w:noProof/>
              <w:kern w:val="2"/>
              <w:lang w:val="es-CO" w:eastAsia="es-CO"/>
              <w14:ligatures w14:val="standardContextual"/>
            </w:rPr>
          </w:pPr>
          <w:hyperlink w:anchor="_Toc160803718" w:history="1">
            <w:r w:rsidR="00537541" w:rsidRPr="009F2A66">
              <w:rPr>
                <w:rStyle w:val="Hipervnculo"/>
                <w:rFonts w:ascii="Arial" w:hAnsi="Arial" w:cs="Arial"/>
                <w:b/>
                <w:bCs/>
                <w:noProof/>
              </w:rPr>
              <w:t>Anexos</w:t>
            </w:r>
            <w:r w:rsidR="00537541">
              <w:rPr>
                <w:noProof/>
                <w:webHidden/>
              </w:rPr>
              <w:tab/>
            </w:r>
            <w:r w:rsidR="00537541">
              <w:rPr>
                <w:noProof/>
                <w:webHidden/>
              </w:rPr>
              <w:fldChar w:fldCharType="begin"/>
            </w:r>
            <w:r w:rsidR="00537541">
              <w:rPr>
                <w:noProof/>
                <w:webHidden/>
              </w:rPr>
              <w:instrText xml:space="preserve"> PAGEREF _Toc160803718 \h </w:instrText>
            </w:r>
            <w:r w:rsidR="00537541">
              <w:rPr>
                <w:noProof/>
                <w:webHidden/>
              </w:rPr>
            </w:r>
            <w:r w:rsidR="00537541">
              <w:rPr>
                <w:noProof/>
                <w:webHidden/>
              </w:rPr>
              <w:fldChar w:fldCharType="separate"/>
            </w:r>
            <w:r w:rsidR="00537541">
              <w:rPr>
                <w:noProof/>
                <w:webHidden/>
              </w:rPr>
              <w:t>71</w:t>
            </w:r>
            <w:r w:rsidR="00537541">
              <w:rPr>
                <w:noProof/>
                <w:webHidden/>
              </w:rPr>
              <w:fldChar w:fldCharType="end"/>
            </w:r>
          </w:hyperlink>
        </w:p>
        <w:p w14:paraId="528C652A" w14:textId="295C699E" w:rsidR="00537541" w:rsidRDefault="00E27166">
          <w:pPr>
            <w:pStyle w:val="TDC2"/>
            <w:tabs>
              <w:tab w:val="right" w:leader="dot" w:pos="8828"/>
            </w:tabs>
            <w:rPr>
              <w:rFonts w:eastAsiaTheme="minorEastAsia"/>
              <w:noProof/>
              <w:kern w:val="2"/>
              <w:lang w:val="es-CO" w:eastAsia="es-CO"/>
              <w14:ligatures w14:val="standardContextual"/>
            </w:rPr>
          </w:pPr>
          <w:hyperlink w:anchor="_Toc160803719" w:history="1">
            <w:r w:rsidR="00537541" w:rsidRPr="009F2A66">
              <w:rPr>
                <w:rStyle w:val="Hipervnculo"/>
                <w:rFonts w:ascii="Arial" w:hAnsi="Arial" w:cs="Arial"/>
                <w:b/>
                <w:bCs/>
                <w:noProof/>
                <w:lang w:val="en-US"/>
              </w:rPr>
              <w:t>Anexo A: Cartas de Aval de los docents asesores</w:t>
            </w:r>
            <w:r w:rsidR="00537541">
              <w:rPr>
                <w:noProof/>
                <w:webHidden/>
              </w:rPr>
              <w:tab/>
            </w:r>
            <w:r w:rsidR="00537541">
              <w:rPr>
                <w:noProof/>
                <w:webHidden/>
              </w:rPr>
              <w:fldChar w:fldCharType="begin"/>
            </w:r>
            <w:r w:rsidR="00537541">
              <w:rPr>
                <w:noProof/>
                <w:webHidden/>
              </w:rPr>
              <w:instrText xml:space="preserve"> PAGEREF _Toc160803719 \h </w:instrText>
            </w:r>
            <w:r w:rsidR="00537541">
              <w:rPr>
                <w:noProof/>
                <w:webHidden/>
              </w:rPr>
            </w:r>
            <w:r w:rsidR="00537541">
              <w:rPr>
                <w:noProof/>
                <w:webHidden/>
              </w:rPr>
              <w:fldChar w:fldCharType="separate"/>
            </w:r>
            <w:r w:rsidR="00537541">
              <w:rPr>
                <w:noProof/>
                <w:webHidden/>
              </w:rPr>
              <w:t>71</w:t>
            </w:r>
            <w:r w:rsidR="00537541">
              <w:rPr>
                <w:noProof/>
                <w:webHidden/>
              </w:rPr>
              <w:fldChar w:fldCharType="end"/>
            </w:r>
          </w:hyperlink>
        </w:p>
        <w:p w14:paraId="6F11DF3C" w14:textId="0A3BBCEA" w:rsidR="00537541" w:rsidRDefault="00E27166">
          <w:pPr>
            <w:pStyle w:val="TDC2"/>
            <w:tabs>
              <w:tab w:val="right" w:leader="dot" w:pos="8828"/>
            </w:tabs>
            <w:rPr>
              <w:rFonts w:eastAsiaTheme="minorEastAsia"/>
              <w:noProof/>
              <w:kern w:val="2"/>
              <w:lang w:val="es-CO" w:eastAsia="es-CO"/>
              <w14:ligatures w14:val="standardContextual"/>
            </w:rPr>
          </w:pPr>
          <w:hyperlink w:anchor="_Toc160803720" w:history="1">
            <w:r w:rsidR="00537541" w:rsidRPr="009F2A66">
              <w:rPr>
                <w:rStyle w:val="Hipervnculo"/>
                <w:rFonts w:ascii="Arial" w:hAnsi="Arial" w:cs="Arial"/>
                <w:b/>
                <w:bCs/>
                <w:noProof/>
                <w:lang w:val="en-US"/>
              </w:rPr>
              <w:t>Anexo B: Planillas de asesoria</w:t>
            </w:r>
            <w:r w:rsidR="00537541">
              <w:rPr>
                <w:noProof/>
                <w:webHidden/>
              </w:rPr>
              <w:tab/>
            </w:r>
            <w:r w:rsidR="00537541">
              <w:rPr>
                <w:noProof/>
                <w:webHidden/>
              </w:rPr>
              <w:fldChar w:fldCharType="begin"/>
            </w:r>
            <w:r w:rsidR="00537541">
              <w:rPr>
                <w:noProof/>
                <w:webHidden/>
              </w:rPr>
              <w:instrText xml:space="preserve"> PAGEREF _Toc160803720 \h </w:instrText>
            </w:r>
            <w:r w:rsidR="00537541">
              <w:rPr>
                <w:noProof/>
                <w:webHidden/>
              </w:rPr>
            </w:r>
            <w:r w:rsidR="00537541">
              <w:rPr>
                <w:noProof/>
                <w:webHidden/>
              </w:rPr>
              <w:fldChar w:fldCharType="separate"/>
            </w:r>
            <w:r w:rsidR="00537541">
              <w:rPr>
                <w:noProof/>
                <w:webHidden/>
              </w:rPr>
              <w:t>73</w:t>
            </w:r>
            <w:r w:rsidR="00537541">
              <w:rPr>
                <w:noProof/>
                <w:webHidden/>
              </w:rPr>
              <w:fldChar w:fldCharType="end"/>
            </w:r>
          </w:hyperlink>
        </w:p>
        <w:p w14:paraId="1BADFEFB" w14:textId="2748A4F9" w:rsidR="00537541" w:rsidRDefault="00E27166">
          <w:pPr>
            <w:pStyle w:val="TDC2"/>
            <w:tabs>
              <w:tab w:val="right" w:leader="dot" w:pos="8828"/>
            </w:tabs>
            <w:rPr>
              <w:rFonts w:eastAsiaTheme="minorEastAsia"/>
              <w:noProof/>
              <w:kern w:val="2"/>
              <w:lang w:val="es-CO" w:eastAsia="es-CO"/>
              <w14:ligatures w14:val="standardContextual"/>
            </w:rPr>
          </w:pPr>
          <w:hyperlink w:anchor="_Toc160803721" w:history="1">
            <w:r w:rsidR="00537541" w:rsidRPr="009F2A66">
              <w:rPr>
                <w:rStyle w:val="Hipervnculo"/>
                <w:rFonts w:ascii="Arial" w:hAnsi="Arial" w:cs="Arial"/>
                <w:b/>
                <w:bCs/>
                <w:noProof/>
                <w:lang w:val="en-US"/>
              </w:rPr>
              <w:t>Anexo C: Solicitud de informacion</w:t>
            </w:r>
            <w:r w:rsidR="00537541">
              <w:rPr>
                <w:noProof/>
                <w:webHidden/>
              </w:rPr>
              <w:tab/>
            </w:r>
            <w:r w:rsidR="00537541">
              <w:rPr>
                <w:noProof/>
                <w:webHidden/>
              </w:rPr>
              <w:fldChar w:fldCharType="begin"/>
            </w:r>
            <w:r w:rsidR="00537541">
              <w:rPr>
                <w:noProof/>
                <w:webHidden/>
              </w:rPr>
              <w:instrText xml:space="preserve"> PAGEREF _Toc160803721 \h </w:instrText>
            </w:r>
            <w:r w:rsidR="00537541">
              <w:rPr>
                <w:noProof/>
                <w:webHidden/>
              </w:rPr>
            </w:r>
            <w:r w:rsidR="00537541">
              <w:rPr>
                <w:noProof/>
                <w:webHidden/>
              </w:rPr>
              <w:fldChar w:fldCharType="separate"/>
            </w:r>
            <w:r w:rsidR="00537541">
              <w:rPr>
                <w:noProof/>
                <w:webHidden/>
              </w:rPr>
              <w:t>75</w:t>
            </w:r>
            <w:r w:rsidR="00537541">
              <w:rPr>
                <w:noProof/>
                <w:webHidden/>
              </w:rPr>
              <w:fldChar w:fldCharType="end"/>
            </w:r>
          </w:hyperlink>
        </w:p>
        <w:p w14:paraId="7D1B9229" w14:textId="7AE23329" w:rsidR="00537541" w:rsidRDefault="00E27166">
          <w:pPr>
            <w:pStyle w:val="TDC2"/>
            <w:tabs>
              <w:tab w:val="right" w:leader="dot" w:pos="8828"/>
            </w:tabs>
            <w:rPr>
              <w:rFonts w:eastAsiaTheme="minorEastAsia"/>
              <w:noProof/>
              <w:kern w:val="2"/>
              <w:lang w:val="es-CO" w:eastAsia="es-CO"/>
              <w14:ligatures w14:val="standardContextual"/>
            </w:rPr>
          </w:pPr>
          <w:hyperlink w:anchor="_Toc160803722" w:history="1">
            <w:r w:rsidR="00537541">
              <w:rPr>
                <w:noProof/>
                <w:webHidden/>
              </w:rPr>
              <w:tab/>
            </w:r>
            <w:r w:rsidR="00537541">
              <w:rPr>
                <w:noProof/>
                <w:webHidden/>
              </w:rPr>
              <w:fldChar w:fldCharType="begin"/>
            </w:r>
            <w:r w:rsidR="00537541">
              <w:rPr>
                <w:noProof/>
                <w:webHidden/>
              </w:rPr>
              <w:instrText xml:space="preserve"> PAGEREF _Toc160803722 \h </w:instrText>
            </w:r>
            <w:r w:rsidR="00537541">
              <w:rPr>
                <w:noProof/>
                <w:webHidden/>
              </w:rPr>
            </w:r>
            <w:r w:rsidR="00537541">
              <w:rPr>
                <w:noProof/>
                <w:webHidden/>
              </w:rPr>
              <w:fldChar w:fldCharType="separate"/>
            </w:r>
            <w:r w:rsidR="00537541">
              <w:rPr>
                <w:noProof/>
                <w:webHidden/>
              </w:rPr>
              <w:t>75</w:t>
            </w:r>
            <w:r w:rsidR="00537541">
              <w:rPr>
                <w:noProof/>
                <w:webHidden/>
              </w:rPr>
              <w:fldChar w:fldCharType="end"/>
            </w:r>
          </w:hyperlink>
        </w:p>
        <w:p w14:paraId="3E021A23" w14:textId="25C32AD4" w:rsidR="000B436E" w:rsidRPr="00D606A8" w:rsidRDefault="00FC7613" w:rsidP="00D606A8">
          <w:pPr>
            <w:spacing w:line="360" w:lineRule="auto"/>
            <w:jc w:val="both"/>
            <w:rPr>
              <w:rFonts w:ascii="Arial" w:hAnsi="Arial" w:cs="Arial"/>
              <w:sz w:val="24"/>
              <w:szCs w:val="24"/>
            </w:rPr>
          </w:pPr>
          <w:r w:rsidRPr="00D606A8">
            <w:rPr>
              <w:rFonts w:ascii="Arial" w:hAnsi="Arial" w:cs="Arial"/>
              <w:b/>
              <w:bCs/>
              <w:sz w:val="24"/>
              <w:szCs w:val="24"/>
              <w:lang w:val="es-ES"/>
            </w:rPr>
            <w:fldChar w:fldCharType="end"/>
          </w:r>
        </w:p>
      </w:sdtContent>
    </w:sdt>
    <w:p w14:paraId="60A566D3" w14:textId="77777777" w:rsidR="005E1888" w:rsidRDefault="005E1888" w:rsidP="00D606A8">
      <w:pPr>
        <w:spacing w:after="0" w:line="360" w:lineRule="auto"/>
        <w:jc w:val="both"/>
        <w:rPr>
          <w:rFonts w:ascii="Arial" w:hAnsi="Arial" w:cs="Arial"/>
          <w:b/>
          <w:sz w:val="24"/>
          <w:szCs w:val="24"/>
          <w:lang w:val="es-MX"/>
        </w:rPr>
      </w:pPr>
    </w:p>
    <w:p w14:paraId="0AB823D4" w14:textId="77777777" w:rsidR="005E1888" w:rsidRDefault="005E1888" w:rsidP="00D606A8">
      <w:pPr>
        <w:spacing w:after="0" w:line="360" w:lineRule="auto"/>
        <w:jc w:val="both"/>
        <w:rPr>
          <w:rFonts w:ascii="Arial" w:hAnsi="Arial" w:cs="Arial"/>
          <w:b/>
          <w:sz w:val="24"/>
          <w:szCs w:val="24"/>
          <w:lang w:val="es-MX"/>
        </w:rPr>
      </w:pPr>
    </w:p>
    <w:p w14:paraId="0EB50E88" w14:textId="77777777" w:rsidR="005E1888" w:rsidRDefault="005E1888" w:rsidP="00D606A8">
      <w:pPr>
        <w:spacing w:after="0" w:line="360" w:lineRule="auto"/>
        <w:jc w:val="both"/>
        <w:rPr>
          <w:rFonts w:ascii="Arial" w:hAnsi="Arial" w:cs="Arial"/>
          <w:b/>
          <w:sz w:val="24"/>
          <w:szCs w:val="24"/>
          <w:lang w:val="es-MX"/>
        </w:rPr>
      </w:pPr>
    </w:p>
    <w:p w14:paraId="2C0E8A05" w14:textId="77777777" w:rsidR="005E1888" w:rsidRDefault="005E1888" w:rsidP="00D606A8">
      <w:pPr>
        <w:spacing w:after="0" w:line="360" w:lineRule="auto"/>
        <w:jc w:val="both"/>
        <w:rPr>
          <w:rFonts w:ascii="Arial" w:hAnsi="Arial" w:cs="Arial"/>
          <w:b/>
          <w:sz w:val="24"/>
          <w:szCs w:val="24"/>
          <w:lang w:val="es-MX"/>
        </w:rPr>
      </w:pPr>
    </w:p>
    <w:p w14:paraId="3C63BDAC" w14:textId="77777777" w:rsidR="005E1888" w:rsidRDefault="005E1888" w:rsidP="00D606A8">
      <w:pPr>
        <w:spacing w:after="0" w:line="360" w:lineRule="auto"/>
        <w:jc w:val="both"/>
        <w:rPr>
          <w:rFonts w:ascii="Arial" w:hAnsi="Arial" w:cs="Arial"/>
          <w:b/>
          <w:sz w:val="24"/>
          <w:szCs w:val="24"/>
          <w:lang w:val="es-MX"/>
        </w:rPr>
      </w:pPr>
    </w:p>
    <w:p w14:paraId="74731C1D" w14:textId="77777777" w:rsidR="005E1888" w:rsidRDefault="005E1888" w:rsidP="00D606A8">
      <w:pPr>
        <w:spacing w:after="0" w:line="360" w:lineRule="auto"/>
        <w:jc w:val="both"/>
        <w:rPr>
          <w:rFonts w:ascii="Arial" w:hAnsi="Arial" w:cs="Arial"/>
          <w:b/>
          <w:sz w:val="24"/>
          <w:szCs w:val="24"/>
          <w:lang w:val="es-MX"/>
        </w:rPr>
      </w:pPr>
    </w:p>
    <w:p w14:paraId="45B32A9C" w14:textId="77777777" w:rsidR="005E1888" w:rsidRDefault="005E1888" w:rsidP="00D606A8">
      <w:pPr>
        <w:spacing w:after="0" w:line="360" w:lineRule="auto"/>
        <w:jc w:val="both"/>
        <w:rPr>
          <w:rFonts w:ascii="Arial" w:hAnsi="Arial" w:cs="Arial"/>
          <w:b/>
          <w:sz w:val="24"/>
          <w:szCs w:val="24"/>
          <w:lang w:val="es-MX"/>
        </w:rPr>
      </w:pPr>
    </w:p>
    <w:p w14:paraId="091E0D17" w14:textId="77777777" w:rsidR="005E1888" w:rsidRDefault="005E1888" w:rsidP="00D606A8">
      <w:pPr>
        <w:spacing w:after="0" w:line="360" w:lineRule="auto"/>
        <w:jc w:val="both"/>
        <w:rPr>
          <w:rFonts w:ascii="Arial" w:hAnsi="Arial" w:cs="Arial"/>
          <w:b/>
          <w:sz w:val="24"/>
          <w:szCs w:val="24"/>
          <w:lang w:val="es-MX"/>
        </w:rPr>
      </w:pPr>
    </w:p>
    <w:p w14:paraId="7733EB6F" w14:textId="77777777" w:rsidR="005E1888" w:rsidRDefault="005E1888" w:rsidP="00D606A8">
      <w:pPr>
        <w:spacing w:after="0" w:line="360" w:lineRule="auto"/>
        <w:jc w:val="both"/>
        <w:rPr>
          <w:rFonts w:ascii="Arial" w:hAnsi="Arial" w:cs="Arial"/>
          <w:b/>
          <w:sz w:val="24"/>
          <w:szCs w:val="24"/>
          <w:lang w:val="es-MX"/>
        </w:rPr>
      </w:pPr>
    </w:p>
    <w:p w14:paraId="4ACB7E60" w14:textId="77777777" w:rsidR="005E1888" w:rsidRDefault="005E1888" w:rsidP="00D606A8">
      <w:pPr>
        <w:spacing w:after="0" w:line="360" w:lineRule="auto"/>
        <w:jc w:val="both"/>
        <w:rPr>
          <w:rFonts w:ascii="Arial" w:hAnsi="Arial" w:cs="Arial"/>
          <w:b/>
          <w:sz w:val="24"/>
          <w:szCs w:val="24"/>
          <w:lang w:val="es-MX"/>
        </w:rPr>
      </w:pPr>
    </w:p>
    <w:p w14:paraId="67E35C7E" w14:textId="77777777" w:rsidR="005E1888" w:rsidRDefault="005E1888" w:rsidP="00D606A8">
      <w:pPr>
        <w:spacing w:after="0" w:line="360" w:lineRule="auto"/>
        <w:jc w:val="both"/>
        <w:rPr>
          <w:rFonts w:ascii="Arial" w:hAnsi="Arial" w:cs="Arial"/>
          <w:b/>
          <w:sz w:val="24"/>
          <w:szCs w:val="24"/>
          <w:lang w:val="es-MX"/>
        </w:rPr>
      </w:pPr>
    </w:p>
    <w:p w14:paraId="4F1CC09A" w14:textId="77777777" w:rsidR="005E1888" w:rsidRDefault="005E1888" w:rsidP="00D606A8">
      <w:pPr>
        <w:spacing w:after="0" w:line="360" w:lineRule="auto"/>
        <w:jc w:val="both"/>
        <w:rPr>
          <w:rFonts w:ascii="Arial" w:hAnsi="Arial" w:cs="Arial"/>
          <w:b/>
          <w:sz w:val="24"/>
          <w:szCs w:val="24"/>
          <w:lang w:val="es-MX"/>
        </w:rPr>
      </w:pPr>
    </w:p>
    <w:p w14:paraId="2DF97B1E" w14:textId="77777777" w:rsidR="005E1888" w:rsidRDefault="005E1888" w:rsidP="00D606A8">
      <w:pPr>
        <w:spacing w:after="0" w:line="360" w:lineRule="auto"/>
        <w:jc w:val="both"/>
        <w:rPr>
          <w:rFonts w:ascii="Arial" w:hAnsi="Arial" w:cs="Arial"/>
          <w:b/>
          <w:sz w:val="24"/>
          <w:szCs w:val="24"/>
          <w:lang w:val="es-MX"/>
        </w:rPr>
      </w:pPr>
    </w:p>
    <w:p w14:paraId="46DC46DA" w14:textId="77777777" w:rsidR="005E1888" w:rsidRDefault="005E1888" w:rsidP="00D606A8">
      <w:pPr>
        <w:spacing w:after="0" w:line="360" w:lineRule="auto"/>
        <w:jc w:val="both"/>
        <w:rPr>
          <w:rFonts w:ascii="Arial" w:hAnsi="Arial" w:cs="Arial"/>
          <w:b/>
          <w:sz w:val="24"/>
          <w:szCs w:val="24"/>
          <w:lang w:val="es-MX"/>
        </w:rPr>
      </w:pPr>
    </w:p>
    <w:p w14:paraId="4D87736D" w14:textId="77777777" w:rsidR="005E1888" w:rsidRDefault="005E1888" w:rsidP="00D606A8">
      <w:pPr>
        <w:spacing w:after="0" w:line="360" w:lineRule="auto"/>
        <w:jc w:val="both"/>
        <w:rPr>
          <w:rFonts w:ascii="Arial" w:hAnsi="Arial" w:cs="Arial"/>
          <w:b/>
          <w:sz w:val="24"/>
          <w:szCs w:val="24"/>
          <w:lang w:val="es-MX"/>
        </w:rPr>
      </w:pPr>
    </w:p>
    <w:p w14:paraId="450D1D6B" w14:textId="07B3D41B" w:rsidR="005E1888" w:rsidRPr="005E1888" w:rsidRDefault="005E1888" w:rsidP="005E1888">
      <w:pPr>
        <w:pStyle w:val="Ttulo1"/>
        <w:jc w:val="center"/>
        <w:rPr>
          <w:rFonts w:ascii="Arial" w:hAnsi="Arial" w:cs="Arial"/>
          <w:b/>
          <w:color w:val="000000" w:themeColor="text1"/>
          <w:sz w:val="24"/>
        </w:rPr>
      </w:pPr>
      <w:bookmarkStart w:id="0" w:name="_Toc160803680"/>
      <w:r w:rsidRPr="005E1888">
        <w:rPr>
          <w:rFonts w:ascii="Arial" w:hAnsi="Arial" w:cs="Arial"/>
          <w:b/>
          <w:color w:val="000000" w:themeColor="text1"/>
          <w:sz w:val="24"/>
        </w:rPr>
        <w:lastRenderedPageBreak/>
        <w:t>LISTA DE GRAFICAS</w:t>
      </w:r>
      <w:bookmarkEnd w:id="0"/>
    </w:p>
    <w:p w14:paraId="0995380B" w14:textId="77777777" w:rsidR="005E1888" w:rsidRDefault="005E1888" w:rsidP="00D606A8">
      <w:pPr>
        <w:spacing w:after="0" w:line="360" w:lineRule="auto"/>
        <w:jc w:val="both"/>
        <w:rPr>
          <w:rFonts w:ascii="Arial" w:hAnsi="Arial" w:cs="Arial"/>
          <w:b/>
          <w:sz w:val="24"/>
          <w:szCs w:val="24"/>
          <w:lang w:val="es-MX"/>
        </w:rPr>
      </w:pPr>
    </w:p>
    <w:p w14:paraId="54DE817D" w14:textId="77777777" w:rsidR="00BD55EC" w:rsidRPr="00E27166" w:rsidRDefault="00BD55EC" w:rsidP="005E1888">
      <w:pPr>
        <w:spacing w:after="0" w:line="360" w:lineRule="auto"/>
        <w:jc w:val="both"/>
        <w:rPr>
          <w:rFonts w:ascii="Arial" w:hAnsi="Arial" w:cs="Arial"/>
          <w:b/>
          <w:sz w:val="24"/>
          <w:szCs w:val="24"/>
          <w:lang w:val="es-MX"/>
        </w:rPr>
      </w:pPr>
    </w:p>
    <w:p w14:paraId="43D5BB21" w14:textId="4E7DE298" w:rsidR="009C5733" w:rsidRPr="00E27166" w:rsidRDefault="00BD55EC">
      <w:pPr>
        <w:pStyle w:val="Tabladeilustraciones"/>
        <w:tabs>
          <w:tab w:val="right" w:leader="dot" w:pos="8828"/>
        </w:tabs>
        <w:rPr>
          <w:rFonts w:eastAsiaTheme="minorEastAsia"/>
          <w:noProof/>
          <w:kern w:val="2"/>
          <w:sz w:val="24"/>
          <w:szCs w:val="24"/>
          <w:lang w:val="es-CO" w:eastAsia="es-CO"/>
          <w14:ligatures w14:val="standardContextual"/>
        </w:rPr>
      </w:pPr>
      <w:r w:rsidRPr="00E27166">
        <w:rPr>
          <w:rFonts w:ascii="Arial" w:hAnsi="Arial" w:cs="Arial"/>
          <w:b/>
          <w:sz w:val="24"/>
          <w:szCs w:val="24"/>
          <w:lang w:val="es-MX"/>
        </w:rPr>
        <w:fldChar w:fldCharType="begin"/>
      </w:r>
      <w:r w:rsidRPr="00E27166">
        <w:rPr>
          <w:rFonts w:ascii="Arial" w:hAnsi="Arial" w:cs="Arial"/>
          <w:b/>
          <w:sz w:val="24"/>
          <w:szCs w:val="24"/>
          <w:lang w:val="es-MX"/>
        </w:rPr>
        <w:instrText xml:space="preserve"> TOC \h \z \c "Grafica" </w:instrText>
      </w:r>
      <w:r w:rsidRPr="00E27166">
        <w:rPr>
          <w:rFonts w:ascii="Arial" w:hAnsi="Arial" w:cs="Arial"/>
          <w:b/>
          <w:sz w:val="24"/>
          <w:szCs w:val="24"/>
          <w:lang w:val="es-MX"/>
        </w:rPr>
        <w:fldChar w:fldCharType="separate"/>
      </w:r>
      <w:hyperlink w:anchor="_Toc160801248" w:history="1">
        <w:r w:rsidR="009C5733" w:rsidRPr="00E27166">
          <w:rPr>
            <w:rStyle w:val="Hipervnculo"/>
            <w:rFonts w:ascii="Times New Roman" w:hAnsi="Times New Roman" w:cs="Times New Roman"/>
            <w:b/>
            <w:bCs/>
            <w:noProof/>
            <w:sz w:val="24"/>
            <w:szCs w:val="24"/>
          </w:rPr>
          <w:t xml:space="preserve">GRAFICA 1. </w:t>
        </w:r>
        <w:r w:rsidR="009C5733" w:rsidRPr="00E27166">
          <w:rPr>
            <w:rStyle w:val="Hipervnculo"/>
            <w:rFonts w:ascii="Arial" w:hAnsi="Arial" w:cs="Arial"/>
            <w:b/>
            <w:bCs/>
            <w:noProof/>
            <w:sz w:val="24"/>
            <w:szCs w:val="24"/>
          </w:rPr>
          <w:t>Estatuto tributario del Municipio de Valledupar.</w:t>
        </w:r>
        <w:r w:rsidR="009C5733" w:rsidRPr="00E27166">
          <w:rPr>
            <w:noProof/>
            <w:webHidden/>
            <w:sz w:val="24"/>
            <w:szCs w:val="24"/>
          </w:rPr>
          <w:tab/>
        </w:r>
        <w:r w:rsidR="009C5733" w:rsidRPr="00E27166">
          <w:rPr>
            <w:noProof/>
            <w:webHidden/>
            <w:sz w:val="24"/>
            <w:szCs w:val="24"/>
          </w:rPr>
          <w:fldChar w:fldCharType="begin"/>
        </w:r>
        <w:r w:rsidR="009C5733" w:rsidRPr="00E27166">
          <w:rPr>
            <w:noProof/>
            <w:webHidden/>
            <w:sz w:val="24"/>
            <w:szCs w:val="24"/>
          </w:rPr>
          <w:instrText xml:space="preserve"> PAGEREF _Toc160801248 \h </w:instrText>
        </w:r>
        <w:r w:rsidR="009C5733" w:rsidRPr="00E27166">
          <w:rPr>
            <w:noProof/>
            <w:webHidden/>
            <w:sz w:val="24"/>
            <w:szCs w:val="24"/>
          </w:rPr>
        </w:r>
        <w:r w:rsidR="009C5733" w:rsidRPr="00E27166">
          <w:rPr>
            <w:noProof/>
            <w:webHidden/>
            <w:sz w:val="24"/>
            <w:szCs w:val="24"/>
          </w:rPr>
          <w:fldChar w:fldCharType="separate"/>
        </w:r>
        <w:r w:rsidR="009C5733" w:rsidRPr="00E27166">
          <w:rPr>
            <w:noProof/>
            <w:webHidden/>
            <w:sz w:val="24"/>
            <w:szCs w:val="24"/>
          </w:rPr>
          <w:t>50</w:t>
        </w:r>
        <w:r w:rsidR="009C5733" w:rsidRPr="00E27166">
          <w:rPr>
            <w:noProof/>
            <w:webHidden/>
            <w:sz w:val="24"/>
            <w:szCs w:val="24"/>
          </w:rPr>
          <w:fldChar w:fldCharType="end"/>
        </w:r>
      </w:hyperlink>
    </w:p>
    <w:p w14:paraId="7978A8C4" w14:textId="5F171131" w:rsidR="009C5733" w:rsidRPr="00E27166" w:rsidRDefault="00E27166">
      <w:pPr>
        <w:pStyle w:val="Tabladeilustraciones"/>
        <w:tabs>
          <w:tab w:val="right" w:leader="dot" w:pos="8828"/>
        </w:tabs>
        <w:rPr>
          <w:rFonts w:eastAsiaTheme="minorEastAsia"/>
          <w:noProof/>
          <w:kern w:val="2"/>
          <w:sz w:val="24"/>
          <w:szCs w:val="24"/>
          <w:lang w:val="es-CO" w:eastAsia="es-CO"/>
          <w14:ligatures w14:val="standardContextual"/>
        </w:rPr>
      </w:pPr>
      <w:hyperlink w:anchor="_Toc160801249" w:history="1">
        <w:r w:rsidR="009C5733" w:rsidRPr="00E27166">
          <w:rPr>
            <w:rStyle w:val="Hipervnculo"/>
            <w:rFonts w:ascii="Arial" w:hAnsi="Arial" w:cs="Arial"/>
            <w:b/>
            <w:noProof/>
            <w:sz w:val="24"/>
            <w:szCs w:val="24"/>
          </w:rPr>
          <w:t>GRAFICA 2. Recaudo Anual del ICA</w:t>
        </w:r>
        <w:r w:rsidR="009C5733" w:rsidRPr="00E27166">
          <w:rPr>
            <w:noProof/>
            <w:webHidden/>
            <w:sz w:val="24"/>
            <w:szCs w:val="24"/>
          </w:rPr>
          <w:tab/>
        </w:r>
        <w:r w:rsidR="009C5733" w:rsidRPr="00E27166">
          <w:rPr>
            <w:noProof/>
            <w:webHidden/>
            <w:sz w:val="24"/>
            <w:szCs w:val="24"/>
          </w:rPr>
          <w:fldChar w:fldCharType="begin"/>
        </w:r>
        <w:r w:rsidR="009C5733" w:rsidRPr="00E27166">
          <w:rPr>
            <w:noProof/>
            <w:webHidden/>
            <w:sz w:val="24"/>
            <w:szCs w:val="24"/>
          </w:rPr>
          <w:instrText xml:space="preserve"> PAGEREF _Toc160801249 \h </w:instrText>
        </w:r>
        <w:r w:rsidR="009C5733" w:rsidRPr="00E27166">
          <w:rPr>
            <w:noProof/>
            <w:webHidden/>
            <w:sz w:val="24"/>
            <w:szCs w:val="24"/>
          </w:rPr>
        </w:r>
        <w:r w:rsidR="009C5733" w:rsidRPr="00E27166">
          <w:rPr>
            <w:noProof/>
            <w:webHidden/>
            <w:sz w:val="24"/>
            <w:szCs w:val="24"/>
          </w:rPr>
          <w:fldChar w:fldCharType="separate"/>
        </w:r>
        <w:r w:rsidR="009C5733" w:rsidRPr="00E27166">
          <w:rPr>
            <w:noProof/>
            <w:webHidden/>
            <w:sz w:val="24"/>
            <w:szCs w:val="24"/>
          </w:rPr>
          <w:t>53</w:t>
        </w:r>
        <w:r w:rsidR="009C5733" w:rsidRPr="00E27166">
          <w:rPr>
            <w:noProof/>
            <w:webHidden/>
            <w:sz w:val="24"/>
            <w:szCs w:val="24"/>
          </w:rPr>
          <w:fldChar w:fldCharType="end"/>
        </w:r>
      </w:hyperlink>
    </w:p>
    <w:p w14:paraId="24EF67DB" w14:textId="433E8927" w:rsidR="009C5733" w:rsidRPr="00E27166" w:rsidRDefault="00E27166">
      <w:pPr>
        <w:pStyle w:val="Tabladeilustraciones"/>
        <w:tabs>
          <w:tab w:val="right" w:leader="dot" w:pos="8828"/>
        </w:tabs>
        <w:rPr>
          <w:rFonts w:eastAsiaTheme="minorEastAsia"/>
          <w:noProof/>
          <w:kern w:val="2"/>
          <w:sz w:val="24"/>
          <w:szCs w:val="24"/>
          <w:lang w:val="es-CO" w:eastAsia="es-CO"/>
          <w14:ligatures w14:val="standardContextual"/>
        </w:rPr>
      </w:pPr>
      <w:hyperlink w:anchor="_Toc160801250" w:history="1">
        <w:r w:rsidR="009C5733" w:rsidRPr="00E27166">
          <w:rPr>
            <w:rStyle w:val="Hipervnculo"/>
            <w:rFonts w:ascii="Arial" w:hAnsi="Arial" w:cs="Arial"/>
            <w:b/>
            <w:noProof/>
            <w:sz w:val="24"/>
            <w:szCs w:val="24"/>
          </w:rPr>
          <w:t>GRAFICA 3. Presupuesto Recaudado</w:t>
        </w:r>
        <w:r w:rsidR="009C5733" w:rsidRPr="00E27166">
          <w:rPr>
            <w:noProof/>
            <w:webHidden/>
            <w:sz w:val="24"/>
            <w:szCs w:val="24"/>
          </w:rPr>
          <w:tab/>
        </w:r>
        <w:r w:rsidR="009C5733" w:rsidRPr="00E27166">
          <w:rPr>
            <w:noProof/>
            <w:webHidden/>
            <w:sz w:val="24"/>
            <w:szCs w:val="24"/>
          </w:rPr>
          <w:fldChar w:fldCharType="begin"/>
        </w:r>
        <w:r w:rsidR="009C5733" w:rsidRPr="00E27166">
          <w:rPr>
            <w:noProof/>
            <w:webHidden/>
            <w:sz w:val="24"/>
            <w:szCs w:val="24"/>
          </w:rPr>
          <w:instrText xml:space="preserve"> PAGEREF _Toc160801250 \h </w:instrText>
        </w:r>
        <w:r w:rsidR="009C5733" w:rsidRPr="00E27166">
          <w:rPr>
            <w:noProof/>
            <w:webHidden/>
            <w:sz w:val="24"/>
            <w:szCs w:val="24"/>
          </w:rPr>
        </w:r>
        <w:r w:rsidR="009C5733" w:rsidRPr="00E27166">
          <w:rPr>
            <w:noProof/>
            <w:webHidden/>
            <w:sz w:val="24"/>
            <w:szCs w:val="24"/>
          </w:rPr>
          <w:fldChar w:fldCharType="separate"/>
        </w:r>
        <w:r w:rsidR="009C5733" w:rsidRPr="00E27166">
          <w:rPr>
            <w:noProof/>
            <w:webHidden/>
            <w:sz w:val="24"/>
            <w:szCs w:val="24"/>
          </w:rPr>
          <w:t>54</w:t>
        </w:r>
        <w:r w:rsidR="009C5733" w:rsidRPr="00E27166">
          <w:rPr>
            <w:noProof/>
            <w:webHidden/>
            <w:sz w:val="24"/>
            <w:szCs w:val="24"/>
          </w:rPr>
          <w:fldChar w:fldCharType="end"/>
        </w:r>
      </w:hyperlink>
    </w:p>
    <w:p w14:paraId="0F7011C1" w14:textId="0DA701E7" w:rsidR="009C5733" w:rsidRPr="00E27166" w:rsidRDefault="00E27166">
      <w:pPr>
        <w:pStyle w:val="Tabladeilustraciones"/>
        <w:tabs>
          <w:tab w:val="right" w:leader="dot" w:pos="8828"/>
        </w:tabs>
        <w:rPr>
          <w:rFonts w:eastAsiaTheme="minorEastAsia"/>
          <w:noProof/>
          <w:kern w:val="2"/>
          <w:sz w:val="24"/>
          <w:szCs w:val="24"/>
          <w:lang w:val="es-CO" w:eastAsia="es-CO"/>
          <w14:ligatures w14:val="standardContextual"/>
        </w:rPr>
      </w:pPr>
      <w:hyperlink w:anchor="_Toc160801251" w:history="1">
        <w:r w:rsidR="009C5733" w:rsidRPr="00E27166">
          <w:rPr>
            <w:rStyle w:val="Hipervnculo"/>
            <w:rFonts w:ascii="Arial" w:hAnsi="Arial" w:cs="Arial"/>
            <w:b/>
            <w:noProof/>
            <w:sz w:val="24"/>
            <w:szCs w:val="24"/>
          </w:rPr>
          <w:t>GRAFICA 4. Promedios de pagos</w:t>
        </w:r>
        <w:r w:rsidR="009C5733" w:rsidRPr="00E27166">
          <w:rPr>
            <w:noProof/>
            <w:webHidden/>
            <w:sz w:val="24"/>
            <w:szCs w:val="24"/>
          </w:rPr>
          <w:tab/>
        </w:r>
        <w:r w:rsidR="009C5733" w:rsidRPr="00E27166">
          <w:rPr>
            <w:noProof/>
            <w:webHidden/>
            <w:sz w:val="24"/>
            <w:szCs w:val="24"/>
          </w:rPr>
          <w:fldChar w:fldCharType="begin"/>
        </w:r>
        <w:r w:rsidR="009C5733" w:rsidRPr="00E27166">
          <w:rPr>
            <w:noProof/>
            <w:webHidden/>
            <w:sz w:val="24"/>
            <w:szCs w:val="24"/>
          </w:rPr>
          <w:instrText xml:space="preserve"> PAGEREF _Toc160801251 \h </w:instrText>
        </w:r>
        <w:r w:rsidR="009C5733" w:rsidRPr="00E27166">
          <w:rPr>
            <w:noProof/>
            <w:webHidden/>
            <w:sz w:val="24"/>
            <w:szCs w:val="24"/>
          </w:rPr>
        </w:r>
        <w:r w:rsidR="009C5733" w:rsidRPr="00E27166">
          <w:rPr>
            <w:noProof/>
            <w:webHidden/>
            <w:sz w:val="24"/>
            <w:szCs w:val="24"/>
          </w:rPr>
          <w:fldChar w:fldCharType="separate"/>
        </w:r>
        <w:r w:rsidR="009C5733" w:rsidRPr="00E27166">
          <w:rPr>
            <w:noProof/>
            <w:webHidden/>
            <w:sz w:val="24"/>
            <w:szCs w:val="24"/>
          </w:rPr>
          <w:t>56</w:t>
        </w:r>
        <w:r w:rsidR="009C5733" w:rsidRPr="00E27166">
          <w:rPr>
            <w:noProof/>
            <w:webHidden/>
            <w:sz w:val="24"/>
            <w:szCs w:val="24"/>
          </w:rPr>
          <w:fldChar w:fldCharType="end"/>
        </w:r>
      </w:hyperlink>
    </w:p>
    <w:p w14:paraId="5965E0BE" w14:textId="38BBA267" w:rsidR="009C5733" w:rsidRPr="00E27166" w:rsidRDefault="00E27166">
      <w:pPr>
        <w:pStyle w:val="Tabladeilustraciones"/>
        <w:tabs>
          <w:tab w:val="right" w:leader="dot" w:pos="8828"/>
        </w:tabs>
        <w:rPr>
          <w:rFonts w:eastAsiaTheme="minorEastAsia"/>
          <w:noProof/>
          <w:kern w:val="2"/>
          <w:sz w:val="24"/>
          <w:szCs w:val="24"/>
          <w:lang w:val="es-CO" w:eastAsia="es-CO"/>
          <w14:ligatures w14:val="standardContextual"/>
        </w:rPr>
      </w:pPr>
      <w:hyperlink w:anchor="_Toc160801252" w:history="1">
        <w:r w:rsidR="009C5733" w:rsidRPr="00E27166">
          <w:rPr>
            <w:rStyle w:val="Hipervnculo"/>
            <w:rFonts w:ascii="Arial" w:hAnsi="Arial" w:cs="Arial"/>
            <w:b/>
            <w:noProof/>
            <w:sz w:val="24"/>
            <w:szCs w:val="24"/>
          </w:rPr>
          <w:t>GRAFICA 5. Cartera Recuperada</w:t>
        </w:r>
        <w:r w:rsidR="009C5733" w:rsidRPr="00E27166">
          <w:rPr>
            <w:noProof/>
            <w:webHidden/>
            <w:sz w:val="24"/>
            <w:szCs w:val="24"/>
          </w:rPr>
          <w:tab/>
        </w:r>
        <w:r w:rsidR="009C5733" w:rsidRPr="00E27166">
          <w:rPr>
            <w:noProof/>
            <w:webHidden/>
            <w:sz w:val="24"/>
            <w:szCs w:val="24"/>
          </w:rPr>
          <w:fldChar w:fldCharType="begin"/>
        </w:r>
        <w:r w:rsidR="009C5733" w:rsidRPr="00E27166">
          <w:rPr>
            <w:noProof/>
            <w:webHidden/>
            <w:sz w:val="24"/>
            <w:szCs w:val="24"/>
          </w:rPr>
          <w:instrText xml:space="preserve"> PAGEREF _Toc160801252 \h </w:instrText>
        </w:r>
        <w:r w:rsidR="009C5733" w:rsidRPr="00E27166">
          <w:rPr>
            <w:noProof/>
            <w:webHidden/>
            <w:sz w:val="24"/>
            <w:szCs w:val="24"/>
          </w:rPr>
        </w:r>
        <w:r w:rsidR="009C5733" w:rsidRPr="00E27166">
          <w:rPr>
            <w:noProof/>
            <w:webHidden/>
            <w:sz w:val="24"/>
            <w:szCs w:val="24"/>
          </w:rPr>
          <w:fldChar w:fldCharType="separate"/>
        </w:r>
        <w:r w:rsidR="009C5733" w:rsidRPr="00E27166">
          <w:rPr>
            <w:noProof/>
            <w:webHidden/>
            <w:sz w:val="24"/>
            <w:szCs w:val="24"/>
          </w:rPr>
          <w:t>60</w:t>
        </w:r>
        <w:r w:rsidR="009C5733" w:rsidRPr="00E27166">
          <w:rPr>
            <w:noProof/>
            <w:webHidden/>
            <w:sz w:val="24"/>
            <w:szCs w:val="24"/>
          </w:rPr>
          <w:fldChar w:fldCharType="end"/>
        </w:r>
      </w:hyperlink>
    </w:p>
    <w:p w14:paraId="539A6DB4" w14:textId="346BCBBD" w:rsidR="00BD55EC" w:rsidRPr="005E1888" w:rsidRDefault="00BD55EC" w:rsidP="005E1888">
      <w:pPr>
        <w:spacing w:after="0" w:line="360" w:lineRule="auto"/>
        <w:jc w:val="both"/>
        <w:rPr>
          <w:rFonts w:ascii="Arial" w:hAnsi="Arial" w:cs="Arial"/>
          <w:b/>
          <w:sz w:val="24"/>
          <w:szCs w:val="24"/>
          <w:lang w:val="es-MX"/>
        </w:rPr>
      </w:pPr>
      <w:r w:rsidRPr="00E27166">
        <w:rPr>
          <w:rFonts w:ascii="Arial" w:hAnsi="Arial" w:cs="Arial"/>
          <w:b/>
          <w:sz w:val="24"/>
          <w:szCs w:val="24"/>
          <w:lang w:val="es-MX"/>
        </w:rPr>
        <w:fldChar w:fldCharType="end"/>
      </w:r>
    </w:p>
    <w:p w14:paraId="243B2E3D" w14:textId="77777777" w:rsidR="00BD55EC" w:rsidRPr="005E1888" w:rsidRDefault="00BD55EC" w:rsidP="005E1888">
      <w:pPr>
        <w:spacing w:after="0" w:line="360" w:lineRule="auto"/>
        <w:jc w:val="both"/>
        <w:rPr>
          <w:rFonts w:ascii="Arial" w:hAnsi="Arial" w:cs="Arial"/>
          <w:b/>
          <w:sz w:val="24"/>
          <w:szCs w:val="24"/>
          <w:lang w:val="es-MX"/>
        </w:rPr>
      </w:pPr>
    </w:p>
    <w:p w14:paraId="33971882" w14:textId="1412913E" w:rsidR="00BD55EC" w:rsidRPr="00D606A8" w:rsidRDefault="00BD55EC" w:rsidP="00D606A8">
      <w:pPr>
        <w:spacing w:after="0" w:line="360" w:lineRule="auto"/>
        <w:jc w:val="both"/>
        <w:rPr>
          <w:rFonts w:ascii="Arial" w:hAnsi="Arial" w:cs="Arial"/>
          <w:b/>
          <w:sz w:val="24"/>
          <w:szCs w:val="24"/>
          <w:lang w:val="es-MX"/>
        </w:rPr>
      </w:pPr>
    </w:p>
    <w:p w14:paraId="48609883" w14:textId="0161945C" w:rsidR="00E2295B" w:rsidRPr="00D606A8" w:rsidRDefault="00E2295B" w:rsidP="00D606A8">
      <w:pPr>
        <w:spacing w:after="0" w:line="360" w:lineRule="auto"/>
        <w:jc w:val="both"/>
        <w:rPr>
          <w:rFonts w:ascii="Arial" w:hAnsi="Arial" w:cs="Arial"/>
          <w:b/>
          <w:sz w:val="24"/>
          <w:szCs w:val="24"/>
          <w:lang w:val="es-MX"/>
        </w:rPr>
      </w:pPr>
    </w:p>
    <w:p w14:paraId="17854EFD" w14:textId="42AAD902" w:rsidR="00E2295B" w:rsidRPr="00D606A8" w:rsidRDefault="00E2295B" w:rsidP="00D606A8">
      <w:pPr>
        <w:spacing w:after="0" w:line="360" w:lineRule="auto"/>
        <w:jc w:val="both"/>
        <w:rPr>
          <w:rFonts w:ascii="Arial" w:hAnsi="Arial" w:cs="Arial"/>
          <w:b/>
          <w:sz w:val="24"/>
          <w:szCs w:val="24"/>
          <w:lang w:val="es-MX"/>
        </w:rPr>
      </w:pPr>
    </w:p>
    <w:p w14:paraId="2F540322" w14:textId="29A05AB6" w:rsidR="00E2295B" w:rsidRPr="00D606A8" w:rsidRDefault="00E2295B" w:rsidP="00D606A8">
      <w:pPr>
        <w:spacing w:after="0" w:line="360" w:lineRule="auto"/>
        <w:jc w:val="both"/>
        <w:rPr>
          <w:rFonts w:ascii="Arial" w:hAnsi="Arial" w:cs="Arial"/>
          <w:b/>
          <w:sz w:val="24"/>
          <w:szCs w:val="24"/>
          <w:lang w:val="es-MX"/>
        </w:rPr>
      </w:pPr>
    </w:p>
    <w:p w14:paraId="07C4CE97" w14:textId="52C5AD9C" w:rsidR="00E2295B" w:rsidRPr="00D606A8" w:rsidRDefault="00E2295B" w:rsidP="00D606A8">
      <w:pPr>
        <w:spacing w:after="0" w:line="360" w:lineRule="auto"/>
        <w:jc w:val="both"/>
        <w:rPr>
          <w:rFonts w:ascii="Arial" w:hAnsi="Arial" w:cs="Arial"/>
          <w:b/>
          <w:sz w:val="24"/>
          <w:szCs w:val="24"/>
          <w:lang w:val="es-MX"/>
        </w:rPr>
      </w:pPr>
    </w:p>
    <w:p w14:paraId="04A22DF7" w14:textId="548EFB63" w:rsidR="00E2295B" w:rsidRPr="00D606A8" w:rsidRDefault="00E2295B" w:rsidP="00D606A8">
      <w:pPr>
        <w:spacing w:after="0" w:line="360" w:lineRule="auto"/>
        <w:jc w:val="both"/>
        <w:rPr>
          <w:rFonts w:ascii="Arial" w:hAnsi="Arial" w:cs="Arial"/>
          <w:b/>
          <w:sz w:val="24"/>
          <w:szCs w:val="24"/>
          <w:lang w:val="es-MX"/>
        </w:rPr>
      </w:pPr>
    </w:p>
    <w:p w14:paraId="0C4EF1EA" w14:textId="5CC745B2" w:rsidR="00E2295B" w:rsidRPr="00D606A8" w:rsidRDefault="00E2295B" w:rsidP="00D606A8">
      <w:pPr>
        <w:spacing w:after="0" w:line="360" w:lineRule="auto"/>
        <w:jc w:val="both"/>
        <w:rPr>
          <w:rFonts w:ascii="Arial" w:hAnsi="Arial" w:cs="Arial"/>
          <w:b/>
          <w:sz w:val="24"/>
          <w:szCs w:val="24"/>
          <w:lang w:val="es-MX"/>
        </w:rPr>
      </w:pPr>
    </w:p>
    <w:p w14:paraId="63C99A80" w14:textId="43D66359" w:rsidR="00E2295B" w:rsidRPr="00D606A8" w:rsidRDefault="00E2295B" w:rsidP="00D606A8">
      <w:pPr>
        <w:spacing w:after="0" w:line="360" w:lineRule="auto"/>
        <w:jc w:val="both"/>
        <w:rPr>
          <w:rFonts w:ascii="Arial" w:hAnsi="Arial" w:cs="Arial"/>
          <w:b/>
          <w:sz w:val="24"/>
          <w:szCs w:val="24"/>
          <w:lang w:val="es-MX"/>
        </w:rPr>
      </w:pPr>
    </w:p>
    <w:p w14:paraId="12AE236D" w14:textId="07869BC1" w:rsidR="00E2295B" w:rsidRPr="00D606A8" w:rsidRDefault="00E2295B" w:rsidP="00D606A8">
      <w:pPr>
        <w:spacing w:after="0" w:line="360" w:lineRule="auto"/>
        <w:jc w:val="both"/>
        <w:rPr>
          <w:rFonts w:ascii="Arial" w:hAnsi="Arial" w:cs="Arial"/>
          <w:b/>
          <w:sz w:val="24"/>
          <w:szCs w:val="24"/>
          <w:lang w:val="es-MX"/>
        </w:rPr>
      </w:pPr>
    </w:p>
    <w:p w14:paraId="5211F568" w14:textId="47954102" w:rsidR="00E2295B" w:rsidRPr="00D606A8" w:rsidRDefault="00E2295B" w:rsidP="00D606A8">
      <w:pPr>
        <w:spacing w:after="0" w:line="360" w:lineRule="auto"/>
        <w:jc w:val="both"/>
        <w:rPr>
          <w:rFonts w:ascii="Arial" w:hAnsi="Arial" w:cs="Arial"/>
          <w:b/>
          <w:sz w:val="24"/>
          <w:szCs w:val="24"/>
          <w:lang w:val="es-MX"/>
        </w:rPr>
      </w:pPr>
    </w:p>
    <w:p w14:paraId="43EBD074" w14:textId="05A7AE24" w:rsidR="00E2295B" w:rsidRPr="00D606A8" w:rsidRDefault="00E2295B" w:rsidP="00D606A8">
      <w:pPr>
        <w:spacing w:after="0" w:line="360" w:lineRule="auto"/>
        <w:jc w:val="both"/>
        <w:rPr>
          <w:rFonts w:ascii="Arial" w:hAnsi="Arial" w:cs="Arial"/>
          <w:b/>
          <w:sz w:val="24"/>
          <w:szCs w:val="24"/>
          <w:lang w:val="es-MX"/>
        </w:rPr>
      </w:pPr>
    </w:p>
    <w:p w14:paraId="0CD0475D" w14:textId="514AB896" w:rsidR="00E2295B" w:rsidRPr="00D606A8" w:rsidRDefault="00E2295B" w:rsidP="00D606A8">
      <w:pPr>
        <w:spacing w:after="0" w:line="360" w:lineRule="auto"/>
        <w:jc w:val="both"/>
        <w:rPr>
          <w:rFonts w:ascii="Arial" w:hAnsi="Arial" w:cs="Arial"/>
          <w:b/>
          <w:sz w:val="24"/>
          <w:szCs w:val="24"/>
          <w:lang w:val="es-MX"/>
        </w:rPr>
      </w:pPr>
    </w:p>
    <w:p w14:paraId="3A982358" w14:textId="70F83CB8" w:rsidR="00E2295B" w:rsidRPr="00D606A8" w:rsidRDefault="00E2295B" w:rsidP="00D606A8">
      <w:pPr>
        <w:spacing w:after="0" w:line="360" w:lineRule="auto"/>
        <w:jc w:val="both"/>
        <w:rPr>
          <w:rFonts w:ascii="Arial" w:hAnsi="Arial" w:cs="Arial"/>
          <w:b/>
          <w:sz w:val="24"/>
          <w:szCs w:val="24"/>
          <w:lang w:val="es-MX"/>
        </w:rPr>
      </w:pPr>
    </w:p>
    <w:p w14:paraId="7E3E42F2" w14:textId="09539783" w:rsidR="00E2295B" w:rsidRPr="00D606A8" w:rsidRDefault="00E2295B" w:rsidP="00D606A8">
      <w:pPr>
        <w:spacing w:after="0" w:line="360" w:lineRule="auto"/>
        <w:jc w:val="both"/>
        <w:rPr>
          <w:rFonts w:ascii="Arial" w:hAnsi="Arial" w:cs="Arial"/>
          <w:b/>
          <w:sz w:val="24"/>
          <w:szCs w:val="24"/>
          <w:lang w:val="es-MX"/>
        </w:rPr>
      </w:pPr>
    </w:p>
    <w:p w14:paraId="66E82A85" w14:textId="0A690F83" w:rsidR="00E2295B" w:rsidRPr="00D606A8" w:rsidRDefault="00E2295B" w:rsidP="00D606A8">
      <w:pPr>
        <w:spacing w:after="0" w:line="360" w:lineRule="auto"/>
        <w:jc w:val="both"/>
        <w:rPr>
          <w:rFonts w:ascii="Arial" w:hAnsi="Arial" w:cs="Arial"/>
          <w:b/>
          <w:sz w:val="24"/>
          <w:szCs w:val="24"/>
          <w:lang w:val="es-MX"/>
        </w:rPr>
      </w:pPr>
    </w:p>
    <w:p w14:paraId="7B84D2ED" w14:textId="4CDC8947" w:rsidR="00E2295B" w:rsidRPr="00D606A8" w:rsidRDefault="00E2295B" w:rsidP="00D606A8">
      <w:pPr>
        <w:spacing w:after="0" w:line="360" w:lineRule="auto"/>
        <w:jc w:val="both"/>
        <w:rPr>
          <w:rFonts w:ascii="Arial" w:hAnsi="Arial" w:cs="Arial"/>
          <w:b/>
          <w:sz w:val="24"/>
          <w:szCs w:val="24"/>
          <w:lang w:val="es-MX"/>
        </w:rPr>
      </w:pPr>
    </w:p>
    <w:p w14:paraId="438B5836" w14:textId="74F34103" w:rsidR="00E2295B" w:rsidRPr="00D606A8" w:rsidRDefault="00E2295B" w:rsidP="00D606A8">
      <w:pPr>
        <w:spacing w:after="0" w:line="360" w:lineRule="auto"/>
        <w:jc w:val="both"/>
        <w:rPr>
          <w:rFonts w:ascii="Arial" w:hAnsi="Arial" w:cs="Arial"/>
          <w:b/>
          <w:sz w:val="24"/>
          <w:szCs w:val="24"/>
          <w:lang w:val="es-MX"/>
        </w:rPr>
      </w:pPr>
    </w:p>
    <w:p w14:paraId="3311FD90" w14:textId="6271A7FA" w:rsidR="00E2295B" w:rsidRPr="00D606A8" w:rsidRDefault="00E2295B" w:rsidP="00D606A8">
      <w:pPr>
        <w:spacing w:after="0" w:line="360" w:lineRule="auto"/>
        <w:jc w:val="both"/>
        <w:rPr>
          <w:rFonts w:ascii="Arial" w:hAnsi="Arial" w:cs="Arial"/>
          <w:b/>
          <w:sz w:val="24"/>
          <w:szCs w:val="24"/>
          <w:lang w:val="es-MX"/>
        </w:rPr>
      </w:pPr>
    </w:p>
    <w:p w14:paraId="3D461F1A" w14:textId="6D617D08" w:rsidR="00E2295B" w:rsidRPr="00D606A8" w:rsidRDefault="00E2295B" w:rsidP="00D606A8">
      <w:pPr>
        <w:spacing w:after="0" w:line="360" w:lineRule="auto"/>
        <w:jc w:val="both"/>
        <w:rPr>
          <w:rFonts w:ascii="Arial" w:hAnsi="Arial" w:cs="Arial"/>
          <w:b/>
          <w:sz w:val="24"/>
          <w:szCs w:val="24"/>
          <w:lang w:val="es-MX"/>
        </w:rPr>
      </w:pPr>
    </w:p>
    <w:p w14:paraId="0C118662" w14:textId="623478F5" w:rsidR="00E2295B" w:rsidRPr="00D606A8" w:rsidRDefault="00E2295B" w:rsidP="00D606A8">
      <w:pPr>
        <w:spacing w:after="0" w:line="360" w:lineRule="auto"/>
        <w:jc w:val="both"/>
        <w:rPr>
          <w:rFonts w:ascii="Arial" w:hAnsi="Arial" w:cs="Arial"/>
          <w:b/>
          <w:sz w:val="24"/>
          <w:szCs w:val="24"/>
          <w:lang w:val="es-MX"/>
        </w:rPr>
      </w:pPr>
    </w:p>
    <w:p w14:paraId="284CA260" w14:textId="6F55D8A7" w:rsidR="00E2295B" w:rsidRPr="00D606A8" w:rsidRDefault="00E2295B" w:rsidP="00D606A8">
      <w:pPr>
        <w:spacing w:after="0" w:line="360" w:lineRule="auto"/>
        <w:jc w:val="both"/>
        <w:rPr>
          <w:rFonts w:ascii="Arial" w:hAnsi="Arial" w:cs="Arial"/>
          <w:b/>
          <w:sz w:val="24"/>
          <w:szCs w:val="24"/>
          <w:lang w:val="es-MX"/>
        </w:rPr>
      </w:pPr>
    </w:p>
    <w:p w14:paraId="45ED6C69" w14:textId="5F37C671" w:rsidR="00E2295B" w:rsidRPr="005E1888" w:rsidRDefault="005E1888" w:rsidP="005E1888">
      <w:pPr>
        <w:pStyle w:val="Ttulo1"/>
        <w:jc w:val="center"/>
        <w:rPr>
          <w:rFonts w:ascii="Arial" w:hAnsi="Arial" w:cs="Arial"/>
          <w:b/>
          <w:color w:val="000000" w:themeColor="text1"/>
          <w:sz w:val="24"/>
          <w:szCs w:val="24"/>
        </w:rPr>
      </w:pPr>
      <w:bookmarkStart w:id="1" w:name="_Toc160803681"/>
      <w:r w:rsidRPr="005E1888">
        <w:rPr>
          <w:rFonts w:ascii="Arial" w:hAnsi="Arial" w:cs="Arial"/>
          <w:b/>
          <w:color w:val="000000" w:themeColor="text1"/>
          <w:sz w:val="24"/>
          <w:szCs w:val="24"/>
        </w:rPr>
        <w:lastRenderedPageBreak/>
        <w:t>LISTA DE TABLAS</w:t>
      </w:r>
      <w:bookmarkEnd w:id="1"/>
    </w:p>
    <w:p w14:paraId="70BCB78A" w14:textId="394FCE78" w:rsidR="00E2295B" w:rsidRPr="00D606A8" w:rsidRDefault="00E2295B" w:rsidP="00D606A8">
      <w:pPr>
        <w:spacing w:after="0" w:line="360" w:lineRule="auto"/>
        <w:jc w:val="both"/>
        <w:rPr>
          <w:rFonts w:ascii="Arial" w:hAnsi="Arial" w:cs="Arial"/>
          <w:b/>
          <w:sz w:val="24"/>
          <w:szCs w:val="24"/>
          <w:lang w:val="es-MX"/>
        </w:rPr>
      </w:pPr>
    </w:p>
    <w:p w14:paraId="45B0A92F" w14:textId="709F6DDF" w:rsidR="00E2295B" w:rsidRPr="00E27166" w:rsidRDefault="00E2295B" w:rsidP="00D606A8">
      <w:pPr>
        <w:spacing w:after="0" w:line="360" w:lineRule="auto"/>
        <w:jc w:val="both"/>
        <w:rPr>
          <w:rFonts w:ascii="Arial" w:hAnsi="Arial" w:cs="Arial"/>
          <w:b/>
          <w:sz w:val="24"/>
          <w:szCs w:val="24"/>
          <w:lang w:val="es-MX"/>
        </w:rPr>
      </w:pPr>
    </w:p>
    <w:p w14:paraId="541AF615" w14:textId="28D0E978" w:rsidR="00AB54CB" w:rsidRPr="00E27166" w:rsidRDefault="00E2295B">
      <w:pPr>
        <w:pStyle w:val="Tabladeilustraciones"/>
        <w:tabs>
          <w:tab w:val="right" w:leader="dot" w:pos="8828"/>
        </w:tabs>
        <w:rPr>
          <w:rFonts w:ascii="Arial" w:eastAsiaTheme="minorEastAsia" w:hAnsi="Arial" w:cs="Arial"/>
          <w:noProof/>
          <w:kern w:val="2"/>
          <w:sz w:val="24"/>
          <w:szCs w:val="24"/>
          <w:lang w:val="es-CO" w:eastAsia="es-CO"/>
          <w14:ligatures w14:val="standardContextual"/>
        </w:rPr>
      </w:pPr>
      <w:r w:rsidRPr="00E27166">
        <w:rPr>
          <w:rFonts w:ascii="Arial" w:hAnsi="Arial" w:cs="Arial"/>
          <w:b/>
          <w:sz w:val="24"/>
          <w:szCs w:val="24"/>
          <w:lang w:val="es-MX"/>
        </w:rPr>
        <w:fldChar w:fldCharType="begin"/>
      </w:r>
      <w:r w:rsidRPr="00E27166">
        <w:rPr>
          <w:rFonts w:ascii="Arial" w:hAnsi="Arial" w:cs="Arial"/>
          <w:b/>
          <w:sz w:val="24"/>
          <w:szCs w:val="24"/>
          <w:lang w:val="es-MX"/>
        </w:rPr>
        <w:instrText xml:space="preserve"> TOC \h \z \c "Tabla" </w:instrText>
      </w:r>
      <w:r w:rsidRPr="00E27166">
        <w:rPr>
          <w:rFonts w:ascii="Arial" w:hAnsi="Arial" w:cs="Arial"/>
          <w:b/>
          <w:sz w:val="24"/>
          <w:szCs w:val="24"/>
          <w:lang w:val="es-MX"/>
        </w:rPr>
        <w:fldChar w:fldCharType="separate"/>
      </w:r>
      <w:hyperlink w:anchor="_Toc160801392" w:history="1">
        <w:r w:rsidR="00AB54CB" w:rsidRPr="00E27166">
          <w:rPr>
            <w:rStyle w:val="Hipervnculo"/>
            <w:rFonts w:ascii="Arial" w:hAnsi="Arial" w:cs="Arial"/>
            <w:b/>
            <w:noProof/>
            <w:sz w:val="24"/>
            <w:szCs w:val="24"/>
          </w:rPr>
          <w:t>TABLA 1. Operacionalización de las variables</w:t>
        </w:r>
        <w:r w:rsidR="00AB54CB" w:rsidRPr="00E27166">
          <w:rPr>
            <w:rFonts w:ascii="Arial" w:hAnsi="Arial" w:cs="Arial"/>
            <w:noProof/>
            <w:webHidden/>
            <w:sz w:val="24"/>
            <w:szCs w:val="24"/>
          </w:rPr>
          <w:tab/>
        </w:r>
        <w:r w:rsidR="00AB54CB" w:rsidRPr="00E27166">
          <w:rPr>
            <w:rFonts w:ascii="Arial" w:hAnsi="Arial" w:cs="Arial"/>
            <w:noProof/>
            <w:webHidden/>
            <w:sz w:val="24"/>
            <w:szCs w:val="24"/>
          </w:rPr>
          <w:fldChar w:fldCharType="begin"/>
        </w:r>
        <w:r w:rsidR="00AB54CB" w:rsidRPr="00E27166">
          <w:rPr>
            <w:rFonts w:ascii="Arial" w:hAnsi="Arial" w:cs="Arial"/>
            <w:noProof/>
            <w:webHidden/>
            <w:sz w:val="24"/>
            <w:szCs w:val="24"/>
          </w:rPr>
          <w:instrText xml:space="preserve"> PAGEREF _Toc160801392 \h </w:instrText>
        </w:r>
        <w:r w:rsidR="00AB54CB" w:rsidRPr="00E27166">
          <w:rPr>
            <w:rFonts w:ascii="Arial" w:hAnsi="Arial" w:cs="Arial"/>
            <w:noProof/>
            <w:webHidden/>
            <w:sz w:val="24"/>
            <w:szCs w:val="24"/>
          </w:rPr>
        </w:r>
        <w:r w:rsidR="00AB54CB" w:rsidRPr="00E27166">
          <w:rPr>
            <w:rFonts w:ascii="Arial" w:hAnsi="Arial" w:cs="Arial"/>
            <w:noProof/>
            <w:webHidden/>
            <w:sz w:val="24"/>
            <w:szCs w:val="24"/>
          </w:rPr>
          <w:fldChar w:fldCharType="separate"/>
        </w:r>
        <w:r w:rsidR="00AB54CB" w:rsidRPr="00E27166">
          <w:rPr>
            <w:rFonts w:ascii="Arial" w:hAnsi="Arial" w:cs="Arial"/>
            <w:noProof/>
            <w:webHidden/>
            <w:sz w:val="24"/>
            <w:szCs w:val="24"/>
          </w:rPr>
          <w:t>44</w:t>
        </w:r>
        <w:r w:rsidR="00AB54CB" w:rsidRPr="00E27166">
          <w:rPr>
            <w:rFonts w:ascii="Arial" w:hAnsi="Arial" w:cs="Arial"/>
            <w:noProof/>
            <w:webHidden/>
            <w:sz w:val="24"/>
            <w:szCs w:val="24"/>
          </w:rPr>
          <w:fldChar w:fldCharType="end"/>
        </w:r>
      </w:hyperlink>
    </w:p>
    <w:p w14:paraId="295F724D" w14:textId="6C443735" w:rsidR="00AB54CB" w:rsidRPr="00E27166" w:rsidRDefault="00E27166">
      <w:pPr>
        <w:pStyle w:val="Tabladeilustraciones"/>
        <w:tabs>
          <w:tab w:val="right" w:leader="dot" w:pos="8828"/>
        </w:tabs>
        <w:rPr>
          <w:rFonts w:ascii="Arial" w:eastAsiaTheme="minorEastAsia" w:hAnsi="Arial" w:cs="Arial"/>
          <w:noProof/>
          <w:kern w:val="2"/>
          <w:sz w:val="24"/>
          <w:szCs w:val="24"/>
          <w:lang w:val="es-CO" w:eastAsia="es-CO"/>
          <w14:ligatures w14:val="standardContextual"/>
        </w:rPr>
      </w:pPr>
      <w:hyperlink w:anchor="_Toc160801393" w:history="1">
        <w:r w:rsidR="00AB54CB" w:rsidRPr="00E27166">
          <w:rPr>
            <w:rStyle w:val="Hipervnculo"/>
            <w:rFonts w:ascii="Arial" w:hAnsi="Arial" w:cs="Arial"/>
            <w:b/>
            <w:bCs/>
            <w:noProof/>
            <w:sz w:val="24"/>
            <w:szCs w:val="24"/>
          </w:rPr>
          <w:t>TABLA 2. Presupuesto del recaudo del impuesto de ICA</w:t>
        </w:r>
        <w:r w:rsidR="00AB54CB" w:rsidRPr="00E27166">
          <w:rPr>
            <w:rFonts w:ascii="Arial" w:hAnsi="Arial" w:cs="Arial"/>
            <w:noProof/>
            <w:webHidden/>
            <w:sz w:val="24"/>
            <w:szCs w:val="24"/>
          </w:rPr>
          <w:tab/>
        </w:r>
        <w:r w:rsidR="00AB54CB" w:rsidRPr="00E27166">
          <w:rPr>
            <w:rFonts w:ascii="Arial" w:hAnsi="Arial" w:cs="Arial"/>
            <w:noProof/>
            <w:webHidden/>
            <w:sz w:val="24"/>
            <w:szCs w:val="24"/>
          </w:rPr>
          <w:fldChar w:fldCharType="begin"/>
        </w:r>
        <w:r w:rsidR="00AB54CB" w:rsidRPr="00E27166">
          <w:rPr>
            <w:rFonts w:ascii="Arial" w:hAnsi="Arial" w:cs="Arial"/>
            <w:noProof/>
            <w:webHidden/>
            <w:sz w:val="24"/>
            <w:szCs w:val="24"/>
          </w:rPr>
          <w:instrText xml:space="preserve"> PAGEREF _Toc160801393 \h </w:instrText>
        </w:r>
        <w:r w:rsidR="00AB54CB" w:rsidRPr="00E27166">
          <w:rPr>
            <w:rFonts w:ascii="Arial" w:hAnsi="Arial" w:cs="Arial"/>
            <w:noProof/>
            <w:webHidden/>
            <w:sz w:val="24"/>
            <w:szCs w:val="24"/>
          </w:rPr>
        </w:r>
        <w:r w:rsidR="00AB54CB" w:rsidRPr="00E27166">
          <w:rPr>
            <w:rFonts w:ascii="Arial" w:hAnsi="Arial" w:cs="Arial"/>
            <w:noProof/>
            <w:webHidden/>
            <w:sz w:val="24"/>
            <w:szCs w:val="24"/>
          </w:rPr>
          <w:fldChar w:fldCharType="separate"/>
        </w:r>
        <w:r w:rsidR="00AB54CB" w:rsidRPr="00E27166">
          <w:rPr>
            <w:rFonts w:ascii="Arial" w:hAnsi="Arial" w:cs="Arial"/>
            <w:noProof/>
            <w:webHidden/>
            <w:sz w:val="24"/>
            <w:szCs w:val="24"/>
          </w:rPr>
          <w:t>59</w:t>
        </w:r>
        <w:r w:rsidR="00AB54CB" w:rsidRPr="00E27166">
          <w:rPr>
            <w:rFonts w:ascii="Arial" w:hAnsi="Arial" w:cs="Arial"/>
            <w:noProof/>
            <w:webHidden/>
            <w:sz w:val="24"/>
            <w:szCs w:val="24"/>
          </w:rPr>
          <w:fldChar w:fldCharType="end"/>
        </w:r>
      </w:hyperlink>
    </w:p>
    <w:p w14:paraId="2F46F707" w14:textId="4DB0B250" w:rsidR="00E2295B" w:rsidRPr="00E27166" w:rsidRDefault="00E2295B" w:rsidP="00D606A8">
      <w:pPr>
        <w:spacing w:after="0" w:line="360" w:lineRule="auto"/>
        <w:jc w:val="both"/>
        <w:rPr>
          <w:rFonts w:ascii="Arial" w:hAnsi="Arial" w:cs="Arial"/>
          <w:b/>
          <w:sz w:val="24"/>
          <w:szCs w:val="24"/>
          <w:lang w:val="es-MX"/>
        </w:rPr>
      </w:pPr>
      <w:r w:rsidRPr="00E27166">
        <w:rPr>
          <w:rFonts w:ascii="Arial" w:hAnsi="Arial" w:cs="Arial"/>
          <w:b/>
          <w:sz w:val="24"/>
          <w:szCs w:val="24"/>
          <w:lang w:val="es-MX"/>
        </w:rPr>
        <w:fldChar w:fldCharType="end"/>
      </w:r>
    </w:p>
    <w:p w14:paraId="77A85401" w14:textId="77777777" w:rsidR="00BD55EC" w:rsidRPr="00D606A8" w:rsidRDefault="00BD55EC" w:rsidP="00D606A8">
      <w:pPr>
        <w:spacing w:after="0" w:line="360" w:lineRule="auto"/>
        <w:jc w:val="both"/>
        <w:rPr>
          <w:rFonts w:ascii="Arial" w:hAnsi="Arial" w:cs="Arial"/>
          <w:b/>
          <w:sz w:val="24"/>
          <w:szCs w:val="24"/>
          <w:lang w:val="es-MX"/>
        </w:rPr>
      </w:pPr>
    </w:p>
    <w:p w14:paraId="11C26FD4" w14:textId="77777777" w:rsidR="00E2295B" w:rsidRPr="00D606A8" w:rsidRDefault="00E2295B" w:rsidP="00D606A8">
      <w:pPr>
        <w:spacing w:after="0" w:line="360" w:lineRule="auto"/>
        <w:jc w:val="both"/>
        <w:rPr>
          <w:rFonts w:ascii="Arial" w:hAnsi="Arial" w:cs="Arial"/>
          <w:b/>
          <w:sz w:val="24"/>
          <w:szCs w:val="24"/>
          <w:lang w:val="es-MX"/>
        </w:rPr>
      </w:pPr>
    </w:p>
    <w:p w14:paraId="36EA555C" w14:textId="77777777" w:rsidR="00E2295B" w:rsidRPr="00D606A8" w:rsidRDefault="00E2295B" w:rsidP="00D606A8">
      <w:pPr>
        <w:spacing w:after="0" w:line="360" w:lineRule="auto"/>
        <w:jc w:val="both"/>
        <w:rPr>
          <w:rFonts w:ascii="Arial" w:hAnsi="Arial" w:cs="Arial"/>
          <w:b/>
          <w:sz w:val="24"/>
          <w:szCs w:val="24"/>
          <w:lang w:val="es-MX"/>
        </w:rPr>
      </w:pPr>
    </w:p>
    <w:p w14:paraId="46DE3E0F" w14:textId="1B2354BE" w:rsidR="00E2295B" w:rsidRPr="00D606A8" w:rsidRDefault="00E2295B" w:rsidP="00D606A8">
      <w:pPr>
        <w:spacing w:after="0" w:line="360" w:lineRule="auto"/>
        <w:jc w:val="both"/>
        <w:rPr>
          <w:rFonts w:ascii="Arial" w:hAnsi="Arial" w:cs="Arial"/>
          <w:b/>
          <w:sz w:val="24"/>
          <w:szCs w:val="24"/>
          <w:lang w:val="es-MX"/>
        </w:rPr>
      </w:pPr>
    </w:p>
    <w:p w14:paraId="46445351" w14:textId="77777777" w:rsidR="00E2295B" w:rsidRPr="00D606A8" w:rsidRDefault="00E2295B" w:rsidP="00D606A8">
      <w:pPr>
        <w:spacing w:after="0" w:line="360" w:lineRule="auto"/>
        <w:jc w:val="both"/>
        <w:rPr>
          <w:rFonts w:ascii="Arial" w:hAnsi="Arial" w:cs="Arial"/>
          <w:b/>
          <w:sz w:val="24"/>
          <w:szCs w:val="24"/>
          <w:lang w:val="es-MX"/>
        </w:rPr>
      </w:pPr>
    </w:p>
    <w:p w14:paraId="74D0A939" w14:textId="77777777" w:rsidR="00E2295B" w:rsidRPr="00D606A8" w:rsidRDefault="00E2295B" w:rsidP="00D606A8">
      <w:pPr>
        <w:spacing w:after="0" w:line="360" w:lineRule="auto"/>
        <w:jc w:val="both"/>
        <w:rPr>
          <w:rFonts w:ascii="Arial" w:hAnsi="Arial" w:cs="Arial"/>
          <w:b/>
          <w:sz w:val="24"/>
          <w:szCs w:val="24"/>
          <w:lang w:val="es-MX"/>
        </w:rPr>
      </w:pPr>
    </w:p>
    <w:p w14:paraId="2486B103" w14:textId="77777777" w:rsidR="00E2295B" w:rsidRPr="00D606A8" w:rsidRDefault="00E2295B" w:rsidP="00D606A8">
      <w:pPr>
        <w:spacing w:after="0" w:line="360" w:lineRule="auto"/>
        <w:jc w:val="both"/>
        <w:rPr>
          <w:rFonts w:ascii="Arial" w:hAnsi="Arial" w:cs="Arial"/>
          <w:b/>
          <w:sz w:val="24"/>
          <w:szCs w:val="24"/>
          <w:lang w:val="es-MX"/>
        </w:rPr>
      </w:pPr>
    </w:p>
    <w:p w14:paraId="6424C292" w14:textId="77777777" w:rsidR="00E2295B" w:rsidRPr="00D606A8" w:rsidRDefault="00E2295B" w:rsidP="00D606A8">
      <w:pPr>
        <w:spacing w:after="0" w:line="360" w:lineRule="auto"/>
        <w:jc w:val="both"/>
        <w:rPr>
          <w:rFonts w:ascii="Arial" w:hAnsi="Arial" w:cs="Arial"/>
          <w:b/>
          <w:sz w:val="24"/>
          <w:szCs w:val="24"/>
          <w:lang w:val="es-MX"/>
        </w:rPr>
      </w:pPr>
    </w:p>
    <w:p w14:paraId="4C94CE64" w14:textId="77777777" w:rsidR="00E2295B" w:rsidRPr="00D606A8" w:rsidRDefault="00E2295B" w:rsidP="00D606A8">
      <w:pPr>
        <w:spacing w:after="0" w:line="360" w:lineRule="auto"/>
        <w:jc w:val="both"/>
        <w:rPr>
          <w:rFonts w:ascii="Arial" w:hAnsi="Arial" w:cs="Arial"/>
          <w:b/>
          <w:sz w:val="24"/>
          <w:szCs w:val="24"/>
          <w:lang w:val="es-MX"/>
        </w:rPr>
      </w:pPr>
    </w:p>
    <w:p w14:paraId="7EF6061B" w14:textId="77777777" w:rsidR="00E2295B" w:rsidRPr="00D606A8" w:rsidRDefault="00E2295B" w:rsidP="00D606A8">
      <w:pPr>
        <w:spacing w:after="0" w:line="360" w:lineRule="auto"/>
        <w:jc w:val="both"/>
        <w:rPr>
          <w:rFonts w:ascii="Arial" w:hAnsi="Arial" w:cs="Arial"/>
          <w:b/>
          <w:sz w:val="24"/>
          <w:szCs w:val="24"/>
          <w:lang w:val="es-MX"/>
        </w:rPr>
      </w:pPr>
    </w:p>
    <w:p w14:paraId="399B1614" w14:textId="77777777" w:rsidR="00E2295B" w:rsidRPr="00D606A8" w:rsidRDefault="00E2295B" w:rsidP="00D606A8">
      <w:pPr>
        <w:spacing w:after="0" w:line="360" w:lineRule="auto"/>
        <w:jc w:val="both"/>
        <w:rPr>
          <w:rFonts w:ascii="Arial" w:hAnsi="Arial" w:cs="Arial"/>
          <w:b/>
          <w:sz w:val="24"/>
          <w:szCs w:val="24"/>
          <w:lang w:val="es-MX"/>
        </w:rPr>
      </w:pPr>
    </w:p>
    <w:p w14:paraId="06209F7D" w14:textId="77777777" w:rsidR="00E2295B" w:rsidRPr="00D606A8" w:rsidRDefault="00E2295B" w:rsidP="00D606A8">
      <w:pPr>
        <w:spacing w:after="0" w:line="360" w:lineRule="auto"/>
        <w:jc w:val="both"/>
        <w:rPr>
          <w:rFonts w:ascii="Arial" w:hAnsi="Arial" w:cs="Arial"/>
          <w:b/>
          <w:sz w:val="24"/>
          <w:szCs w:val="24"/>
          <w:lang w:val="es-MX"/>
        </w:rPr>
      </w:pPr>
    </w:p>
    <w:p w14:paraId="545FBFC8" w14:textId="77777777" w:rsidR="00E2295B" w:rsidRPr="00D606A8" w:rsidRDefault="00E2295B" w:rsidP="00D606A8">
      <w:pPr>
        <w:spacing w:after="0" w:line="360" w:lineRule="auto"/>
        <w:jc w:val="both"/>
        <w:rPr>
          <w:rFonts w:ascii="Arial" w:hAnsi="Arial" w:cs="Arial"/>
          <w:b/>
          <w:sz w:val="24"/>
          <w:szCs w:val="24"/>
          <w:lang w:val="es-MX"/>
        </w:rPr>
      </w:pPr>
    </w:p>
    <w:p w14:paraId="7B61DDE1" w14:textId="77777777" w:rsidR="00E2295B" w:rsidRPr="00D606A8" w:rsidRDefault="00E2295B" w:rsidP="00D606A8">
      <w:pPr>
        <w:spacing w:after="0" w:line="360" w:lineRule="auto"/>
        <w:jc w:val="both"/>
        <w:rPr>
          <w:rFonts w:ascii="Arial" w:hAnsi="Arial" w:cs="Arial"/>
          <w:b/>
          <w:sz w:val="24"/>
          <w:szCs w:val="24"/>
          <w:lang w:val="es-MX"/>
        </w:rPr>
      </w:pPr>
    </w:p>
    <w:p w14:paraId="3A61FC0D" w14:textId="77777777" w:rsidR="00E2295B" w:rsidRPr="00D606A8" w:rsidRDefault="00E2295B" w:rsidP="00D606A8">
      <w:pPr>
        <w:spacing w:after="0" w:line="360" w:lineRule="auto"/>
        <w:jc w:val="both"/>
        <w:rPr>
          <w:rFonts w:ascii="Arial" w:hAnsi="Arial" w:cs="Arial"/>
          <w:b/>
          <w:sz w:val="24"/>
          <w:szCs w:val="24"/>
          <w:lang w:val="es-MX"/>
        </w:rPr>
      </w:pPr>
    </w:p>
    <w:p w14:paraId="12F1A3E0" w14:textId="77777777" w:rsidR="00E2295B" w:rsidRPr="00D606A8" w:rsidRDefault="00E2295B" w:rsidP="00D606A8">
      <w:pPr>
        <w:spacing w:after="0" w:line="360" w:lineRule="auto"/>
        <w:jc w:val="both"/>
        <w:rPr>
          <w:rFonts w:ascii="Arial" w:hAnsi="Arial" w:cs="Arial"/>
          <w:b/>
          <w:sz w:val="24"/>
          <w:szCs w:val="24"/>
          <w:lang w:val="es-MX"/>
        </w:rPr>
      </w:pPr>
    </w:p>
    <w:p w14:paraId="7E4BB64A" w14:textId="77777777" w:rsidR="00E2295B" w:rsidRPr="00D606A8" w:rsidRDefault="00E2295B" w:rsidP="00D606A8">
      <w:pPr>
        <w:spacing w:after="0" w:line="360" w:lineRule="auto"/>
        <w:jc w:val="both"/>
        <w:rPr>
          <w:rFonts w:ascii="Arial" w:hAnsi="Arial" w:cs="Arial"/>
          <w:b/>
          <w:sz w:val="24"/>
          <w:szCs w:val="24"/>
          <w:lang w:val="es-MX"/>
        </w:rPr>
      </w:pPr>
    </w:p>
    <w:p w14:paraId="10A28778" w14:textId="77777777" w:rsidR="00E2295B" w:rsidRPr="00D606A8" w:rsidRDefault="00E2295B" w:rsidP="00D606A8">
      <w:pPr>
        <w:spacing w:after="0" w:line="360" w:lineRule="auto"/>
        <w:jc w:val="both"/>
        <w:rPr>
          <w:rFonts w:ascii="Arial" w:hAnsi="Arial" w:cs="Arial"/>
          <w:b/>
          <w:sz w:val="24"/>
          <w:szCs w:val="24"/>
          <w:lang w:val="es-MX"/>
        </w:rPr>
      </w:pPr>
    </w:p>
    <w:p w14:paraId="162A7FB5" w14:textId="77777777" w:rsidR="00E2295B" w:rsidRPr="00D606A8" w:rsidRDefault="00E2295B" w:rsidP="00D606A8">
      <w:pPr>
        <w:spacing w:after="0" w:line="360" w:lineRule="auto"/>
        <w:jc w:val="both"/>
        <w:rPr>
          <w:rFonts w:ascii="Arial" w:hAnsi="Arial" w:cs="Arial"/>
          <w:b/>
          <w:sz w:val="24"/>
          <w:szCs w:val="24"/>
          <w:lang w:val="es-MX"/>
        </w:rPr>
      </w:pPr>
    </w:p>
    <w:p w14:paraId="1817B0D0" w14:textId="77777777" w:rsidR="00E2295B" w:rsidRPr="00D606A8" w:rsidRDefault="00E2295B" w:rsidP="00D606A8">
      <w:pPr>
        <w:spacing w:after="0" w:line="360" w:lineRule="auto"/>
        <w:jc w:val="both"/>
        <w:rPr>
          <w:rFonts w:ascii="Arial" w:hAnsi="Arial" w:cs="Arial"/>
          <w:b/>
          <w:sz w:val="24"/>
          <w:szCs w:val="24"/>
          <w:lang w:val="es-MX"/>
        </w:rPr>
      </w:pPr>
    </w:p>
    <w:p w14:paraId="719831E7" w14:textId="77777777" w:rsidR="00E2295B" w:rsidRPr="00D606A8" w:rsidRDefault="00E2295B" w:rsidP="00D606A8">
      <w:pPr>
        <w:spacing w:after="0" w:line="360" w:lineRule="auto"/>
        <w:jc w:val="both"/>
        <w:rPr>
          <w:rFonts w:ascii="Arial" w:hAnsi="Arial" w:cs="Arial"/>
          <w:b/>
          <w:sz w:val="24"/>
          <w:szCs w:val="24"/>
          <w:lang w:val="es-MX"/>
        </w:rPr>
      </w:pPr>
    </w:p>
    <w:p w14:paraId="2A0D33B6" w14:textId="77777777" w:rsidR="00E2295B" w:rsidRPr="00D606A8" w:rsidRDefault="00E2295B" w:rsidP="00D606A8">
      <w:pPr>
        <w:spacing w:after="0" w:line="360" w:lineRule="auto"/>
        <w:jc w:val="both"/>
        <w:rPr>
          <w:rFonts w:ascii="Arial" w:hAnsi="Arial" w:cs="Arial"/>
          <w:b/>
          <w:sz w:val="24"/>
          <w:szCs w:val="24"/>
          <w:lang w:val="es-MX"/>
        </w:rPr>
      </w:pPr>
    </w:p>
    <w:p w14:paraId="5A1DE827" w14:textId="77777777" w:rsidR="00E2295B" w:rsidRDefault="00E2295B" w:rsidP="00D606A8">
      <w:pPr>
        <w:spacing w:after="0" w:line="360" w:lineRule="auto"/>
        <w:jc w:val="both"/>
        <w:rPr>
          <w:rFonts w:ascii="Arial" w:hAnsi="Arial" w:cs="Arial"/>
          <w:b/>
          <w:sz w:val="24"/>
          <w:szCs w:val="24"/>
          <w:lang w:val="es-MX"/>
        </w:rPr>
      </w:pPr>
    </w:p>
    <w:p w14:paraId="4FA0B56B" w14:textId="77777777" w:rsidR="000F1442" w:rsidRPr="00D606A8" w:rsidRDefault="000F1442" w:rsidP="00D606A8">
      <w:pPr>
        <w:spacing w:after="0" w:line="360" w:lineRule="auto"/>
        <w:jc w:val="both"/>
        <w:rPr>
          <w:rFonts w:ascii="Arial" w:hAnsi="Arial" w:cs="Arial"/>
          <w:b/>
          <w:sz w:val="24"/>
          <w:szCs w:val="24"/>
          <w:lang w:val="es-MX"/>
        </w:rPr>
      </w:pPr>
    </w:p>
    <w:p w14:paraId="18C0E873" w14:textId="71367EFC" w:rsidR="000B436E" w:rsidRPr="00D76212" w:rsidRDefault="005E1888" w:rsidP="00421FB5">
      <w:pPr>
        <w:pStyle w:val="Ttulo1"/>
        <w:jc w:val="center"/>
        <w:rPr>
          <w:rFonts w:ascii="Arial" w:hAnsi="Arial" w:cs="Arial"/>
          <w:b/>
          <w:color w:val="000000" w:themeColor="text1"/>
          <w:sz w:val="24"/>
          <w:lang w:val="es-CO"/>
        </w:rPr>
      </w:pPr>
      <w:bookmarkStart w:id="2" w:name="_Toc160803682"/>
      <w:r w:rsidRPr="00D76212">
        <w:rPr>
          <w:rFonts w:ascii="Arial" w:hAnsi="Arial" w:cs="Arial"/>
          <w:b/>
          <w:color w:val="000000" w:themeColor="text1"/>
          <w:sz w:val="24"/>
          <w:lang w:val="es-CO"/>
        </w:rPr>
        <w:lastRenderedPageBreak/>
        <w:t>RESUMEN</w:t>
      </w:r>
      <w:bookmarkEnd w:id="2"/>
    </w:p>
    <w:p w14:paraId="15EB9F91" w14:textId="77777777" w:rsidR="000B436E" w:rsidRPr="00D606A8" w:rsidRDefault="000B436E" w:rsidP="00D606A8">
      <w:pPr>
        <w:spacing w:after="0" w:line="360" w:lineRule="auto"/>
        <w:jc w:val="both"/>
        <w:rPr>
          <w:rFonts w:ascii="Arial" w:hAnsi="Arial" w:cs="Arial"/>
          <w:b/>
          <w:sz w:val="24"/>
          <w:szCs w:val="24"/>
          <w:lang w:val="es-MX"/>
        </w:rPr>
      </w:pPr>
    </w:p>
    <w:p w14:paraId="5F9BC7B5" w14:textId="77777777" w:rsidR="000B436E" w:rsidRPr="00D606A8" w:rsidRDefault="000B436E" w:rsidP="00D606A8">
      <w:pPr>
        <w:spacing w:after="0" w:line="360" w:lineRule="auto"/>
        <w:jc w:val="both"/>
        <w:rPr>
          <w:rFonts w:ascii="Arial" w:hAnsi="Arial" w:cs="Arial"/>
          <w:b/>
          <w:sz w:val="24"/>
          <w:szCs w:val="24"/>
          <w:lang w:val="es-MX"/>
        </w:rPr>
      </w:pPr>
    </w:p>
    <w:p w14:paraId="056DFE3F" w14:textId="2719234E" w:rsidR="000B436E" w:rsidRDefault="00E2295B" w:rsidP="005E1888">
      <w:pPr>
        <w:tabs>
          <w:tab w:val="left" w:pos="567"/>
        </w:tabs>
        <w:spacing w:after="0" w:line="276" w:lineRule="auto"/>
        <w:jc w:val="both"/>
        <w:rPr>
          <w:rFonts w:ascii="Arial" w:hAnsi="Arial" w:cs="Arial"/>
          <w:sz w:val="24"/>
          <w:szCs w:val="24"/>
          <w:lang w:val="es-MX"/>
        </w:rPr>
      </w:pPr>
      <w:r w:rsidRPr="00D606A8">
        <w:rPr>
          <w:rFonts w:ascii="Arial" w:hAnsi="Arial" w:cs="Arial"/>
          <w:sz w:val="24"/>
          <w:szCs w:val="24"/>
          <w:lang w:val="es-MX"/>
        </w:rPr>
        <w:t xml:space="preserve">El ICA, es un impuesto que se realiza por medio del gravamen que se establece sobre las actividades industriales, comerciales y servicios a favor de cada uno de los distritos y municipios donde se desarrollan, según la liquidación privada; teniendo en cuenta este concepto la investigación se trazó como objetivo </w:t>
      </w:r>
      <w:r w:rsidRPr="00D606A8">
        <w:rPr>
          <w:rFonts w:ascii="Arial" w:hAnsi="Arial" w:cs="Arial"/>
          <w:sz w:val="24"/>
          <w:szCs w:val="24"/>
        </w:rPr>
        <w:t>analizar</w:t>
      </w:r>
      <w:r w:rsidR="00E4084F">
        <w:rPr>
          <w:rFonts w:ascii="Arial" w:hAnsi="Arial" w:cs="Arial"/>
          <w:sz w:val="24"/>
          <w:szCs w:val="24"/>
        </w:rPr>
        <w:t xml:space="preserve"> la gestión tributaria en el</w:t>
      </w:r>
      <w:r w:rsidRPr="00D606A8">
        <w:rPr>
          <w:rFonts w:ascii="Arial" w:hAnsi="Arial" w:cs="Arial"/>
          <w:sz w:val="24"/>
          <w:szCs w:val="24"/>
        </w:rPr>
        <w:t xml:space="preserve"> recaudo del impuesto ICA en la ciudad de Valledupar en los últimos cinco años. Por medio de una investigación</w:t>
      </w:r>
      <w:r w:rsidR="005E1888">
        <w:rPr>
          <w:rFonts w:ascii="Arial" w:hAnsi="Arial" w:cs="Arial"/>
          <w:sz w:val="24"/>
          <w:szCs w:val="24"/>
        </w:rPr>
        <w:t xml:space="preserve"> enfoque cuantitativo, tipo descriptiva, diseño bibliográfico no experimental</w:t>
      </w:r>
      <w:r w:rsidRPr="00D606A8">
        <w:rPr>
          <w:rFonts w:ascii="Arial" w:hAnsi="Arial" w:cs="Arial"/>
          <w:sz w:val="24"/>
          <w:szCs w:val="24"/>
          <w:lang w:val="es-MX"/>
        </w:rPr>
        <w:t>, donde se toma como muestra los informes de la secretaria de hacienda de Valledupar de los años 2019 hasta el 2023</w:t>
      </w:r>
      <w:r w:rsidR="00CA580E" w:rsidRPr="00D606A8">
        <w:rPr>
          <w:rFonts w:ascii="Arial" w:hAnsi="Arial" w:cs="Arial"/>
          <w:sz w:val="24"/>
          <w:szCs w:val="24"/>
          <w:lang w:val="es-MX"/>
        </w:rPr>
        <w:t xml:space="preserve">, usando técnicas de sistematización para la construcción de tablas de frecuencia y </w:t>
      </w:r>
      <w:r w:rsidR="00421FB5" w:rsidRPr="00D606A8">
        <w:rPr>
          <w:rFonts w:ascii="Arial" w:hAnsi="Arial" w:cs="Arial"/>
          <w:sz w:val="24"/>
          <w:szCs w:val="24"/>
          <w:lang w:val="es-MX"/>
        </w:rPr>
        <w:t>gráficas</w:t>
      </w:r>
      <w:r w:rsidR="00CA580E" w:rsidRPr="00D606A8">
        <w:rPr>
          <w:rFonts w:ascii="Arial" w:hAnsi="Arial" w:cs="Arial"/>
          <w:sz w:val="24"/>
          <w:szCs w:val="24"/>
          <w:lang w:val="es-MX"/>
        </w:rPr>
        <w:t xml:space="preserve">. Los resultados </w:t>
      </w:r>
      <w:r w:rsidR="00421FB5">
        <w:rPr>
          <w:rFonts w:ascii="Arial" w:hAnsi="Arial" w:cs="Arial"/>
          <w:sz w:val="24"/>
          <w:szCs w:val="24"/>
          <w:lang w:val="es-MX"/>
        </w:rPr>
        <w:t xml:space="preserve">muestran </w:t>
      </w:r>
      <w:r w:rsidR="00CA580E" w:rsidRPr="00D606A8">
        <w:rPr>
          <w:rFonts w:ascii="Arial" w:hAnsi="Arial" w:cs="Arial"/>
          <w:sz w:val="24"/>
          <w:szCs w:val="24"/>
          <w:lang w:val="es-MX"/>
        </w:rPr>
        <w:t>que la proyección del recaudo del impuesto de ICA, obtuvo solamente el 41% de cumplimiento, teniendo como factores causales el inicio prolongados del Covid.19 y posteriormente la reglamentación del estatuto tributario del municipio que eximio el pago durante el año 2019 a las pequeñas y microempresas</w:t>
      </w:r>
      <w:r w:rsidR="00573748" w:rsidRPr="00D606A8">
        <w:rPr>
          <w:rFonts w:ascii="Arial" w:hAnsi="Arial" w:cs="Arial"/>
          <w:sz w:val="24"/>
          <w:szCs w:val="24"/>
          <w:lang w:val="es-MX"/>
        </w:rPr>
        <w:t xml:space="preserve">, seguido del año 2020 solo el 25% de la producción, 2021, un rango del 50% y solo para el 2023 llegó al 100%. Este tipo de acciones conllevan a mencionar que, al inicio del 2019, se incluyen un porcentaje alto, obteniendo un recaudo importante para el año 2023. De esta manera se logra concluir que el municipio debe buscar estrategias dinámicas y alternativas </w:t>
      </w:r>
      <w:r w:rsidR="004B1BAE" w:rsidRPr="00D606A8">
        <w:rPr>
          <w:rFonts w:ascii="Arial" w:hAnsi="Arial" w:cs="Arial"/>
          <w:sz w:val="24"/>
          <w:szCs w:val="24"/>
          <w:lang w:val="es-MX"/>
        </w:rPr>
        <w:t xml:space="preserve">para promover el pago del impuesto de ICA, por medio del pago puntual de cada una de las empresas; pero a la vez recuperar la cartera vencidas en los últimos cinco años. </w:t>
      </w:r>
    </w:p>
    <w:p w14:paraId="263132C8" w14:textId="6B5FE661" w:rsidR="005E1888" w:rsidRDefault="005E1888" w:rsidP="005E1888">
      <w:pPr>
        <w:tabs>
          <w:tab w:val="left" w:pos="567"/>
        </w:tabs>
        <w:spacing w:after="0" w:line="276" w:lineRule="auto"/>
        <w:jc w:val="both"/>
        <w:rPr>
          <w:rFonts w:ascii="Arial" w:hAnsi="Arial" w:cs="Arial"/>
          <w:sz w:val="24"/>
          <w:szCs w:val="24"/>
          <w:lang w:val="es-MX"/>
        </w:rPr>
      </w:pPr>
    </w:p>
    <w:p w14:paraId="59160C80" w14:textId="77777777" w:rsidR="005E1888" w:rsidRPr="00421FB5" w:rsidRDefault="005E1888" w:rsidP="005E1888">
      <w:pPr>
        <w:tabs>
          <w:tab w:val="left" w:pos="567"/>
        </w:tabs>
        <w:spacing w:after="0" w:line="276" w:lineRule="auto"/>
        <w:jc w:val="both"/>
        <w:rPr>
          <w:rFonts w:ascii="Arial" w:hAnsi="Arial" w:cs="Arial"/>
          <w:sz w:val="24"/>
          <w:szCs w:val="24"/>
        </w:rPr>
      </w:pPr>
    </w:p>
    <w:p w14:paraId="5EFD8BBA" w14:textId="58217ABF" w:rsidR="000B436E" w:rsidRPr="00421FB5" w:rsidRDefault="004B1BAE" w:rsidP="00D606A8">
      <w:pPr>
        <w:spacing w:after="0" w:line="360" w:lineRule="auto"/>
        <w:jc w:val="both"/>
        <w:rPr>
          <w:rFonts w:ascii="Arial" w:hAnsi="Arial" w:cs="Arial"/>
          <w:sz w:val="24"/>
          <w:szCs w:val="24"/>
          <w:lang w:val="es-MX"/>
        </w:rPr>
      </w:pPr>
      <w:r w:rsidRPr="00421FB5">
        <w:rPr>
          <w:rFonts w:ascii="Arial" w:hAnsi="Arial" w:cs="Arial"/>
          <w:b/>
          <w:sz w:val="24"/>
          <w:szCs w:val="24"/>
          <w:lang w:val="es-MX"/>
        </w:rPr>
        <w:t xml:space="preserve">Palabras claves: </w:t>
      </w:r>
      <w:r w:rsidR="00421FB5">
        <w:rPr>
          <w:rFonts w:ascii="Arial" w:hAnsi="Arial" w:cs="Arial"/>
          <w:sz w:val="24"/>
          <w:szCs w:val="24"/>
          <w:lang w:val="es-MX"/>
        </w:rPr>
        <w:t xml:space="preserve">ICA, Recaudo, Beneficios tributarios, </w:t>
      </w:r>
      <w:r w:rsidRPr="00421FB5">
        <w:rPr>
          <w:rFonts w:ascii="Arial" w:hAnsi="Arial" w:cs="Arial"/>
          <w:sz w:val="24"/>
          <w:szCs w:val="24"/>
          <w:lang w:val="es-MX"/>
        </w:rPr>
        <w:t>Im</w:t>
      </w:r>
      <w:r w:rsidR="00421FB5">
        <w:rPr>
          <w:rFonts w:ascii="Arial" w:hAnsi="Arial" w:cs="Arial"/>
          <w:sz w:val="24"/>
          <w:szCs w:val="24"/>
          <w:lang w:val="es-MX"/>
        </w:rPr>
        <w:t xml:space="preserve">puestos tributarios, </w:t>
      </w:r>
      <w:r w:rsidR="00421FB5" w:rsidRPr="00421FB5">
        <w:rPr>
          <w:rFonts w:ascii="Arial" w:hAnsi="Arial" w:cs="Arial"/>
          <w:sz w:val="24"/>
          <w:szCs w:val="24"/>
          <w:lang w:val="es-MX"/>
        </w:rPr>
        <w:t>Estatuto</w:t>
      </w:r>
      <w:r w:rsidR="003C011D" w:rsidRPr="00421FB5">
        <w:rPr>
          <w:rFonts w:ascii="Arial" w:hAnsi="Arial" w:cs="Arial"/>
          <w:sz w:val="24"/>
          <w:szCs w:val="24"/>
          <w:lang w:val="es-MX"/>
        </w:rPr>
        <w:t xml:space="preserve"> tributario</w:t>
      </w:r>
    </w:p>
    <w:p w14:paraId="52C8E668" w14:textId="61B2073A" w:rsidR="004B1BAE" w:rsidRPr="00421FB5" w:rsidRDefault="004B1BAE" w:rsidP="00D606A8">
      <w:pPr>
        <w:spacing w:after="0" w:line="360" w:lineRule="auto"/>
        <w:jc w:val="both"/>
        <w:rPr>
          <w:rFonts w:ascii="Arial" w:hAnsi="Arial" w:cs="Arial"/>
          <w:b/>
          <w:sz w:val="24"/>
          <w:szCs w:val="24"/>
          <w:lang w:val="es-MX"/>
        </w:rPr>
      </w:pPr>
    </w:p>
    <w:p w14:paraId="4CC3AF2F" w14:textId="095A470B" w:rsidR="004B1BAE" w:rsidRDefault="004B1BAE" w:rsidP="00D606A8">
      <w:pPr>
        <w:spacing w:after="0" w:line="360" w:lineRule="auto"/>
        <w:jc w:val="both"/>
        <w:rPr>
          <w:rFonts w:ascii="Arial" w:hAnsi="Arial" w:cs="Arial"/>
          <w:b/>
          <w:sz w:val="24"/>
          <w:szCs w:val="24"/>
          <w:lang w:val="es-MX"/>
        </w:rPr>
      </w:pPr>
    </w:p>
    <w:p w14:paraId="67641D80" w14:textId="6994DBCF" w:rsidR="00421FB5" w:rsidRDefault="00421FB5" w:rsidP="00D606A8">
      <w:pPr>
        <w:spacing w:after="0" w:line="360" w:lineRule="auto"/>
        <w:jc w:val="both"/>
        <w:rPr>
          <w:rFonts w:ascii="Arial" w:hAnsi="Arial" w:cs="Arial"/>
          <w:b/>
          <w:sz w:val="24"/>
          <w:szCs w:val="24"/>
          <w:lang w:val="es-MX"/>
        </w:rPr>
      </w:pPr>
    </w:p>
    <w:p w14:paraId="0EC1965A" w14:textId="006D0785" w:rsidR="00421FB5" w:rsidRDefault="00421FB5" w:rsidP="00D606A8">
      <w:pPr>
        <w:spacing w:after="0" w:line="360" w:lineRule="auto"/>
        <w:jc w:val="both"/>
        <w:rPr>
          <w:rFonts w:ascii="Arial" w:hAnsi="Arial" w:cs="Arial"/>
          <w:b/>
          <w:sz w:val="24"/>
          <w:szCs w:val="24"/>
          <w:lang w:val="es-MX"/>
        </w:rPr>
      </w:pPr>
    </w:p>
    <w:p w14:paraId="71C6199C" w14:textId="3D480BD6" w:rsidR="00421FB5" w:rsidRDefault="00421FB5" w:rsidP="00D606A8">
      <w:pPr>
        <w:spacing w:after="0" w:line="360" w:lineRule="auto"/>
        <w:jc w:val="both"/>
        <w:rPr>
          <w:rFonts w:ascii="Arial" w:hAnsi="Arial" w:cs="Arial"/>
          <w:b/>
          <w:sz w:val="24"/>
          <w:szCs w:val="24"/>
          <w:lang w:val="es-MX"/>
        </w:rPr>
      </w:pPr>
    </w:p>
    <w:p w14:paraId="0FFAD78D" w14:textId="77777777" w:rsidR="006354CC" w:rsidRDefault="006354CC" w:rsidP="00D606A8">
      <w:pPr>
        <w:spacing w:after="0" w:line="360" w:lineRule="auto"/>
        <w:jc w:val="both"/>
        <w:rPr>
          <w:rFonts w:ascii="Arial" w:hAnsi="Arial" w:cs="Arial"/>
          <w:b/>
          <w:sz w:val="24"/>
          <w:szCs w:val="24"/>
          <w:lang w:val="es-MX"/>
        </w:rPr>
      </w:pPr>
    </w:p>
    <w:p w14:paraId="68895A16" w14:textId="7CF53620" w:rsidR="00421FB5" w:rsidRDefault="00421FB5" w:rsidP="00D606A8">
      <w:pPr>
        <w:spacing w:after="0" w:line="360" w:lineRule="auto"/>
        <w:jc w:val="both"/>
        <w:rPr>
          <w:rFonts w:ascii="Arial" w:hAnsi="Arial" w:cs="Arial"/>
          <w:b/>
          <w:sz w:val="24"/>
          <w:szCs w:val="24"/>
          <w:lang w:val="es-MX"/>
        </w:rPr>
      </w:pPr>
    </w:p>
    <w:p w14:paraId="662A664E" w14:textId="77777777" w:rsidR="00421FB5" w:rsidRPr="00D606A8" w:rsidRDefault="00421FB5" w:rsidP="00D606A8">
      <w:pPr>
        <w:spacing w:after="0" w:line="360" w:lineRule="auto"/>
        <w:jc w:val="both"/>
        <w:rPr>
          <w:rFonts w:ascii="Arial" w:hAnsi="Arial" w:cs="Arial"/>
          <w:b/>
          <w:sz w:val="24"/>
          <w:szCs w:val="24"/>
          <w:lang w:val="es-MX"/>
        </w:rPr>
      </w:pPr>
    </w:p>
    <w:p w14:paraId="587C4CAD" w14:textId="7FD71EC3" w:rsidR="00FF61EA" w:rsidRPr="00D606A8" w:rsidRDefault="00421FB5" w:rsidP="00421FB5">
      <w:pPr>
        <w:spacing w:after="0" w:line="360" w:lineRule="auto"/>
        <w:jc w:val="center"/>
        <w:rPr>
          <w:rFonts w:ascii="Arial" w:hAnsi="Arial" w:cs="Arial"/>
          <w:b/>
          <w:sz w:val="24"/>
          <w:szCs w:val="24"/>
          <w:lang w:val="en-US"/>
        </w:rPr>
      </w:pPr>
      <w:r w:rsidRPr="00D606A8">
        <w:rPr>
          <w:rFonts w:ascii="Arial" w:hAnsi="Arial" w:cs="Arial"/>
          <w:b/>
          <w:sz w:val="24"/>
          <w:szCs w:val="24"/>
          <w:lang w:val="en-US"/>
        </w:rPr>
        <w:lastRenderedPageBreak/>
        <w:t xml:space="preserve">ABSTRAC </w:t>
      </w:r>
    </w:p>
    <w:p w14:paraId="2ECA23C7" w14:textId="77777777" w:rsidR="00FF61EA" w:rsidRPr="00D606A8" w:rsidRDefault="00FF61EA" w:rsidP="00D606A8">
      <w:pPr>
        <w:spacing w:line="360" w:lineRule="auto"/>
        <w:jc w:val="both"/>
        <w:rPr>
          <w:rFonts w:ascii="Arial" w:hAnsi="Arial" w:cs="Arial"/>
          <w:sz w:val="24"/>
          <w:szCs w:val="24"/>
          <w:lang w:val="en-US"/>
        </w:rPr>
      </w:pPr>
    </w:p>
    <w:p w14:paraId="0BFAF3AF" w14:textId="3FCB69C8" w:rsidR="004B1BAE" w:rsidRDefault="004B1BAE" w:rsidP="00D606A8">
      <w:pPr>
        <w:spacing w:line="360" w:lineRule="auto"/>
        <w:jc w:val="both"/>
        <w:rPr>
          <w:rFonts w:ascii="Arial" w:hAnsi="Arial" w:cs="Arial"/>
          <w:sz w:val="24"/>
          <w:szCs w:val="24"/>
          <w:lang w:val="en-US"/>
        </w:rPr>
      </w:pPr>
      <w:r w:rsidRPr="00D606A8">
        <w:rPr>
          <w:rFonts w:ascii="Arial" w:hAnsi="Arial" w:cs="Arial"/>
          <w:sz w:val="24"/>
          <w:szCs w:val="24"/>
          <w:lang w:val="en-US"/>
        </w:rPr>
        <w:t xml:space="preserve">The ICA is a tax that is carried out through the tax that is established on industrial, commercial activities and services in favor of each of the districts and municipalities where they are carried out, according to private settlement; Taking this concept into account, the objective of the research was to analyze the collection of the ICA tax in the city of Valledupar in the last five years. </w:t>
      </w:r>
      <w:r w:rsidR="00501382" w:rsidRPr="00D606A8">
        <w:rPr>
          <w:rFonts w:ascii="Arial" w:hAnsi="Arial" w:cs="Arial"/>
          <w:sz w:val="24"/>
          <w:szCs w:val="24"/>
          <w:lang w:val="en-US"/>
        </w:rPr>
        <w:t>Rough</w:t>
      </w:r>
      <w:r w:rsidRPr="00D606A8">
        <w:rPr>
          <w:rFonts w:ascii="Arial" w:hAnsi="Arial" w:cs="Arial"/>
          <w:sz w:val="24"/>
          <w:szCs w:val="24"/>
          <w:lang w:val="en-US"/>
        </w:rPr>
        <w:t xml:space="preserve"> a </w:t>
      </w:r>
      <w:proofErr w:type="spellStart"/>
      <w:r w:rsidR="00501382" w:rsidRPr="00D606A8">
        <w:rPr>
          <w:rFonts w:ascii="Arial" w:hAnsi="Arial" w:cs="Arial"/>
          <w:sz w:val="24"/>
          <w:szCs w:val="24"/>
          <w:lang w:val="en-US"/>
        </w:rPr>
        <w:t>cuantitativo</w:t>
      </w:r>
      <w:proofErr w:type="spellEnd"/>
      <w:r w:rsidRPr="00D606A8">
        <w:rPr>
          <w:rFonts w:ascii="Arial" w:hAnsi="Arial" w:cs="Arial"/>
          <w:sz w:val="24"/>
          <w:szCs w:val="24"/>
          <w:lang w:val="en-US"/>
        </w:rPr>
        <w:t xml:space="preserve"> </w:t>
      </w:r>
      <w:proofErr w:type="spellStart"/>
      <w:r w:rsidR="00501382" w:rsidRPr="00D606A8">
        <w:rPr>
          <w:rFonts w:ascii="Arial" w:hAnsi="Arial" w:cs="Arial"/>
          <w:sz w:val="24"/>
          <w:szCs w:val="24"/>
          <w:lang w:val="en-US"/>
        </w:rPr>
        <w:t>resecar</w:t>
      </w:r>
      <w:proofErr w:type="spellEnd"/>
      <w:r w:rsidRPr="00D606A8">
        <w:rPr>
          <w:rFonts w:ascii="Arial" w:hAnsi="Arial" w:cs="Arial"/>
          <w:sz w:val="24"/>
          <w:szCs w:val="24"/>
          <w:lang w:val="en-US"/>
        </w:rPr>
        <w:t xml:space="preserve"> of a </w:t>
      </w:r>
      <w:proofErr w:type="spellStart"/>
      <w:r w:rsidR="00501382" w:rsidRPr="00D606A8">
        <w:rPr>
          <w:rFonts w:ascii="Arial" w:hAnsi="Arial" w:cs="Arial"/>
          <w:sz w:val="24"/>
          <w:szCs w:val="24"/>
          <w:lang w:val="en-US"/>
        </w:rPr>
        <w:t>documentar</w:t>
      </w:r>
      <w:proofErr w:type="spellEnd"/>
      <w:r w:rsidRPr="00D606A8">
        <w:rPr>
          <w:rFonts w:ascii="Arial" w:hAnsi="Arial" w:cs="Arial"/>
          <w:sz w:val="24"/>
          <w:szCs w:val="24"/>
          <w:lang w:val="en-US"/>
        </w:rPr>
        <w:t xml:space="preserve"> bibliographic type, where the reports of the Valledupar treasury secretary from the years 2019 to 2023 are taken as a sample, using systematization techniques for the construction of frequency tables and graphs that helped to the development of information analysis. The results show an indicator, first of all, that the projection of the ICA tax collection obtained only 41% compliance, with the causal factors being the prolonged onset of Covid.19 and subsequently the regulation of the municipality's tax statute that exempted payment during the year 2019 to small and micro businesses, followed by the year 2020 only 25% of production, 2021, a range of 50% and only by 2023 it reached 100%. These types of actions lead to mentioning that, at the beginning of 2019, a high percentage is included, obtaining an important collection for the year 2023. In this way, it is possible to conclude that the municipality must seek dynamic and alternative strategies to promote the payment of the tax from ICA, through the timely payment of each of the companies; but at the same time recover the portfolio expired in the last five years.</w:t>
      </w:r>
    </w:p>
    <w:p w14:paraId="79A5FDB6" w14:textId="77777777" w:rsidR="00A24CBF" w:rsidRPr="00D606A8" w:rsidRDefault="00A24CBF" w:rsidP="00D606A8">
      <w:pPr>
        <w:spacing w:line="360" w:lineRule="auto"/>
        <w:jc w:val="both"/>
        <w:rPr>
          <w:rFonts w:ascii="Arial" w:hAnsi="Arial" w:cs="Arial"/>
          <w:sz w:val="24"/>
          <w:szCs w:val="24"/>
          <w:lang w:val="en-US"/>
        </w:rPr>
      </w:pPr>
    </w:p>
    <w:p w14:paraId="42E08ED0" w14:textId="0ECF2BC3" w:rsidR="003C011D" w:rsidRPr="00D606A8" w:rsidRDefault="003C011D" w:rsidP="00D606A8">
      <w:pPr>
        <w:spacing w:line="360" w:lineRule="auto"/>
        <w:jc w:val="both"/>
        <w:rPr>
          <w:rFonts w:ascii="Arial" w:hAnsi="Arial" w:cs="Arial"/>
          <w:i/>
          <w:sz w:val="24"/>
          <w:szCs w:val="24"/>
          <w:lang w:val="en-US"/>
        </w:rPr>
      </w:pPr>
      <w:r w:rsidRPr="00D606A8">
        <w:rPr>
          <w:rFonts w:ascii="Arial" w:hAnsi="Arial" w:cs="Arial"/>
          <w:b/>
          <w:sz w:val="24"/>
          <w:szCs w:val="24"/>
          <w:lang w:val="en-US"/>
        </w:rPr>
        <w:t>Keywords:</w:t>
      </w:r>
      <w:r w:rsidRPr="00D606A8">
        <w:rPr>
          <w:rFonts w:ascii="Arial" w:hAnsi="Arial" w:cs="Arial"/>
          <w:sz w:val="24"/>
          <w:szCs w:val="24"/>
          <w:lang w:val="en-US"/>
        </w:rPr>
        <w:t xml:space="preserve"> </w:t>
      </w:r>
      <w:r w:rsidR="00421FB5">
        <w:rPr>
          <w:rFonts w:ascii="Arial" w:hAnsi="Arial" w:cs="Arial"/>
          <w:sz w:val="24"/>
          <w:szCs w:val="24"/>
          <w:lang w:val="en-US"/>
        </w:rPr>
        <w:t xml:space="preserve">ICA, Collection, Tax benefits, Tax taxes, </w:t>
      </w:r>
      <w:r w:rsidRPr="00421FB5">
        <w:rPr>
          <w:rFonts w:ascii="Arial" w:hAnsi="Arial" w:cs="Arial"/>
          <w:sz w:val="24"/>
          <w:szCs w:val="24"/>
          <w:lang w:val="en-US"/>
        </w:rPr>
        <w:t>Tax statute</w:t>
      </w:r>
    </w:p>
    <w:p w14:paraId="6DD508B6" w14:textId="1FF18CBB" w:rsidR="00FF61EA" w:rsidRPr="00D606A8" w:rsidRDefault="00FF61EA" w:rsidP="00D606A8">
      <w:pPr>
        <w:spacing w:after="0" w:line="360" w:lineRule="auto"/>
        <w:jc w:val="both"/>
        <w:rPr>
          <w:rFonts w:ascii="Arial" w:hAnsi="Arial" w:cs="Arial"/>
          <w:b/>
          <w:i/>
          <w:sz w:val="24"/>
          <w:szCs w:val="24"/>
          <w:lang w:val="en-US"/>
        </w:rPr>
      </w:pPr>
    </w:p>
    <w:p w14:paraId="6B9230D5" w14:textId="77777777" w:rsidR="00FF61EA" w:rsidRPr="00D606A8" w:rsidRDefault="00FF61EA" w:rsidP="00D606A8">
      <w:pPr>
        <w:spacing w:after="0" w:line="360" w:lineRule="auto"/>
        <w:jc w:val="both"/>
        <w:rPr>
          <w:rFonts w:ascii="Arial" w:hAnsi="Arial" w:cs="Arial"/>
          <w:b/>
          <w:sz w:val="24"/>
          <w:szCs w:val="24"/>
          <w:lang w:val="en-US"/>
        </w:rPr>
      </w:pPr>
    </w:p>
    <w:p w14:paraId="53C2CC06" w14:textId="77777777" w:rsidR="00FF61EA" w:rsidRPr="00D606A8" w:rsidRDefault="00FF61EA" w:rsidP="00D606A8">
      <w:pPr>
        <w:spacing w:after="0" w:line="360" w:lineRule="auto"/>
        <w:jc w:val="both"/>
        <w:rPr>
          <w:rFonts w:ascii="Arial" w:hAnsi="Arial" w:cs="Arial"/>
          <w:b/>
          <w:sz w:val="24"/>
          <w:szCs w:val="24"/>
          <w:lang w:val="en-US"/>
        </w:rPr>
      </w:pPr>
    </w:p>
    <w:p w14:paraId="18B3207A" w14:textId="1C730766" w:rsidR="00421FB5" w:rsidRDefault="00421FB5" w:rsidP="00D606A8">
      <w:pPr>
        <w:spacing w:after="0" w:line="360" w:lineRule="auto"/>
        <w:jc w:val="both"/>
        <w:rPr>
          <w:rFonts w:ascii="Arial" w:hAnsi="Arial" w:cs="Arial"/>
          <w:b/>
          <w:sz w:val="24"/>
          <w:szCs w:val="24"/>
          <w:lang w:val="en-US"/>
        </w:rPr>
      </w:pPr>
    </w:p>
    <w:p w14:paraId="5FA744D7" w14:textId="79A56953" w:rsidR="00421FB5" w:rsidRDefault="00421FB5" w:rsidP="00D606A8">
      <w:pPr>
        <w:spacing w:after="0" w:line="360" w:lineRule="auto"/>
        <w:jc w:val="both"/>
        <w:rPr>
          <w:rFonts w:ascii="Arial" w:hAnsi="Arial" w:cs="Arial"/>
          <w:b/>
          <w:sz w:val="24"/>
          <w:szCs w:val="24"/>
          <w:lang w:val="en-US"/>
        </w:rPr>
      </w:pPr>
    </w:p>
    <w:p w14:paraId="4CF402B5" w14:textId="150AC39D" w:rsidR="00421FB5" w:rsidRPr="00D76212" w:rsidRDefault="00421FB5" w:rsidP="00A24CBF">
      <w:pPr>
        <w:pStyle w:val="Ttulo1"/>
        <w:jc w:val="center"/>
        <w:rPr>
          <w:rFonts w:ascii="Arial" w:hAnsi="Arial" w:cs="Arial"/>
          <w:b/>
          <w:color w:val="000000" w:themeColor="text1"/>
          <w:sz w:val="24"/>
          <w:lang w:val="es-CO"/>
        </w:rPr>
      </w:pPr>
      <w:bookmarkStart w:id="3" w:name="_Toc160803683"/>
      <w:r w:rsidRPr="00D76212">
        <w:rPr>
          <w:rFonts w:ascii="Arial" w:hAnsi="Arial" w:cs="Arial"/>
          <w:b/>
          <w:color w:val="000000" w:themeColor="text1"/>
          <w:sz w:val="24"/>
          <w:lang w:val="es-CO"/>
        </w:rPr>
        <w:lastRenderedPageBreak/>
        <w:t>GLOSARIO</w:t>
      </w:r>
      <w:bookmarkEnd w:id="3"/>
    </w:p>
    <w:p w14:paraId="58FF2CEF" w14:textId="77777777" w:rsidR="00A24CBF" w:rsidRPr="00D76212" w:rsidRDefault="00A24CBF" w:rsidP="00A24CBF">
      <w:pPr>
        <w:spacing w:line="276" w:lineRule="auto"/>
        <w:jc w:val="both"/>
        <w:rPr>
          <w:rFonts w:ascii="Arial" w:hAnsi="Arial" w:cs="Arial"/>
          <w:sz w:val="24"/>
          <w:lang w:val="es-CO"/>
        </w:rPr>
      </w:pPr>
    </w:p>
    <w:p w14:paraId="5C9C0355" w14:textId="3556DA28" w:rsidR="00A24CBF" w:rsidRDefault="00A24CBF" w:rsidP="00A24CBF">
      <w:pPr>
        <w:spacing w:line="276" w:lineRule="auto"/>
        <w:jc w:val="both"/>
        <w:rPr>
          <w:rFonts w:ascii="Arial" w:hAnsi="Arial" w:cs="Arial"/>
          <w:sz w:val="24"/>
        </w:rPr>
      </w:pPr>
      <w:r w:rsidRPr="00A24CBF">
        <w:rPr>
          <w:rFonts w:ascii="Arial" w:hAnsi="Arial" w:cs="Arial"/>
          <w:sz w:val="24"/>
        </w:rPr>
        <w:t>SUJETO AC</w:t>
      </w:r>
      <w:r>
        <w:rPr>
          <w:rFonts w:ascii="Arial" w:hAnsi="Arial" w:cs="Arial"/>
          <w:sz w:val="24"/>
        </w:rPr>
        <w:t>TIVO:</w:t>
      </w:r>
      <w:r w:rsidRPr="00A24CBF">
        <w:rPr>
          <w:rFonts w:ascii="Arial" w:hAnsi="Arial" w:cs="Arial"/>
          <w:sz w:val="24"/>
        </w:rPr>
        <w:t xml:space="preserve"> es el sujeto activo del impuesto de industria y comercio que se cause en su jurisdicci6n, y en el radican las potestades </w:t>
      </w:r>
      <w:r w:rsidR="00F072D7" w:rsidRPr="00A24CBF">
        <w:rPr>
          <w:rFonts w:ascii="Arial" w:hAnsi="Arial" w:cs="Arial"/>
          <w:sz w:val="24"/>
        </w:rPr>
        <w:t>tributarias</w:t>
      </w:r>
      <w:r w:rsidRPr="00A24CBF">
        <w:rPr>
          <w:rFonts w:ascii="Arial" w:hAnsi="Arial" w:cs="Arial"/>
          <w:sz w:val="24"/>
        </w:rPr>
        <w:t xml:space="preserve"> de administraci6n, control, fiscalizaci6n, liquidaci6n, discusi6n, recaudo, devoluci6n y cobro. </w:t>
      </w:r>
    </w:p>
    <w:p w14:paraId="5074422E" w14:textId="6A7E1B4E" w:rsidR="00421FB5" w:rsidRPr="00A24CBF" w:rsidRDefault="00F072D7" w:rsidP="00A24CBF">
      <w:pPr>
        <w:spacing w:line="276" w:lineRule="auto"/>
        <w:jc w:val="both"/>
        <w:rPr>
          <w:rFonts w:ascii="Arial" w:hAnsi="Arial" w:cs="Arial"/>
          <w:sz w:val="24"/>
          <w:lang w:val="es-CO"/>
        </w:rPr>
      </w:pPr>
      <w:r>
        <w:rPr>
          <w:rFonts w:ascii="Arial" w:hAnsi="Arial" w:cs="Arial"/>
          <w:sz w:val="24"/>
        </w:rPr>
        <w:t>SUJETO PASIVO: s</w:t>
      </w:r>
      <w:r w:rsidR="00A24CBF" w:rsidRPr="00A24CBF">
        <w:rPr>
          <w:rFonts w:ascii="Arial" w:hAnsi="Arial" w:cs="Arial"/>
          <w:sz w:val="24"/>
        </w:rPr>
        <w:t xml:space="preserve">on sujetos pasivos del </w:t>
      </w:r>
      <w:r w:rsidRPr="00A24CBF">
        <w:rPr>
          <w:rFonts w:ascii="Arial" w:hAnsi="Arial" w:cs="Arial"/>
          <w:sz w:val="24"/>
        </w:rPr>
        <w:t>impuesto</w:t>
      </w:r>
      <w:r w:rsidR="00A24CBF" w:rsidRPr="00A24CBF">
        <w:rPr>
          <w:rFonts w:ascii="Arial" w:hAnsi="Arial" w:cs="Arial"/>
          <w:sz w:val="24"/>
        </w:rPr>
        <w:t xml:space="preserve"> de </w:t>
      </w:r>
      <w:r w:rsidRPr="00A24CBF">
        <w:rPr>
          <w:rFonts w:ascii="Arial" w:hAnsi="Arial" w:cs="Arial"/>
          <w:sz w:val="24"/>
        </w:rPr>
        <w:t>industria</w:t>
      </w:r>
      <w:r w:rsidR="00A24CBF" w:rsidRPr="00A24CBF">
        <w:rPr>
          <w:rFonts w:ascii="Arial" w:hAnsi="Arial" w:cs="Arial"/>
          <w:sz w:val="24"/>
        </w:rPr>
        <w:t xml:space="preserve"> y Com</w:t>
      </w:r>
      <w:r>
        <w:rPr>
          <w:rFonts w:ascii="Arial" w:hAnsi="Arial" w:cs="Arial"/>
          <w:sz w:val="24"/>
        </w:rPr>
        <w:t>ercio las personas naturales, jurídicas</w:t>
      </w:r>
      <w:r w:rsidR="00A24CBF" w:rsidRPr="00A24CBF">
        <w:rPr>
          <w:rFonts w:ascii="Arial" w:hAnsi="Arial" w:cs="Arial"/>
          <w:sz w:val="24"/>
        </w:rPr>
        <w:t xml:space="preserve"> y sociedades de hecho, </w:t>
      </w:r>
      <w:r w:rsidRPr="00A24CBF">
        <w:rPr>
          <w:rFonts w:ascii="Arial" w:hAnsi="Arial" w:cs="Arial"/>
          <w:sz w:val="24"/>
        </w:rPr>
        <w:t>así</w:t>
      </w:r>
      <w:r w:rsidR="00A24CBF" w:rsidRPr="00A24CBF">
        <w:rPr>
          <w:rFonts w:ascii="Arial" w:hAnsi="Arial" w:cs="Arial"/>
          <w:sz w:val="24"/>
        </w:rPr>
        <w:t xml:space="preserve"> como los consorcios, uniones temporales y patrimonios aut6nomos en quienes se realice el hecho generador del impuesto.</w:t>
      </w:r>
    </w:p>
    <w:p w14:paraId="69246DAE" w14:textId="12256F12" w:rsidR="00F072D7" w:rsidRDefault="00F072D7" w:rsidP="00A24CBF">
      <w:pPr>
        <w:spacing w:line="276" w:lineRule="auto"/>
        <w:jc w:val="both"/>
        <w:rPr>
          <w:rFonts w:ascii="Arial" w:hAnsi="Arial" w:cs="Arial"/>
          <w:sz w:val="24"/>
        </w:rPr>
      </w:pPr>
      <w:r>
        <w:rPr>
          <w:rFonts w:ascii="Arial" w:hAnsi="Arial" w:cs="Arial"/>
          <w:sz w:val="24"/>
        </w:rPr>
        <w:t>HECHO GENERADOR: e</w:t>
      </w:r>
      <w:r w:rsidR="00A24CBF" w:rsidRPr="00A24CBF">
        <w:rPr>
          <w:rFonts w:ascii="Arial" w:hAnsi="Arial" w:cs="Arial"/>
          <w:sz w:val="24"/>
        </w:rPr>
        <w:t xml:space="preserve">l impuesto de industria y comercio </w:t>
      </w:r>
      <w:r w:rsidRPr="00A24CBF">
        <w:rPr>
          <w:rFonts w:ascii="Arial" w:hAnsi="Arial" w:cs="Arial"/>
          <w:sz w:val="24"/>
        </w:rPr>
        <w:t>recaerá</w:t>
      </w:r>
      <w:r w:rsidR="00A24CBF" w:rsidRPr="00A24CBF">
        <w:rPr>
          <w:rFonts w:ascii="Arial" w:hAnsi="Arial" w:cs="Arial"/>
          <w:sz w:val="24"/>
        </w:rPr>
        <w:t xml:space="preserve">, en cuanto a materia imponible, sobre todas las actividades comerciales, industriales y de </w:t>
      </w:r>
      <w:r w:rsidRPr="00A24CBF">
        <w:rPr>
          <w:rFonts w:ascii="Arial" w:hAnsi="Arial" w:cs="Arial"/>
          <w:sz w:val="24"/>
        </w:rPr>
        <w:t>servicios</w:t>
      </w:r>
      <w:r w:rsidR="00A24CBF" w:rsidRPr="00A24CBF">
        <w:rPr>
          <w:rFonts w:ascii="Arial" w:hAnsi="Arial" w:cs="Arial"/>
          <w:sz w:val="24"/>
        </w:rPr>
        <w:t xml:space="preserve"> que se ejerzan o realicen en la jurisdicci6n del municipio de Valledupar, directa o indirectamente, por los sujetos pasivos, ya sea que se cumpla en forma permanente u ocasional, en inmuebles determinados, con establecimientos de comercio o sin ellos. </w:t>
      </w:r>
    </w:p>
    <w:p w14:paraId="08DEC5B3" w14:textId="39EA7051" w:rsidR="00F072D7" w:rsidRDefault="00F072D7" w:rsidP="00A24CBF">
      <w:pPr>
        <w:spacing w:line="276" w:lineRule="auto"/>
        <w:jc w:val="both"/>
        <w:rPr>
          <w:rFonts w:ascii="Arial" w:hAnsi="Arial" w:cs="Arial"/>
          <w:sz w:val="24"/>
        </w:rPr>
      </w:pPr>
      <w:r>
        <w:rPr>
          <w:rFonts w:ascii="Arial" w:hAnsi="Arial" w:cs="Arial"/>
          <w:sz w:val="24"/>
        </w:rPr>
        <w:t>ACTIVIDADES INDUSTRIALES: s</w:t>
      </w:r>
      <w:r w:rsidR="00A24CBF" w:rsidRPr="00A24CBF">
        <w:rPr>
          <w:rFonts w:ascii="Arial" w:hAnsi="Arial" w:cs="Arial"/>
          <w:sz w:val="24"/>
        </w:rPr>
        <w:t xml:space="preserve">e consideran actividades industriales la producci6n, extracci6n, fabricaci6n, confecci6n, preparaci6n, trasformaci6n, reparaci6n, manufactura y ensamblaje de cualquier clase de materiales o </w:t>
      </w:r>
      <w:r w:rsidRPr="00A24CBF">
        <w:rPr>
          <w:rFonts w:ascii="Arial" w:hAnsi="Arial" w:cs="Arial"/>
          <w:sz w:val="24"/>
        </w:rPr>
        <w:t>bienes</w:t>
      </w:r>
      <w:r w:rsidR="00A24CBF" w:rsidRPr="00A24CBF">
        <w:rPr>
          <w:rFonts w:ascii="Arial" w:hAnsi="Arial" w:cs="Arial"/>
          <w:sz w:val="24"/>
        </w:rPr>
        <w:t>.</w:t>
      </w:r>
    </w:p>
    <w:p w14:paraId="1DD08F80" w14:textId="454E4AA8" w:rsidR="00421FB5" w:rsidRPr="00A24CBF" w:rsidRDefault="00F072D7" w:rsidP="00A24CBF">
      <w:pPr>
        <w:spacing w:line="276" w:lineRule="auto"/>
        <w:jc w:val="both"/>
        <w:rPr>
          <w:rFonts w:ascii="Arial" w:hAnsi="Arial" w:cs="Arial"/>
          <w:sz w:val="24"/>
          <w:lang w:val="es-CO"/>
        </w:rPr>
      </w:pPr>
      <w:r>
        <w:rPr>
          <w:rFonts w:ascii="Arial" w:hAnsi="Arial" w:cs="Arial"/>
          <w:sz w:val="24"/>
        </w:rPr>
        <w:t>ACTIVIDADES COMERCIALES: s</w:t>
      </w:r>
      <w:r w:rsidR="00A24CBF" w:rsidRPr="00A24CBF">
        <w:rPr>
          <w:rFonts w:ascii="Arial" w:hAnsi="Arial" w:cs="Arial"/>
          <w:sz w:val="24"/>
        </w:rPr>
        <w:t xml:space="preserve">e consideran actividades comerciales las destinada al expendio, compraventa o distribuci6n de bienes y </w:t>
      </w:r>
      <w:r w:rsidRPr="00A24CBF">
        <w:rPr>
          <w:rFonts w:ascii="Arial" w:hAnsi="Arial" w:cs="Arial"/>
          <w:sz w:val="24"/>
        </w:rPr>
        <w:t>mercancías</w:t>
      </w:r>
      <w:r w:rsidR="00A24CBF" w:rsidRPr="00A24CBF">
        <w:rPr>
          <w:rFonts w:ascii="Arial" w:hAnsi="Arial" w:cs="Arial"/>
          <w:sz w:val="24"/>
        </w:rPr>
        <w:t xml:space="preserve">, tanto al por mayor como al por menor y las </w:t>
      </w:r>
      <w:r w:rsidRPr="00A24CBF">
        <w:rPr>
          <w:rFonts w:ascii="Arial" w:hAnsi="Arial" w:cs="Arial"/>
          <w:sz w:val="24"/>
        </w:rPr>
        <w:t>demás</w:t>
      </w:r>
      <w:r w:rsidR="00A24CBF" w:rsidRPr="00A24CBF">
        <w:rPr>
          <w:rFonts w:ascii="Arial" w:hAnsi="Arial" w:cs="Arial"/>
          <w:sz w:val="24"/>
        </w:rPr>
        <w:t xml:space="preserve"> actividades definidas como tales por el C6digo de Comercio, siempre y cuando no est6n considerados por la</w:t>
      </w:r>
      <w:r>
        <w:rPr>
          <w:rFonts w:ascii="Arial" w:hAnsi="Arial" w:cs="Arial"/>
          <w:sz w:val="24"/>
        </w:rPr>
        <w:t xml:space="preserve"> ley como actividades industrial</w:t>
      </w:r>
      <w:r w:rsidR="00A24CBF" w:rsidRPr="00A24CBF">
        <w:rPr>
          <w:rFonts w:ascii="Arial" w:hAnsi="Arial" w:cs="Arial"/>
          <w:sz w:val="24"/>
        </w:rPr>
        <w:t>es o de servicios.</w:t>
      </w:r>
    </w:p>
    <w:p w14:paraId="6A820D76" w14:textId="6D157945" w:rsidR="00F072D7" w:rsidRDefault="00A24CBF" w:rsidP="00A24CBF">
      <w:pPr>
        <w:spacing w:line="276" w:lineRule="auto"/>
        <w:jc w:val="both"/>
        <w:rPr>
          <w:rFonts w:ascii="Arial" w:hAnsi="Arial" w:cs="Arial"/>
          <w:sz w:val="24"/>
        </w:rPr>
      </w:pPr>
      <w:r w:rsidRPr="00A24CBF">
        <w:rPr>
          <w:rFonts w:ascii="Arial" w:hAnsi="Arial" w:cs="Arial"/>
          <w:sz w:val="24"/>
        </w:rPr>
        <w:t>P</w:t>
      </w:r>
      <w:r w:rsidR="00F072D7">
        <w:rPr>
          <w:rFonts w:ascii="Arial" w:hAnsi="Arial" w:cs="Arial"/>
          <w:sz w:val="24"/>
        </w:rPr>
        <w:t xml:space="preserve">ERIODO GRAVABLE: </w:t>
      </w:r>
      <w:r w:rsidRPr="00A24CBF">
        <w:rPr>
          <w:rFonts w:ascii="Arial" w:hAnsi="Arial" w:cs="Arial"/>
          <w:sz w:val="24"/>
        </w:rPr>
        <w:t xml:space="preserve">Por el periodo gravable se entiende el tiempo dentro del cual se causa la obligaci6n tributaria del impuesto de industria y comercio y es anual, y se causa una vez se </w:t>
      </w:r>
      <w:r w:rsidR="00F072D7" w:rsidRPr="00A24CBF">
        <w:rPr>
          <w:rFonts w:ascii="Arial" w:hAnsi="Arial" w:cs="Arial"/>
          <w:sz w:val="24"/>
        </w:rPr>
        <w:t>consolide</w:t>
      </w:r>
      <w:r w:rsidRPr="00A24CBF">
        <w:rPr>
          <w:rFonts w:ascii="Arial" w:hAnsi="Arial" w:cs="Arial"/>
          <w:sz w:val="24"/>
        </w:rPr>
        <w:t xml:space="preserve"> el hecho econ6mico descrito en</w:t>
      </w:r>
      <w:r w:rsidR="00F072D7">
        <w:rPr>
          <w:rFonts w:ascii="Arial" w:hAnsi="Arial" w:cs="Arial"/>
          <w:sz w:val="24"/>
        </w:rPr>
        <w:t xml:space="preserve"> el hecho generador. </w:t>
      </w:r>
    </w:p>
    <w:p w14:paraId="33FD5762" w14:textId="42733313" w:rsidR="00FF61EA" w:rsidRPr="00F072D7" w:rsidRDefault="00F072D7" w:rsidP="00F072D7">
      <w:pPr>
        <w:spacing w:line="276" w:lineRule="auto"/>
        <w:jc w:val="both"/>
        <w:rPr>
          <w:rFonts w:ascii="Arial" w:hAnsi="Arial" w:cs="Arial"/>
          <w:sz w:val="24"/>
          <w:lang w:val="es-CO"/>
        </w:rPr>
      </w:pPr>
      <w:r>
        <w:rPr>
          <w:rFonts w:ascii="Arial" w:hAnsi="Arial" w:cs="Arial"/>
          <w:sz w:val="24"/>
        </w:rPr>
        <w:t xml:space="preserve">BASE GRAVABLE: </w:t>
      </w:r>
      <w:r w:rsidR="00A24CBF" w:rsidRPr="00A24CBF">
        <w:rPr>
          <w:rFonts w:ascii="Arial" w:hAnsi="Arial" w:cs="Arial"/>
          <w:sz w:val="24"/>
        </w:rPr>
        <w:t xml:space="preserve">La base gravable del impuesto de industria y comercio </w:t>
      </w:r>
      <w:r w:rsidRPr="00A24CBF">
        <w:rPr>
          <w:rFonts w:ascii="Arial" w:hAnsi="Arial" w:cs="Arial"/>
          <w:sz w:val="24"/>
        </w:rPr>
        <w:t>está</w:t>
      </w:r>
      <w:r w:rsidR="00A24CBF" w:rsidRPr="00A24CBF">
        <w:rPr>
          <w:rFonts w:ascii="Arial" w:hAnsi="Arial" w:cs="Arial"/>
          <w:sz w:val="24"/>
        </w:rPr>
        <w:t xml:space="preserve"> constituida por la totalidad de los ingresos ordinarios y extraordinarios percibidos en el respectivo </w:t>
      </w:r>
      <w:r>
        <w:rPr>
          <w:rFonts w:ascii="Arial" w:hAnsi="Arial" w:cs="Arial"/>
          <w:sz w:val="24"/>
        </w:rPr>
        <w:t xml:space="preserve">impuesto </w:t>
      </w:r>
      <w:r w:rsidR="00A24CBF" w:rsidRPr="00A24CBF">
        <w:rPr>
          <w:rFonts w:ascii="Arial" w:hAnsi="Arial" w:cs="Arial"/>
          <w:sz w:val="24"/>
        </w:rPr>
        <w:t xml:space="preserve">gravable, incluidos los ingresos obtenidos por rendimientos financieros, comisiones y en general todos los que no </w:t>
      </w:r>
      <w:r w:rsidRPr="00A24CBF">
        <w:rPr>
          <w:rFonts w:ascii="Arial" w:hAnsi="Arial" w:cs="Arial"/>
          <w:sz w:val="24"/>
        </w:rPr>
        <w:t>estén</w:t>
      </w:r>
      <w:r w:rsidR="00A24CBF" w:rsidRPr="00A24CBF">
        <w:rPr>
          <w:rFonts w:ascii="Arial" w:hAnsi="Arial" w:cs="Arial"/>
          <w:sz w:val="24"/>
        </w:rPr>
        <w:t xml:space="preserve"> expresamente excluidos en este </w:t>
      </w:r>
      <w:r w:rsidRPr="00A24CBF">
        <w:rPr>
          <w:rFonts w:ascii="Arial" w:hAnsi="Arial" w:cs="Arial"/>
          <w:sz w:val="24"/>
        </w:rPr>
        <w:t>artículo</w:t>
      </w:r>
      <w:r w:rsidR="00A24CBF" w:rsidRPr="00A24CBF">
        <w:rPr>
          <w:rFonts w:ascii="Arial" w:hAnsi="Arial" w:cs="Arial"/>
          <w:sz w:val="24"/>
        </w:rPr>
        <w:t xml:space="preserve">. No hacen parte de la base gravable los ingresos correspondientes a actividades exentas, excluidas o no sujetas, </w:t>
      </w:r>
      <w:r w:rsidRPr="00A24CBF">
        <w:rPr>
          <w:rFonts w:ascii="Arial" w:hAnsi="Arial" w:cs="Arial"/>
          <w:sz w:val="24"/>
        </w:rPr>
        <w:t>así</w:t>
      </w:r>
      <w:r w:rsidR="00A24CBF" w:rsidRPr="00A24CBF">
        <w:rPr>
          <w:rFonts w:ascii="Arial" w:hAnsi="Arial" w:cs="Arial"/>
          <w:sz w:val="24"/>
        </w:rPr>
        <w:t xml:space="preserve"> como las devoluciones, rebajas y descuentos, exportaciones y la venta de activos fijos</w:t>
      </w:r>
      <w:r>
        <w:rPr>
          <w:rFonts w:ascii="Arial" w:hAnsi="Arial" w:cs="Arial"/>
          <w:sz w:val="24"/>
          <w:lang w:val="es-CO"/>
        </w:rPr>
        <w:t>.</w:t>
      </w:r>
    </w:p>
    <w:p w14:paraId="4D70C20B" w14:textId="7756A56E" w:rsidR="00FF61EA" w:rsidRPr="00D606A8" w:rsidRDefault="00421FB5" w:rsidP="00421FB5">
      <w:pPr>
        <w:pStyle w:val="Ttulo1"/>
        <w:spacing w:line="360" w:lineRule="auto"/>
        <w:jc w:val="center"/>
        <w:rPr>
          <w:rFonts w:ascii="Arial" w:hAnsi="Arial" w:cs="Arial"/>
          <w:b/>
          <w:bCs/>
          <w:color w:val="000000" w:themeColor="text1"/>
          <w:sz w:val="24"/>
          <w:szCs w:val="24"/>
          <w:lang w:val="es-CO"/>
        </w:rPr>
      </w:pPr>
      <w:bookmarkStart w:id="4" w:name="_Toc160803684"/>
      <w:r w:rsidRPr="00D606A8">
        <w:rPr>
          <w:rFonts w:ascii="Arial" w:hAnsi="Arial" w:cs="Arial"/>
          <w:b/>
          <w:bCs/>
          <w:color w:val="000000" w:themeColor="text1"/>
          <w:sz w:val="24"/>
          <w:szCs w:val="24"/>
          <w:lang w:val="es-419"/>
        </w:rPr>
        <w:lastRenderedPageBreak/>
        <w:t>INTRODUCCIÓN</w:t>
      </w:r>
      <w:bookmarkEnd w:id="4"/>
    </w:p>
    <w:p w14:paraId="31CD8B5A" w14:textId="77777777" w:rsidR="00A36F8F" w:rsidRPr="00D606A8" w:rsidRDefault="00A36F8F" w:rsidP="00D606A8">
      <w:pPr>
        <w:spacing w:after="0" w:line="360" w:lineRule="auto"/>
        <w:jc w:val="both"/>
        <w:rPr>
          <w:rFonts w:ascii="Arial" w:hAnsi="Arial" w:cs="Arial"/>
          <w:b/>
          <w:sz w:val="24"/>
          <w:szCs w:val="24"/>
          <w:lang w:val="es-MX"/>
        </w:rPr>
      </w:pPr>
    </w:p>
    <w:p w14:paraId="7EE101E2" w14:textId="270D0D18" w:rsidR="002C4DD1" w:rsidRDefault="002C4DD1" w:rsidP="002C4DD1">
      <w:pPr>
        <w:widowControl w:val="0"/>
        <w:spacing w:after="0" w:line="360" w:lineRule="auto"/>
        <w:jc w:val="both"/>
        <w:rPr>
          <w:rFonts w:ascii="Arial" w:hAnsi="Arial" w:cs="Arial"/>
          <w:sz w:val="24"/>
          <w:szCs w:val="24"/>
        </w:rPr>
      </w:pPr>
      <w:r w:rsidRPr="002C4DD1">
        <w:rPr>
          <w:rFonts w:ascii="Arial" w:hAnsi="Arial" w:cs="Arial"/>
          <w:sz w:val="24"/>
          <w:szCs w:val="24"/>
          <w:lang w:val="es-MX"/>
        </w:rPr>
        <w:t xml:space="preserve">El Impuesto de Industria y Comercio (ICA), </w:t>
      </w:r>
      <w:r>
        <w:rPr>
          <w:rFonts w:ascii="Arial" w:hAnsi="Arial" w:cs="Arial"/>
          <w:sz w:val="24"/>
          <w:szCs w:val="24"/>
          <w:lang w:val="es-MX"/>
        </w:rPr>
        <w:t>es un cobro al tributo que se origina por la realización de actividades industriales de manera directa o indirecta, comerciales o de servicios que se desarrollan de manera permanente u ocasional, por microempresas, pequeñas empresas u grandes multinacionales siempre y cuando se encuentren dentro de los topes establecidos por la ley. Desde este punto, la presente investigación planteo como objetivo central a</w:t>
      </w:r>
      <w:r w:rsidRPr="00D606A8">
        <w:rPr>
          <w:rFonts w:ascii="Arial" w:hAnsi="Arial" w:cs="Arial"/>
          <w:sz w:val="24"/>
          <w:szCs w:val="24"/>
        </w:rPr>
        <w:t xml:space="preserve">analizar el recaudo del impuesto ICA en la ciudad de Valledupar en los últimos cinco años. </w:t>
      </w:r>
    </w:p>
    <w:p w14:paraId="3ABC1FB8" w14:textId="3CA1E5A4" w:rsidR="00C51044" w:rsidRDefault="00C51044" w:rsidP="002C4DD1">
      <w:pPr>
        <w:widowControl w:val="0"/>
        <w:spacing w:after="0" w:line="360" w:lineRule="auto"/>
        <w:jc w:val="both"/>
        <w:rPr>
          <w:rFonts w:ascii="Arial" w:hAnsi="Arial" w:cs="Arial"/>
          <w:sz w:val="24"/>
          <w:szCs w:val="24"/>
        </w:rPr>
      </w:pPr>
    </w:p>
    <w:p w14:paraId="127C4CE0" w14:textId="117F3292" w:rsidR="00BE3E34" w:rsidRDefault="00C51044" w:rsidP="002C4DD1">
      <w:pPr>
        <w:widowControl w:val="0"/>
        <w:spacing w:after="0" w:line="360" w:lineRule="auto"/>
        <w:jc w:val="both"/>
        <w:rPr>
          <w:rFonts w:ascii="Arial" w:hAnsi="Arial" w:cs="Arial"/>
          <w:sz w:val="24"/>
          <w:szCs w:val="24"/>
        </w:rPr>
      </w:pPr>
      <w:r>
        <w:rPr>
          <w:rFonts w:ascii="Arial" w:hAnsi="Arial" w:cs="Arial"/>
          <w:sz w:val="24"/>
          <w:szCs w:val="24"/>
        </w:rPr>
        <w:t xml:space="preserve">Este estudio tiene gran importancia, porque es novedoso dentro de la carrera de Contaduría </w:t>
      </w:r>
      <w:r w:rsidR="00481F34">
        <w:rPr>
          <w:rFonts w:ascii="Arial" w:hAnsi="Arial" w:cs="Arial"/>
          <w:sz w:val="24"/>
          <w:szCs w:val="24"/>
        </w:rPr>
        <w:t>Pública</w:t>
      </w:r>
      <w:r>
        <w:rPr>
          <w:rFonts w:ascii="Arial" w:hAnsi="Arial" w:cs="Arial"/>
          <w:sz w:val="24"/>
          <w:szCs w:val="24"/>
        </w:rPr>
        <w:t xml:space="preserve"> de la Universidad Popular del Cesar, puesto que no existen investigaciones sobre el recaudo del impuesto de ICA dentro del municipio; desde este sentido, se buscó promover otro tipo de investigaciones que tengan como punto de partida esta monografía, puesto que</w:t>
      </w:r>
      <w:r w:rsidR="00FB7084">
        <w:rPr>
          <w:rFonts w:ascii="Arial" w:hAnsi="Arial" w:cs="Arial"/>
          <w:sz w:val="24"/>
          <w:szCs w:val="24"/>
        </w:rPr>
        <w:t>,</w:t>
      </w:r>
      <w:r>
        <w:rPr>
          <w:rFonts w:ascii="Arial" w:hAnsi="Arial" w:cs="Arial"/>
          <w:sz w:val="24"/>
          <w:szCs w:val="24"/>
        </w:rPr>
        <w:t xml:space="preserve"> desde el impuesto de ICA, se originan grandes procesos contables que son objeto de estudios. Por otra parte</w:t>
      </w:r>
      <w:r w:rsidR="00BE3E34">
        <w:rPr>
          <w:rFonts w:ascii="Arial" w:hAnsi="Arial" w:cs="Arial"/>
          <w:sz w:val="24"/>
          <w:szCs w:val="24"/>
        </w:rPr>
        <w:t xml:space="preserve">, se plantea que la </w:t>
      </w:r>
      <w:r w:rsidR="00FB7084">
        <w:rPr>
          <w:rFonts w:ascii="Arial" w:hAnsi="Arial" w:cs="Arial"/>
          <w:sz w:val="24"/>
          <w:szCs w:val="24"/>
        </w:rPr>
        <w:t>investigación</w:t>
      </w:r>
      <w:r w:rsidR="00BE3E34">
        <w:rPr>
          <w:rFonts w:ascii="Arial" w:hAnsi="Arial" w:cs="Arial"/>
          <w:sz w:val="24"/>
          <w:szCs w:val="24"/>
        </w:rPr>
        <w:t xml:space="preserve"> fue viable porque no tiene riesgos significativos para la sociedad ni tampoco para ninguna institución </w:t>
      </w:r>
      <w:r w:rsidR="00FB7084">
        <w:rPr>
          <w:rFonts w:ascii="Arial" w:hAnsi="Arial" w:cs="Arial"/>
          <w:sz w:val="24"/>
          <w:szCs w:val="24"/>
        </w:rPr>
        <w:t>pública</w:t>
      </w:r>
      <w:r w:rsidR="00BE3E34">
        <w:rPr>
          <w:rFonts w:ascii="Arial" w:hAnsi="Arial" w:cs="Arial"/>
          <w:sz w:val="24"/>
          <w:szCs w:val="24"/>
        </w:rPr>
        <w:t xml:space="preserve"> o privada.</w:t>
      </w:r>
    </w:p>
    <w:p w14:paraId="3980A537" w14:textId="77777777" w:rsidR="00BE3E34" w:rsidRDefault="00BE3E34" w:rsidP="002C4DD1">
      <w:pPr>
        <w:widowControl w:val="0"/>
        <w:spacing w:after="0" w:line="360" w:lineRule="auto"/>
        <w:jc w:val="both"/>
        <w:rPr>
          <w:rFonts w:ascii="Arial" w:hAnsi="Arial" w:cs="Arial"/>
          <w:sz w:val="24"/>
          <w:szCs w:val="24"/>
        </w:rPr>
      </w:pPr>
    </w:p>
    <w:p w14:paraId="4A996737" w14:textId="46DBC1B2" w:rsidR="00FB7084" w:rsidRDefault="00BE3E34" w:rsidP="002C4DD1">
      <w:pPr>
        <w:widowControl w:val="0"/>
        <w:spacing w:after="0" w:line="360" w:lineRule="auto"/>
        <w:jc w:val="both"/>
        <w:rPr>
          <w:rFonts w:ascii="Arial" w:hAnsi="Arial" w:cs="Arial"/>
          <w:sz w:val="24"/>
          <w:szCs w:val="24"/>
        </w:rPr>
      </w:pPr>
      <w:r>
        <w:rPr>
          <w:rFonts w:ascii="Arial" w:hAnsi="Arial" w:cs="Arial"/>
          <w:sz w:val="24"/>
          <w:szCs w:val="24"/>
        </w:rPr>
        <w:t>Teniendo en cuenta los planteamientos anteriores, la estructura de la pres</w:t>
      </w:r>
      <w:r w:rsidR="00FB7084">
        <w:rPr>
          <w:rFonts w:ascii="Arial" w:hAnsi="Arial" w:cs="Arial"/>
          <w:sz w:val="24"/>
          <w:szCs w:val="24"/>
        </w:rPr>
        <w:t>ente</w:t>
      </w:r>
      <w:r>
        <w:rPr>
          <w:rFonts w:ascii="Arial" w:hAnsi="Arial" w:cs="Arial"/>
          <w:sz w:val="24"/>
          <w:szCs w:val="24"/>
        </w:rPr>
        <w:t xml:space="preserve"> monografía se distribuye en cuatro capítulos; el primero se </w:t>
      </w:r>
      <w:r w:rsidR="00FB7084">
        <w:rPr>
          <w:rFonts w:ascii="Arial" w:hAnsi="Arial" w:cs="Arial"/>
          <w:sz w:val="24"/>
          <w:szCs w:val="24"/>
        </w:rPr>
        <w:t>denomina</w:t>
      </w:r>
      <w:r>
        <w:rPr>
          <w:rFonts w:ascii="Arial" w:hAnsi="Arial" w:cs="Arial"/>
          <w:sz w:val="24"/>
          <w:szCs w:val="24"/>
        </w:rPr>
        <w:t xml:space="preserve"> el problema, el cual integra la </w:t>
      </w:r>
      <w:r w:rsidR="00FB7084">
        <w:rPr>
          <w:rFonts w:ascii="Arial" w:hAnsi="Arial" w:cs="Arial"/>
          <w:sz w:val="24"/>
          <w:szCs w:val="24"/>
        </w:rPr>
        <w:t>descripción</w:t>
      </w:r>
      <w:r>
        <w:rPr>
          <w:rFonts w:ascii="Arial" w:hAnsi="Arial" w:cs="Arial"/>
          <w:sz w:val="24"/>
          <w:szCs w:val="24"/>
        </w:rPr>
        <w:t xml:space="preserve"> de fenómeno desde el ámbito internacional, nacional y local, seguido de la </w:t>
      </w:r>
      <w:r w:rsidR="00FB7084">
        <w:rPr>
          <w:rFonts w:ascii="Arial" w:hAnsi="Arial" w:cs="Arial"/>
          <w:sz w:val="24"/>
          <w:szCs w:val="24"/>
        </w:rPr>
        <w:t>construcción</w:t>
      </w:r>
      <w:r>
        <w:rPr>
          <w:rFonts w:ascii="Arial" w:hAnsi="Arial" w:cs="Arial"/>
          <w:sz w:val="24"/>
          <w:szCs w:val="24"/>
        </w:rPr>
        <w:t xml:space="preserve"> de la pregunta proble</w:t>
      </w:r>
      <w:r w:rsidR="00FB7084">
        <w:rPr>
          <w:rFonts w:ascii="Arial" w:hAnsi="Arial" w:cs="Arial"/>
          <w:sz w:val="24"/>
          <w:szCs w:val="24"/>
        </w:rPr>
        <w:t>ma</w:t>
      </w:r>
      <w:r>
        <w:rPr>
          <w:rFonts w:ascii="Arial" w:hAnsi="Arial" w:cs="Arial"/>
          <w:sz w:val="24"/>
          <w:szCs w:val="24"/>
        </w:rPr>
        <w:t xml:space="preserve">, objetivo general y específicos los cuales se buscan medir desde diferentes aspectos significativos; </w:t>
      </w:r>
      <w:r w:rsidR="00FB7084">
        <w:rPr>
          <w:rFonts w:ascii="Arial" w:hAnsi="Arial" w:cs="Arial"/>
          <w:sz w:val="24"/>
          <w:szCs w:val="24"/>
        </w:rPr>
        <w:t>también</w:t>
      </w:r>
      <w:r>
        <w:rPr>
          <w:rFonts w:ascii="Arial" w:hAnsi="Arial" w:cs="Arial"/>
          <w:sz w:val="24"/>
          <w:szCs w:val="24"/>
        </w:rPr>
        <w:t xml:space="preserve"> dentro de este apartado </w:t>
      </w:r>
      <w:r w:rsidR="00FB7084">
        <w:rPr>
          <w:rFonts w:ascii="Arial" w:hAnsi="Arial" w:cs="Arial"/>
          <w:sz w:val="24"/>
          <w:szCs w:val="24"/>
        </w:rPr>
        <w:t>se halla la justificación y la delimitación temática y espacial. En el capítulo dos, marco referencial se hizo una brusquedad exhaustiva de bibliografía referenciada a nivel internacional, nacional y local, donde se glosan diez aspectos esenciales y significativos de nivel epistemológico para entender el fenómeno de estudios desde marco teórico, conceptual y legal que incluyen los soportes investigativos.</w:t>
      </w:r>
    </w:p>
    <w:p w14:paraId="0795F5D5" w14:textId="7D97D380" w:rsidR="00FB7084" w:rsidRPr="00D606A8" w:rsidRDefault="00FB7084" w:rsidP="002C4DD1">
      <w:pPr>
        <w:widowControl w:val="0"/>
        <w:spacing w:after="0" w:line="360" w:lineRule="auto"/>
        <w:jc w:val="both"/>
        <w:rPr>
          <w:rFonts w:ascii="Arial" w:hAnsi="Arial" w:cs="Arial"/>
          <w:sz w:val="24"/>
          <w:szCs w:val="24"/>
        </w:rPr>
      </w:pPr>
      <w:r>
        <w:rPr>
          <w:rFonts w:ascii="Arial" w:hAnsi="Arial" w:cs="Arial"/>
          <w:sz w:val="24"/>
          <w:szCs w:val="24"/>
        </w:rPr>
        <w:lastRenderedPageBreak/>
        <w:t xml:space="preserve">El capítulo marco metodológicos, se encuentra en el tres; donde el enfoque fue cuantitativo de tipo descriptivo con diseño no experimental, obteniendo una muestra de cinco informes realizados por la secretaria de hacienda en la ciudad de Valledupar, desde el año 2019 hasta el 2023, con técnicas estadísticas para utilizar la frecuencia relativa y gráficas para los análisis de los resultados. Por </w:t>
      </w:r>
      <w:r w:rsidR="00AB4B08">
        <w:rPr>
          <w:rFonts w:ascii="Arial" w:hAnsi="Arial" w:cs="Arial"/>
          <w:sz w:val="24"/>
          <w:szCs w:val="24"/>
        </w:rPr>
        <w:t>último,</w:t>
      </w:r>
      <w:r>
        <w:rPr>
          <w:rFonts w:ascii="Arial" w:hAnsi="Arial" w:cs="Arial"/>
          <w:sz w:val="24"/>
          <w:szCs w:val="24"/>
        </w:rPr>
        <w:t xml:space="preserve"> encontramos el análisis de los resultados, el cual contiene tablas de frecuencia y graficas de cada uno de los objetivos específicos planteados y analizados desde la construcción holística y homogénea de los datos tratados, para después encontrar las conclusiones y posteriormente las recomendaciones. </w:t>
      </w:r>
    </w:p>
    <w:p w14:paraId="6B0D6ABA" w14:textId="13CBAF97" w:rsidR="00A36F8F" w:rsidRPr="002C4DD1" w:rsidRDefault="00A36F8F" w:rsidP="00D606A8">
      <w:pPr>
        <w:spacing w:after="0" w:line="360" w:lineRule="auto"/>
        <w:jc w:val="both"/>
        <w:rPr>
          <w:rFonts w:ascii="Arial" w:hAnsi="Arial" w:cs="Arial"/>
          <w:sz w:val="24"/>
          <w:szCs w:val="24"/>
        </w:rPr>
      </w:pPr>
    </w:p>
    <w:p w14:paraId="2C0D2F80" w14:textId="6AE5485C" w:rsidR="002C4DD1" w:rsidRDefault="002C4DD1" w:rsidP="00D606A8">
      <w:pPr>
        <w:spacing w:after="0" w:line="360" w:lineRule="auto"/>
        <w:jc w:val="both"/>
        <w:rPr>
          <w:rFonts w:ascii="Arial" w:hAnsi="Arial" w:cs="Arial"/>
          <w:b/>
          <w:sz w:val="24"/>
          <w:szCs w:val="24"/>
          <w:lang w:val="es-MX"/>
        </w:rPr>
      </w:pPr>
    </w:p>
    <w:p w14:paraId="7915EB7A" w14:textId="538F8E66" w:rsidR="002C4DD1" w:rsidRDefault="002C4DD1" w:rsidP="00D606A8">
      <w:pPr>
        <w:spacing w:after="0" w:line="360" w:lineRule="auto"/>
        <w:jc w:val="both"/>
        <w:rPr>
          <w:rFonts w:ascii="Arial" w:hAnsi="Arial" w:cs="Arial"/>
          <w:b/>
          <w:sz w:val="24"/>
          <w:szCs w:val="24"/>
          <w:lang w:val="es-MX"/>
        </w:rPr>
      </w:pPr>
    </w:p>
    <w:p w14:paraId="3FBDC069" w14:textId="77777777" w:rsidR="00A36F8F" w:rsidRPr="00D606A8" w:rsidRDefault="00A36F8F" w:rsidP="00D606A8">
      <w:pPr>
        <w:spacing w:after="0" w:line="360" w:lineRule="auto"/>
        <w:jc w:val="both"/>
        <w:rPr>
          <w:rFonts w:ascii="Arial" w:hAnsi="Arial" w:cs="Arial"/>
          <w:b/>
          <w:sz w:val="24"/>
          <w:szCs w:val="24"/>
          <w:lang w:val="es-MX"/>
        </w:rPr>
      </w:pPr>
    </w:p>
    <w:p w14:paraId="1706A3DB" w14:textId="77777777" w:rsidR="00A36F8F" w:rsidRPr="00D606A8" w:rsidRDefault="00A36F8F" w:rsidP="00D606A8">
      <w:pPr>
        <w:spacing w:after="0" w:line="360" w:lineRule="auto"/>
        <w:jc w:val="both"/>
        <w:rPr>
          <w:rFonts w:ascii="Arial" w:hAnsi="Arial" w:cs="Arial"/>
          <w:b/>
          <w:sz w:val="24"/>
          <w:szCs w:val="24"/>
          <w:lang w:val="es-MX"/>
        </w:rPr>
      </w:pPr>
    </w:p>
    <w:p w14:paraId="581B4650" w14:textId="77777777" w:rsidR="00A36F8F" w:rsidRPr="00D606A8" w:rsidRDefault="00A36F8F" w:rsidP="00D606A8">
      <w:pPr>
        <w:spacing w:after="0" w:line="360" w:lineRule="auto"/>
        <w:jc w:val="both"/>
        <w:rPr>
          <w:rFonts w:ascii="Arial" w:hAnsi="Arial" w:cs="Arial"/>
          <w:b/>
          <w:sz w:val="24"/>
          <w:szCs w:val="24"/>
          <w:lang w:val="es-MX"/>
        </w:rPr>
      </w:pPr>
    </w:p>
    <w:p w14:paraId="30867BC2" w14:textId="77777777" w:rsidR="00A36F8F" w:rsidRPr="00D606A8" w:rsidRDefault="00A36F8F" w:rsidP="00D606A8">
      <w:pPr>
        <w:spacing w:after="0" w:line="360" w:lineRule="auto"/>
        <w:jc w:val="both"/>
        <w:rPr>
          <w:rFonts w:ascii="Arial" w:hAnsi="Arial" w:cs="Arial"/>
          <w:b/>
          <w:sz w:val="24"/>
          <w:szCs w:val="24"/>
          <w:lang w:val="es-MX"/>
        </w:rPr>
      </w:pPr>
    </w:p>
    <w:p w14:paraId="59318A90" w14:textId="77777777" w:rsidR="00A36F8F" w:rsidRPr="00D606A8" w:rsidRDefault="00A36F8F" w:rsidP="00D606A8">
      <w:pPr>
        <w:spacing w:after="0" w:line="360" w:lineRule="auto"/>
        <w:jc w:val="both"/>
        <w:rPr>
          <w:rFonts w:ascii="Arial" w:hAnsi="Arial" w:cs="Arial"/>
          <w:b/>
          <w:sz w:val="24"/>
          <w:szCs w:val="24"/>
          <w:lang w:val="es-MX"/>
        </w:rPr>
      </w:pPr>
    </w:p>
    <w:p w14:paraId="25C0E20C" w14:textId="77777777" w:rsidR="00A36F8F" w:rsidRPr="00D606A8" w:rsidRDefault="00A36F8F" w:rsidP="00D606A8">
      <w:pPr>
        <w:spacing w:after="0" w:line="360" w:lineRule="auto"/>
        <w:jc w:val="both"/>
        <w:rPr>
          <w:rFonts w:ascii="Arial" w:hAnsi="Arial" w:cs="Arial"/>
          <w:b/>
          <w:sz w:val="24"/>
          <w:szCs w:val="24"/>
          <w:lang w:val="es-MX"/>
        </w:rPr>
      </w:pPr>
    </w:p>
    <w:p w14:paraId="40DE29AC" w14:textId="77777777" w:rsidR="00A36F8F" w:rsidRPr="00D606A8" w:rsidRDefault="00A36F8F" w:rsidP="00D606A8">
      <w:pPr>
        <w:spacing w:after="0" w:line="360" w:lineRule="auto"/>
        <w:jc w:val="both"/>
        <w:rPr>
          <w:rFonts w:ascii="Arial" w:hAnsi="Arial" w:cs="Arial"/>
          <w:b/>
          <w:sz w:val="24"/>
          <w:szCs w:val="24"/>
          <w:lang w:val="es-MX"/>
        </w:rPr>
      </w:pPr>
    </w:p>
    <w:p w14:paraId="3C1923E5" w14:textId="77777777" w:rsidR="00A36F8F" w:rsidRPr="00D606A8" w:rsidRDefault="00A36F8F" w:rsidP="00D606A8">
      <w:pPr>
        <w:spacing w:after="0" w:line="360" w:lineRule="auto"/>
        <w:jc w:val="both"/>
        <w:rPr>
          <w:rFonts w:ascii="Arial" w:hAnsi="Arial" w:cs="Arial"/>
          <w:b/>
          <w:sz w:val="24"/>
          <w:szCs w:val="24"/>
          <w:lang w:val="es-MX"/>
        </w:rPr>
      </w:pPr>
    </w:p>
    <w:p w14:paraId="581D5374" w14:textId="77777777" w:rsidR="00A36F8F" w:rsidRPr="00D606A8" w:rsidRDefault="00A36F8F" w:rsidP="00D606A8">
      <w:pPr>
        <w:spacing w:after="0" w:line="360" w:lineRule="auto"/>
        <w:jc w:val="both"/>
        <w:rPr>
          <w:rFonts w:ascii="Arial" w:hAnsi="Arial" w:cs="Arial"/>
          <w:b/>
          <w:sz w:val="24"/>
          <w:szCs w:val="24"/>
          <w:lang w:val="es-MX"/>
        </w:rPr>
      </w:pPr>
    </w:p>
    <w:p w14:paraId="388CD732" w14:textId="77777777" w:rsidR="00A36F8F" w:rsidRPr="00D606A8" w:rsidRDefault="00A36F8F" w:rsidP="00D606A8">
      <w:pPr>
        <w:spacing w:after="0" w:line="360" w:lineRule="auto"/>
        <w:jc w:val="both"/>
        <w:rPr>
          <w:rFonts w:ascii="Arial" w:hAnsi="Arial" w:cs="Arial"/>
          <w:b/>
          <w:sz w:val="24"/>
          <w:szCs w:val="24"/>
          <w:lang w:val="es-MX"/>
        </w:rPr>
      </w:pPr>
    </w:p>
    <w:p w14:paraId="3F55501B" w14:textId="77777777" w:rsidR="00A36F8F" w:rsidRPr="00D606A8" w:rsidRDefault="00A36F8F" w:rsidP="00D606A8">
      <w:pPr>
        <w:spacing w:after="0" w:line="360" w:lineRule="auto"/>
        <w:jc w:val="both"/>
        <w:rPr>
          <w:rFonts w:ascii="Arial" w:hAnsi="Arial" w:cs="Arial"/>
          <w:b/>
          <w:sz w:val="24"/>
          <w:szCs w:val="24"/>
          <w:lang w:val="es-MX"/>
        </w:rPr>
      </w:pPr>
    </w:p>
    <w:p w14:paraId="5949E7DA" w14:textId="77777777" w:rsidR="00A36F8F" w:rsidRPr="00D606A8" w:rsidRDefault="00A36F8F" w:rsidP="00D606A8">
      <w:pPr>
        <w:spacing w:after="0" w:line="360" w:lineRule="auto"/>
        <w:jc w:val="both"/>
        <w:rPr>
          <w:rFonts w:ascii="Arial" w:hAnsi="Arial" w:cs="Arial"/>
          <w:b/>
          <w:sz w:val="24"/>
          <w:szCs w:val="24"/>
          <w:lang w:val="es-MX"/>
        </w:rPr>
      </w:pPr>
    </w:p>
    <w:p w14:paraId="4436A948" w14:textId="77777777" w:rsidR="00A36F8F" w:rsidRPr="00D606A8" w:rsidRDefault="00A36F8F" w:rsidP="00D606A8">
      <w:pPr>
        <w:spacing w:after="0" w:line="360" w:lineRule="auto"/>
        <w:jc w:val="both"/>
        <w:rPr>
          <w:rFonts w:ascii="Arial" w:hAnsi="Arial" w:cs="Arial"/>
          <w:b/>
          <w:sz w:val="24"/>
          <w:szCs w:val="24"/>
          <w:lang w:val="es-MX"/>
        </w:rPr>
      </w:pPr>
    </w:p>
    <w:p w14:paraId="7429D8A3" w14:textId="77777777" w:rsidR="00A36F8F" w:rsidRPr="00D606A8" w:rsidRDefault="00A36F8F" w:rsidP="00D606A8">
      <w:pPr>
        <w:spacing w:after="0" w:line="360" w:lineRule="auto"/>
        <w:jc w:val="both"/>
        <w:rPr>
          <w:rFonts w:ascii="Arial" w:hAnsi="Arial" w:cs="Arial"/>
          <w:b/>
          <w:sz w:val="24"/>
          <w:szCs w:val="24"/>
          <w:lang w:val="es-MX"/>
        </w:rPr>
      </w:pPr>
    </w:p>
    <w:p w14:paraId="480DAFA1" w14:textId="77777777" w:rsidR="00A36F8F" w:rsidRPr="00D606A8" w:rsidRDefault="00A36F8F" w:rsidP="00D606A8">
      <w:pPr>
        <w:spacing w:after="0" w:line="360" w:lineRule="auto"/>
        <w:jc w:val="both"/>
        <w:rPr>
          <w:rFonts w:ascii="Arial" w:hAnsi="Arial" w:cs="Arial"/>
          <w:b/>
          <w:sz w:val="24"/>
          <w:szCs w:val="24"/>
          <w:lang w:val="es-MX"/>
        </w:rPr>
      </w:pPr>
    </w:p>
    <w:p w14:paraId="349DE9C8" w14:textId="77777777" w:rsidR="00A36F8F" w:rsidRPr="00D606A8" w:rsidRDefault="00A36F8F" w:rsidP="00D606A8">
      <w:pPr>
        <w:spacing w:after="0" w:line="360" w:lineRule="auto"/>
        <w:jc w:val="both"/>
        <w:rPr>
          <w:rFonts w:ascii="Arial" w:hAnsi="Arial" w:cs="Arial"/>
          <w:b/>
          <w:sz w:val="24"/>
          <w:szCs w:val="24"/>
          <w:lang w:val="es-MX"/>
        </w:rPr>
      </w:pPr>
    </w:p>
    <w:p w14:paraId="0E3D52F2" w14:textId="77777777" w:rsidR="00A36F8F" w:rsidRPr="00D606A8" w:rsidRDefault="00A36F8F" w:rsidP="00D606A8">
      <w:pPr>
        <w:spacing w:after="0" w:line="360" w:lineRule="auto"/>
        <w:jc w:val="both"/>
        <w:rPr>
          <w:rFonts w:ascii="Arial" w:hAnsi="Arial" w:cs="Arial"/>
          <w:b/>
          <w:sz w:val="24"/>
          <w:szCs w:val="24"/>
          <w:lang w:val="es-MX"/>
        </w:rPr>
      </w:pPr>
    </w:p>
    <w:p w14:paraId="55945CC6" w14:textId="355F112B" w:rsidR="009229D9" w:rsidRPr="00D606A8" w:rsidRDefault="009229D9" w:rsidP="00D606A8">
      <w:pPr>
        <w:spacing w:after="0" w:line="360" w:lineRule="auto"/>
        <w:jc w:val="both"/>
        <w:rPr>
          <w:rFonts w:ascii="Arial" w:hAnsi="Arial" w:cs="Arial"/>
          <w:b/>
          <w:sz w:val="24"/>
          <w:szCs w:val="24"/>
          <w:lang w:val="es-MX"/>
        </w:rPr>
      </w:pPr>
    </w:p>
    <w:p w14:paraId="614C08D5" w14:textId="399980DA" w:rsidR="00392506" w:rsidRDefault="008F6766" w:rsidP="006D5507">
      <w:pPr>
        <w:pStyle w:val="Ttulo1"/>
        <w:spacing w:line="360" w:lineRule="auto"/>
        <w:jc w:val="center"/>
        <w:rPr>
          <w:rFonts w:ascii="Arial" w:hAnsi="Arial" w:cs="Arial"/>
          <w:b/>
          <w:bCs/>
          <w:color w:val="000000" w:themeColor="text1"/>
          <w:sz w:val="24"/>
          <w:szCs w:val="24"/>
          <w:lang w:val="es-CO"/>
        </w:rPr>
      </w:pPr>
      <w:bookmarkStart w:id="5" w:name="_Toc160803685"/>
      <w:r w:rsidRPr="00D606A8">
        <w:rPr>
          <w:rFonts w:ascii="Arial" w:hAnsi="Arial" w:cs="Arial"/>
          <w:b/>
          <w:bCs/>
          <w:color w:val="000000" w:themeColor="text1"/>
          <w:sz w:val="24"/>
          <w:szCs w:val="24"/>
          <w:lang w:val="es-CO"/>
        </w:rPr>
        <w:lastRenderedPageBreak/>
        <w:t>CAPITULO: I PLANTEAMIENTO DEL PROBLEMA</w:t>
      </w:r>
      <w:bookmarkEnd w:id="5"/>
    </w:p>
    <w:p w14:paraId="50F0F5E6" w14:textId="77777777" w:rsidR="00811EDE" w:rsidRPr="00811EDE" w:rsidRDefault="00811EDE" w:rsidP="00811EDE">
      <w:pPr>
        <w:rPr>
          <w:lang w:val="es-CO"/>
        </w:rPr>
      </w:pPr>
    </w:p>
    <w:p w14:paraId="3CFBB84F" w14:textId="6B082FA7" w:rsidR="00392506" w:rsidRDefault="008A0305" w:rsidP="006D5507">
      <w:pPr>
        <w:pStyle w:val="Ttulo2"/>
        <w:numPr>
          <w:ilvl w:val="0"/>
          <w:numId w:val="8"/>
        </w:numPr>
        <w:spacing w:line="360" w:lineRule="auto"/>
        <w:jc w:val="both"/>
        <w:rPr>
          <w:rFonts w:ascii="Arial" w:hAnsi="Arial" w:cs="Arial"/>
          <w:b/>
          <w:bCs/>
          <w:color w:val="000000" w:themeColor="text1"/>
          <w:sz w:val="24"/>
          <w:szCs w:val="24"/>
          <w:lang w:val="es-MX"/>
        </w:rPr>
      </w:pPr>
      <w:bookmarkStart w:id="6" w:name="_Toc160803686"/>
      <w:r w:rsidRPr="00D606A8">
        <w:rPr>
          <w:rFonts w:ascii="Arial" w:hAnsi="Arial" w:cs="Arial"/>
          <w:b/>
          <w:bCs/>
          <w:color w:val="000000" w:themeColor="text1"/>
          <w:sz w:val="24"/>
          <w:szCs w:val="24"/>
          <w:lang w:val="es-MX"/>
        </w:rPr>
        <w:t>DESCRIPCIÓN DEL PROBLEMA</w:t>
      </w:r>
      <w:bookmarkEnd w:id="6"/>
    </w:p>
    <w:p w14:paraId="34191154" w14:textId="2E0F33E5" w:rsidR="008A0305" w:rsidRDefault="008A0305" w:rsidP="008A0305">
      <w:pPr>
        <w:rPr>
          <w:lang w:val="es-MX"/>
        </w:rPr>
      </w:pPr>
    </w:p>
    <w:p w14:paraId="1846A333" w14:textId="77777777" w:rsidR="008A0305" w:rsidRPr="008A0305" w:rsidRDefault="008A0305" w:rsidP="008A0305">
      <w:pPr>
        <w:rPr>
          <w:lang w:val="es-MX"/>
        </w:rPr>
      </w:pPr>
    </w:p>
    <w:p w14:paraId="1FDA7BE1" w14:textId="26AE9462" w:rsidR="00392506" w:rsidRDefault="008F6766" w:rsidP="00D606A8">
      <w:pPr>
        <w:spacing w:line="360" w:lineRule="auto"/>
        <w:jc w:val="both"/>
        <w:rPr>
          <w:rFonts w:ascii="Arial" w:hAnsi="Arial" w:cs="Arial"/>
          <w:sz w:val="24"/>
          <w:szCs w:val="24"/>
        </w:rPr>
      </w:pPr>
      <w:r w:rsidRPr="00D606A8">
        <w:rPr>
          <w:rFonts w:ascii="Arial" w:hAnsi="Arial" w:cs="Arial"/>
          <w:sz w:val="24"/>
          <w:szCs w:val="24"/>
        </w:rPr>
        <w:t xml:space="preserve">       </w:t>
      </w:r>
      <w:r w:rsidR="00392506" w:rsidRPr="00D606A8">
        <w:rPr>
          <w:rFonts w:ascii="Arial" w:hAnsi="Arial" w:cs="Arial"/>
          <w:sz w:val="24"/>
          <w:szCs w:val="24"/>
        </w:rPr>
        <w:t>Las finanzas nacionales en sus diversas dimensiones territoriales están sustentadas principalmente en el recaudo de tributos, por ello, se hallan en el ordenamiento jurídico impuestos del orden nacional y territorial, los cuales gravan por citar algunas, las ganancias, la riqueza, el consumo, la propiedad y el desarrollo de actividades industriales, comerciales y de servicios. Para esto, se definen políticas fiscales y se desarrollan diversas estrategias que le permiten al Estado mejorar los niveles de recaudo y cubrir un mayor número de contribuyentes, observando siempre los principios de equidad y justicia; esto, con la intención de no hacer más gravosas las cargas a los que efectivamente contribuyen, ya sea con aumento en tarifas, las disminuciones en las bases gravables o la creación de nuevos impuestos (</w:t>
      </w:r>
      <w:r w:rsidR="00C9106C" w:rsidRPr="00D606A8">
        <w:rPr>
          <w:rFonts w:ascii="Arial" w:hAnsi="Arial" w:cs="Arial"/>
          <w:sz w:val="24"/>
          <w:szCs w:val="24"/>
        </w:rPr>
        <w:t>Barragán</w:t>
      </w:r>
      <w:r w:rsidR="00392506" w:rsidRPr="00D606A8">
        <w:rPr>
          <w:rFonts w:ascii="Arial" w:hAnsi="Arial" w:cs="Arial"/>
          <w:sz w:val="24"/>
          <w:szCs w:val="24"/>
        </w:rPr>
        <w:t>, 2002).</w:t>
      </w:r>
    </w:p>
    <w:p w14:paraId="127F42BB" w14:textId="77777777" w:rsidR="008A0305" w:rsidRPr="00D606A8" w:rsidRDefault="008A0305" w:rsidP="00D606A8">
      <w:pPr>
        <w:spacing w:line="360" w:lineRule="auto"/>
        <w:jc w:val="both"/>
        <w:rPr>
          <w:rFonts w:ascii="Arial" w:hAnsi="Arial" w:cs="Arial"/>
          <w:sz w:val="24"/>
          <w:szCs w:val="24"/>
        </w:rPr>
      </w:pPr>
    </w:p>
    <w:p w14:paraId="1BCF1DAA" w14:textId="62857AB4" w:rsidR="00392506" w:rsidRDefault="008F6766" w:rsidP="00D606A8">
      <w:pPr>
        <w:spacing w:line="360" w:lineRule="auto"/>
        <w:jc w:val="both"/>
        <w:rPr>
          <w:rFonts w:ascii="Arial" w:hAnsi="Arial" w:cs="Arial"/>
          <w:sz w:val="24"/>
          <w:szCs w:val="24"/>
        </w:rPr>
      </w:pPr>
      <w:r w:rsidRPr="00D606A8">
        <w:rPr>
          <w:rFonts w:ascii="Arial" w:hAnsi="Arial" w:cs="Arial"/>
          <w:sz w:val="24"/>
          <w:szCs w:val="24"/>
        </w:rPr>
        <w:t xml:space="preserve">        </w:t>
      </w:r>
      <w:r w:rsidR="00392506" w:rsidRPr="00D606A8">
        <w:rPr>
          <w:rFonts w:ascii="Arial" w:hAnsi="Arial" w:cs="Arial"/>
          <w:sz w:val="24"/>
          <w:szCs w:val="24"/>
        </w:rPr>
        <w:t xml:space="preserve">Toda persona o ciudadano debe contribuir con el desarrollo o financiamiento de los gastos que incurre el Municipio teniendo esta la libertad de determinar el método de recaudo y de regular sus tributos con el fin de incrementar el desarrollo de la población. Teniendo en cuenta que el impuesto de Industria y Comercio varia con los elementos de obligación tributaria tales como; sujeto activo, sujeto pasivo, </w:t>
      </w:r>
      <w:r w:rsidR="00C9106C" w:rsidRPr="00D606A8">
        <w:rPr>
          <w:rFonts w:ascii="Arial" w:hAnsi="Arial" w:cs="Arial"/>
          <w:sz w:val="24"/>
          <w:szCs w:val="24"/>
        </w:rPr>
        <w:t>ba</w:t>
      </w:r>
      <w:r w:rsidR="00392506" w:rsidRPr="00D606A8">
        <w:rPr>
          <w:rFonts w:ascii="Arial" w:hAnsi="Arial" w:cs="Arial"/>
          <w:sz w:val="24"/>
          <w:szCs w:val="24"/>
        </w:rPr>
        <w:t xml:space="preserve">se gravable, hecho </w:t>
      </w:r>
      <w:r w:rsidR="00956BD7" w:rsidRPr="00D606A8">
        <w:rPr>
          <w:rFonts w:ascii="Arial" w:hAnsi="Arial" w:cs="Arial"/>
          <w:sz w:val="24"/>
          <w:szCs w:val="24"/>
        </w:rPr>
        <w:t>g</w:t>
      </w:r>
      <w:r w:rsidR="00392506" w:rsidRPr="00D606A8">
        <w:rPr>
          <w:rFonts w:ascii="Arial" w:hAnsi="Arial" w:cs="Arial"/>
          <w:sz w:val="24"/>
          <w:szCs w:val="24"/>
        </w:rPr>
        <w:t>enerador; y tarifa, según el lugar donde ejerza la actividad comercial, esto obliga a que las personas o contribuyente tengan el derecho de tributar. Con respecto a los síntomas relacionado a la evasión del impuesto de Industria y Comercio, se necesita conocer cuáles son las causas por la que se da la evasión de este impuesto y</w:t>
      </w:r>
      <w:r w:rsidR="008A0305">
        <w:rPr>
          <w:rFonts w:ascii="Arial" w:hAnsi="Arial" w:cs="Arial"/>
          <w:sz w:val="24"/>
          <w:szCs w:val="24"/>
        </w:rPr>
        <w:t xml:space="preserve"> </w:t>
      </w:r>
      <w:r w:rsidR="008A0305" w:rsidRPr="008A0305">
        <w:rPr>
          <w:rFonts w:ascii="Arial" w:hAnsi="Arial" w:cs="Arial"/>
          <w:sz w:val="24"/>
        </w:rPr>
        <w:t>qué</w:t>
      </w:r>
      <w:r w:rsidR="008A0305">
        <w:rPr>
          <w:rFonts w:ascii="Arial" w:hAnsi="Arial" w:cs="Arial"/>
          <w:sz w:val="28"/>
          <w:szCs w:val="24"/>
        </w:rPr>
        <w:t xml:space="preserve"> </w:t>
      </w:r>
      <w:r w:rsidR="00392506" w:rsidRPr="00D606A8">
        <w:rPr>
          <w:rFonts w:ascii="Arial" w:hAnsi="Arial" w:cs="Arial"/>
          <w:sz w:val="24"/>
          <w:szCs w:val="24"/>
        </w:rPr>
        <w:t>rep</w:t>
      </w:r>
      <w:r w:rsidR="008A0305">
        <w:rPr>
          <w:rFonts w:ascii="Arial" w:hAnsi="Arial" w:cs="Arial"/>
          <w:sz w:val="24"/>
          <w:szCs w:val="24"/>
        </w:rPr>
        <w:t xml:space="preserve">ercusiones trae dicha evasión. </w:t>
      </w:r>
      <w:r w:rsidR="00392506" w:rsidRPr="00D606A8">
        <w:rPr>
          <w:rFonts w:ascii="Arial" w:hAnsi="Arial" w:cs="Arial"/>
          <w:sz w:val="24"/>
          <w:szCs w:val="24"/>
        </w:rPr>
        <w:t xml:space="preserve">Mindiola &amp; Cardenas, </w:t>
      </w:r>
      <w:r w:rsidR="008A0305">
        <w:rPr>
          <w:rFonts w:ascii="Arial" w:hAnsi="Arial" w:cs="Arial"/>
          <w:sz w:val="24"/>
          <w:szCs w:val="24"/>
        </w:rPr>
        <w:t>(</w:t>
      </w:r>
      <w:r w:rsidR="00392506" w:rsidRPr="00D606A8">
        <w:rPr>
          <w:rFonts w:ascii="Arial" w:hAnsi="Arial" w:cs="Arial"/>
          <w:sz w:val="24"/>
          <w:szCs w:val="24"/>
        </w:rPr>
        <w:t>2014</w:t>
      </w:r>
      <w:r w:rsidR="008A0305">
        <w:rPr>
          <w:rFonts w:ascii="Arial" w:hAnsi="Arial" w:cs="Arial"/>
          <w:sz w:val="24"/>
          <w:szCs w:val="24"/>
        </w:rPr>
        <w:t xml:space="preserve">), </w:t>
      </w:r>
      <w:r w:rsidR="00392506" w:rsidRPr="00D606A8">
        <w:rPr>
          <w:rFonts w:ascii="Arial" w:hAnsi="Arial" w:cs="Arial"/>
          <w:sz w:val="24"/>
          <w:szCs w:val="24"/>
        </w:rPr>
        <w:t xml:space="preserve">en referencia a la obligación tributaria expresan que, “Dadas las condiciones actuales de esta obligación tributaria cuyo recaudo ya está estipulado </w:t>
      </w:r>
      <w:r w:rsidR="00392506" w:rsidRPr="00D606A8">
        <w:rPr>
          <w:rFonts w:ascii="Arial" w:hAnsi="Arial" w:cs="Arial"/>
          <w:sz w:val="24"/>
          <w:szCs w:val="24"/>
        </w:rPr>
        <w:lastRenderedPageBreak/>
        <w:t xml:space="preserve">en un presupuesto que ha sido aprobado, se hace necesaria la búsqueda de las razones o causas que están llevando a los contribuyentes a evadir su pago y cuáles son las consecuencias que esto trae.” </w:t>
      </w:r>
      <w:r w:rsidR="00956BD7" w:rsidRPr="00D606A8">
        <w:rPr>
          <w:rFonts w:ascii="Arial" w:hAnsi="Arial" w:cs="Arial"/>
          <w:sz w:val="24"/>
          <w:szCs w:val="24"/>
        </w:rPr>
        <w:t>(pag</w:t>
      </w:r>
      <w:r w:rsidR="00392506" w:rsidRPr="00D606A8">
        <w:rPr>
          <w:rFonts w:ascii="Arial" w:hAnsi="Arial" w:cs="Arial"/>
          <w:sz w:val="24"/>
          <w:szCs w:val="24"/>
        </w:rPr>
        <w:t>.19</w:t>
      </w:r>
      <w:r w:rsidR="00956BD7" w:rsidRPr="00D606A8">
        <w:rPr>
          <w:rFonts w:ascii="Arial" w:hAnsi="Arial" w:cs="Arial"/>
          <w:sz w:val="24"/>
          <w:szCs w:val="24"/>
        </w:rPr>
        <w:t xml:space="preserve">). </w:t>
      </w:r>
    </w:p>
    <w:p w14:paraId="35C142C1" w14:textId="77777777" w:rsidR="008A0305" w:rsidRPr="008A0305" w:rsidRDefault="008A0305" w:rsidP="00D606A8">
      <w:pPr>
        <w:spacing w:line="360" w:lineRule="auto"/>
        <w:jc w:val="both"/>
        <w:rPr>
          <w:rFonts w:ascii="Arial" w:hAnsi="Arial" w:cs="Arial"/>
          <w:sz w:val="28"/>
          <w:szCs w:val="24"/>
        </w:rPr>
      </w:pPr>
    </w:p>
    <w:p w14:paraId="2CD516D9" w14:textId="1B4EF403" w:rsidR="00811EDE" w:rsidRDefault="008F6766" w:rsidP="00D606A8">
      <w:pPr>
        <w:spacing w:line="360" w:lineRule="auto"/>
        <w:jc w:val="both"/>
        <w:rPr>
          <w:rFonts w:ascii="Arial" w:hAnsi="Arial" w:cs="Arial"/>
          <w:sz w:val="24"/>
          <w:szCs w:val="24"/>
        </w:rPr>
      </w:pPr>
      <w:r w:rsidRPr="00D606A8">
        <w:rPr>
          <w:rFonts w:ascii="Arial" w:hAnsi="Arial" w:cs="Arial"/>
          <w:sz w:val="24"/>
          <w:szCs w:val="24"/>
        </w:rPr>
        <w:t xml:space="preserve">        </w:t>
      </w:r>
      <w:r w:rsidR="00392506" w:rsidRPr="00D606A8">
        <w:rPr>
          <w:rFonts w:ascii="Arial" w:hAnsi="Arial" w:cs="Arial"/>
          <w:sz w:val="24"/>
          <w:szCs w:val="24"/>
        </w:rPr>
        <w:t>A pesar de esto, los entes territoriales deben consolidar una política fiscal eficiente para garantizar mayor autonomía presupuestal, gobernabilidad y para el desarrollo de las políticas públicas. Sin embargo, esta situación se choca con la realidad puesto que las cifras del recaudo han estado por debajo de las expectativas, lo que ha llevado a las administraciones municipales a plantear diferentes estrategias para fomentar el pago oportuno y el pago del tributo. El Banco de la República (citado por Iregui, 2004) ha determinado que los recaudos de impuestos “pueden verse afectados por una serie de factores económicos, políticos, geográficos e institucionales” (p</w:t>
      </w:r>
      <w:r w:rsidR="00956BD7" w:rsidRPr="00D606A8">
        <w:rPr>
          <w:rFonts w:ascii="Arial" w:hAnsi="Arial" w:cs="Arial"/>
          <w:sz w:val="24"/>
          <w:szCs w:val="24"/>
        </w:rPr>
        <w:t>ag.</w:t>
      </w:r>
      <w:r w:rsidR="00392506" w:rsidRPr="00D606A8">
        <w:rPr>
          <w:rFonts w:ascii="Arial" w:hAnsi="Arial" w:cs="Arial"/>
          <w:sz w:val="24"/>
          <w:szCs w:val="24"/>
        </w:rPr>
        <w:t xml:space="preserve">1), mientras que </w:t>
      </w:r>
      <w:proofErr w:type="spellStart"/>
      <w:r w:rsidR="00392506" w:rsidRPr="00D606A8">
        <w:rPr>
          <w:rFonts w:ascii="Arial" w:hAnsi="Arial" w:cs="Arial"/>
          <w:sz w:val="24"/>
          <w:szCs w:val="24"/>
        </w:rPr>
        <w:t>Villavecer</w:t>
      </w:r>
      <w:proofErr w:type="spellEnd"/>
      <w:r w:rsidR="00392506" w:rsidRPr="00D606A8">
        <w:rPr>
          <w:rFonts w:ascii="Arial" w:hAnsi="Arial" w:cs="Arial"/>
          <w:sz w:val="24"/>
          <w:szCs w:val="24"/>
        </w:rPr>
        <w:t xml:space="preserve"> (2004) indica que la falta de pago por parte de los sujetos pasivos del impuesto se debe a la falta de credibilidad en los políticos de turno, por las diferencias partidistas, la violencia, la falta de interés por los mismos gobiernos municipales, las relaciones entre los gobernantes y grupos armados ilegales o con narcotraficantes y la corrupción.</w:t>
      </w:r>
    </w:p>
    <w:p w14:paraId="3EF3E697" w14:textId="77777777" w:rsidR="008A0305" w:rsidRPr="00D606A8" w:rsidRDefault="008A0305" w:rsidP="00D606A8">
      <w:pPr>
        <w:spacing w:line="360" w:lineRule="auto"/>
        <w:jc w:val="both"/>
        <w:rPr>
          <w:rFonts w:ascii="Arial" w:hAnsi="Arial" w:cs="Arial"/>
          <w:sz w:val="24"/>
          <w:szCs w:val="24"/>
        </w:rPr>
      </w:pPr>
    </w:p>
    <w:p w14:paraId="047AC408" w14:textId="49638B66" w:rsidR="00392506" w:rsidRDefault="008F6766" w:rsidP="00D606A8">
      <w:pPr>
        <w:spacing w:line="360" w:lineRule="auto"/>
        <w:jc w:val="both"/>
        <w:rPr>
          <w:rFonts w:ascii="Arial" w:hAnsi="Arial" w:cs="Arial"/>
          <w:sz w:val="24"/>
          <w:szCs w:val="24"/>
        </w:rPr>
      </w:pPr>
      <w:r w:rsidRPr="00D606A8">
        <w:rPr>
          <w:rFonts w:ascii="Arial" w:hAnsi="Arial" w:cs="Arial"/>
          <w:sz w:val="24"/>
          <w:szCs w:val="24"/>
        </w:rPr>
        <w:t xml:space="preserve">           </w:t>
      </w:r>
      <w:r w:rsidR="00981CBC" w:rsidRPr="00D606A8">
        <w:rPr>
          <w:rFonts w:ascii="Arial" w:hAnsi="Arial" w:cs="Arial"/>
          <w:sz w:val="24"/>
          <w:szCs w:val="24"/>
        </w:rPr>
        <w:t>En Colombia</w:t>
      </w:r>
      <w:r w:rsidR="00956BD7" w:rsidRPr="00D606A8">
        <w:rPr>
          <w:rFonts w:ascii="Arial" w:hAnsi="Arial" w:cs="Arial"/>
          <w:sz w:val="24"/>
          <w:szCs w:val="24"/>
        </w:rPr>
        <w:t xml:space="preserve">, </w:t>
      </w:r>
      <w:r w:rsidR="00981CBC" w:rsidRPr="00D606A8">
        <w:rPr>
          <w:rFonts w:ascii="Arial" w:hAnsi="Arial" w:cs="Arial"/>
          <w:sz w:val="24"/>
          <w:szCs w:val="24"/>
        </w:rPr>
        <w:t xml:space="preserve">las </w:t>
      </w:r>
      <w:r w:rsidR="00392506" w:rsidRPr="00D606A8">
        <w:rPr>
          <w:rFonts w:ascii="Arial" w:hAnsi="Arial" w:cs="Arial"/>
          <w:sz w:val="24"/>
          <w:szCs w:val="24"/>
        </w:rPr>
        <w:t xml:space="preserve">causas principales por las cuales las personas se abstienen de realizar el pago del impuesto </w:t>
      </w:r>
      <w:r w:rsidR="00956BD7" w:rsidRPr="00D606A8">
        <w:rPr>
          <w:rFonts w:ascii="Arial" w:hAnsi="Arial" w:cs="Arial"/>
          <w:sz w:val="24"/>
          <w:szCs w:val="24"/>
        </w:rPr>
        <w:t xml:space="preserve">del ICA, puesto que </w:t>
      </w:r>
      <w:r w:rsidR="00392506" w:rsidRPr="00D606A8">
        <w:rPr>
          <w:rFonts w:ascii="Arial" w:hAnsi="Arial" w:cs="Arial"/>
          <w:sz w:val="24"/>
          <w:szCs w:val="24"/>
        </w:rPr>
        <w:t xml:space="preserve">afirman que el Gobierno </w:t>
      </w:r>
      <w:r w:rsidR="008A0305">
        <w:rPr>
          <w:rFonts w:ascii="Arial" w:hAnsi="Arial" w:cs="Arial"/>
          <w:sz w:val="24"/>
          <w:szCs w:val="24"/>
        </w:rPr>
        <w:t xml:space="preserve">no realiza las inversiones concernientes a la inversión de los recursos, </w:t>
      </w:r>
      <w:r w:rsidR="00392506" w:rsidRPr="00D606A8">
        <w:rPr>
          <w:rFonts w:ascii="Arial" w:hAnsi="Arial" w:cs="Arial"/>
          <w:sz w:val="24"/>
          <w:szCs w:val="24"/>
        </w:rPr>
        <w:t xml:space="preserve">llevando a esto a la evasión del impuesto de Industria </w:t>
      </w:r>
      <w:r w:rsidR="008A0305">
        <w:rPr>
          <w:rFonts w:ascii="Arial" w:hAnsi="Arial" w:cs="Arial"/>
          <w:sz w:val="24"/>
          <w:szCs w:val="24"/>
        </w:rPr>
        <w:t>y Comercio Mesa &amp; Tamayo (</w:t>
      </w:r>
      <w:r w:rsidR="00392506" w:rsidRPr="00D606A8">
        <w:rPr>
          <w:rFonts w:ascii="Arial" w:hAnsi="Arial" w:cs="Arial"/>
          <w:sz w:val="24"/>
          <w:szCs w:val="24"/>
        </w:rPr>
        <w:t>2016</w:t>
      </w:r>
      <w:r w:rsidR="008A0305">
        <w:rPr>
          <w:rFonts w:ascii="Arial" w:hAnsi="Arial" w:cs="Arial"/>
          <w:sz w:val="24"/>
          <w:szCs w:val="24"/>
        </w:rPr>
        <w:t>),</w:t>
      </w:r>
      <w:r w:rsidR="00392506" w:rsidRPr="00D606A8">
        <w:rPr>
          <w:rFonts w:ascii="Arial" w:hAnsi="Arial" w:cs="Arial"/>
          <w:sz w:val="24"/>
          <w:szCs w:val="24"/>
        </w:rPr>
        <w:t xml:space="preserve"> afirman que las personas naturales fueron encuestadas en Colombia afirmaron que no pagan impuestos porque se los roban; en segunda instancia, manifiestan que son excesivos e injustos, y como tercera razón expresan que solo pagan unos pocos y eso no es justo (</w:t>
      </w:r>
      <w:r w:rsidR="00956BD7" w:rsidRPr="00D606A8">
        <w:rPr>
          <w:rFonts w:ascii="Arial" w:hAnsi="Arial" w:cs="Arial"/>
          <w:sz w:val="24"/>
          <w:szCs w:val="24"/>
        </w:rPr>
        <w:t>pág.</w:t>
      </w:r>
      <w:r w:rsidR="00392506" w:rsidRPr="00D606A8">
        <w:rPr>
          <w:rFonts w:ascii="Arial" w:hAnsi="Arial" w:cs="Arial"/>
          <w:sz w:val="24"/>
          <w:szCs w:val="24"/>
        </w:rPr>
        <w:t xml:space="preserve"> 7)</w:t>
      </w:r>
      <w:r w:rsidR="00956BD7" w:rsidRPr="00D606A8">
        <w:rPr>
          <w:rFonts w:ascii="Arial" w:hAnsi="Arial" w:cs="Arial"/>
          <w:sz w:val="24"/>
          <w:szCs w:val="24"/>
        </w:rPr>
        <w:t xml:space="preserve">. </w:t>
      </w:r>
    </w:p>
    <w:p w14:paraId="0AE7AE2F" w14:textId="77777777" w:rsidR="008A0305" w:rsidRPr="00D606A8" w:rsidRDefault="008A0305" w:rsidP="00D606A8">
      <w:pPr>
        <w:spacing w:line="360" w:lineRule="auto"/>
        <w:jc w:val="both"/>
        <w:rPr>
          <w:rFonts w:ascii="Arial" w:hAnsi="Arial" w:cs="Arial"/>
          <w:sz w:val="24"/>
          <w:szCs w:val="24"/>
        </w:rPr>
      </w:pPr>
    </w:p>
    <w:p w14:paraId="74BF2013" w14:textId="76BF6C68" w:rsidR="00392506" w:rsidRDefault="008F6766" w:rsidP="00D606A8">
      <w:pPr>
        <w:spacing w:line="360" w:lineRule="auto"/>
        <w:jc w:val="both"/>
        <w:rPr>
          <w:rFonts w:ascii="Arial" w:hAnsi="Arial" w:cs="Arial"/>
          <w:sz w:val="24"/>
          <w:szCs w:val="24"/>
        </w:rPr>
      </w:pPr>
      <w:r w:rsidRPr="00D606A8">
        <w:rPr>
          <w:rFonts w:ascii="Arial" w:hAnsi="Arial" w:cs="Arial"/>
          <w:sz w:val="24"/>
          <w:szCs w:val="24"/>
        </w:rPr>
        <w:lastRenderedPageBreak/>
        <w:t xml:space="preserve">          </w:t>
      </w:r>
      <w:r w:rsidR="00392506" w:rsidRPr="00D606A8">
        <w:rPr>
          <w:rFonts w:ascii="Arial" w:hAnsi="Arial" w:cs="Arial"/>
          <w:sz w:val="24"/>
          <w:szCs w:val="24"/>
        </w:rPr>
        <w:t>Un ejemplo</w:t>
      </w:r>
      <w:r w:rsidR="00C9106C" w:rsidRPr="00D606A8">
        <w:rPr>
          <w:rFonts w:ascii="Arial" w:hAnsi="Arial" w:cs="Arial"/>
          <w:sz w:val="24"/>
          <w:szCs w:val="24"/>
        </w:rPr>
        <w:t>,</w:t>
      </w:r>
      <w:r w:rsidR="00392506" w:rsidRPr="00D606A8">
        <w:rPr>
          <w:rFonts w:ascii="Arial" w:hAnsi="Arial" w:cs="Arial"/>
          <w:sz w:val="24"/>
          <w:szCs w:val="24"/>
        </w:rPr>
        <w:t xml:space="preserve"> claro en el presupuesto de ingresos del municipio de Cúcuta, Los Patios y Villa del Rosario se evidencia la dependencia de recursos del gobierno central e igualmente</w:t>
      </w:r>
      <w:r w:rsidR="00C9106C" w:rsidRPr="00D606A8">
        <w:rPr>
          <w:rFonts w:ascii="Arial" w:hAnsi="Arial" w:cs="Arial"/>
          <w:sz w:val="24"/>
          <w:szCs w:val="24"/>
        </w:rPr>
        <w:t>,</w:t>
      </w:r>
      <w:r w:rsidR="00392506" w:rsidRPr="00D606A8">
        <w:rPr>
          <w:rFonts w:ascii="Arial" w:hAnsi="Arial" w:cs="Arial"/>
          <w:sz w:val="24"/>
          <w:szCs w:val="24"/>
        </w:rPr>
        <w:t xml:space="preserve"> el recaudo de ingresos propios está por debajo de su potencial. </w:t>
      </w:r>
      <w:r w:rsidR="008253E7" w:rsidRPr="00D606A8">
        <w:rPr>
          <w:rFonts w:ascii="Arial" w:hAnsi="Arial" w:cs="Arial"/>
          <w:sz w:val="24"/>
          <w:szCs w:val="24"/>
        </w:rPr>
        <w:t>Sin lugar a duda</w:t>
      </w:r>
      <w:r w:rsidR="00392506" w:rsidRPr="00D606A8">
        <w:rPr>
          <w:rFonts w:ascii="Arial" w:hAnsi="Arial" w:cs="Arial"/>
          <w:sz w:val="24"/>
          <w:szCs w:val="24"/>
        </w:rPr>
        <w:t xml:space="preserve"> es esta una situación grave para las finanzas públicas de estos municipios, lo cual origina menor eficacia en el recaudo por los recursos que </w:t>
      </w:r>
      <w:r w:rsidR="00C9106C" w:rsidRPr="00D606A8">
        <w:rPr>
          <w:rFonts w:ascii="Arial" w:hAnsi="Arial" w:cs="Arial"/>
          <w:sz w:val="24"/>
          <w:szCs w:val="24"/>
        </w:rPr>
        <w:t xml:space="preserve">recaudar los </w:t>
      </w:r>
      <w:r w:rsidR="00392506" w:rsidRPr="00D606A8">
        <w:rPr>
          <w:rFonts w:ascii="Arial" w:hAnsi="Arial" w:cs="Arial"/>
          <w:sz w:val="24"/>
          <w:szCs w:val="24"/>
        </w:rPr>
        <w:t xml:space="preserve">impuestos del territorio. </w:t>
      </w:r>
      <w:r w:rsidR="00C9106C" w:rsidRPr="00D606A8">
        <w:rPr>
          <w:rFonts w:ascii="Arial" w:hAnsi="Arial" w:cs="Arial"/>
          <w:sz w:val="24"/>
          <w:szCs w:val="24"/>
        </w:rPr>
        <w:t>A pesar de que</w:t>
      </w:r>
      <w:r w:rsidR="00392506" w:rsidRPr="00D606A8">
        <w:rPr>
          <w:rFonts w:ascii="Arial" w:hAnsi="Arial" w:cs="Arial"/>
          <w:sz w:val="24"/>
          <w:szCs w:val="24"/>
        </w:rPr>
        <w:t xml:space="preserve"> desde el año 2013 se han adoptado estrategias para contrarrestar la evasión del impuesto de industria y comercio por medio de la alianza con la Cámara de Comercio de Cúcuta, se han logrado compartir bases de datos e identificar </w:t>
      </w:r>
      <w:r w:rsidR="00C9106C" w:rsidRPr="00D606A8">
        <w:rPr>
          <w:rFonts w:ascii="Arial" w:hAnsi="Arial" w:cs="Arial"/>
          <w:sz w:val="24"/>
          <w:szCs w:val="24"/>
        </w:rPr>
        <w:t xml:space="preserve">los impuestos </w:t>
      </w:r>
      <w:r w:rsidR="00392506" w:rsidRPr="00D606A8">
        <w:rPr>
          <w:rFonts w:ascii="Arial" w:hAnsi="Arial" w:cs="Arial"/>
          <w:sz w:val="24"/>
          <w:szCs w:val="24"/>
        </w:rPr>
        <w:t>en ICA, pero lograr el cumplimiento de los deberes formales de declaración y pago del impuesto es demorado y requiere esfuerzos institucionales para lograr la meta total.</w:t>
      </w:r>
    </w:p>
    <w:p w14:paraId="28AED356" w14:textId="77777777" w:rsidR="008A0305" w:rsidRPr="00D606A8" w:rsidRDefault="008A0305" w:rsidP="00D606A8">
      <w:pPr>
        <w:spacing w:line="360" w:lineRule="auto"/>
        <w:jc w:val="both"/>
        <w:rPr>
          <w:rFonts w:ascii="Arial" w:hAnsi="Arial" w:cs="Arial"/>
          <w:sz w:val="24"/>
          <w:szCs w:val="24"/>
        </w:rPr>
      </w:pPr>
    </w:p>
    <w:p w14:paraId="633E6971" w14:textId="320A6674" w:rsidR="00392506" w:rsidRDefault="008F6766" w:rsidP="00D606A8">
      <w:pPr>
        <w:spacing w:line="360" w:lineRule="auto"/>
        <w:jc w:val="both"/>
        <w:rPr>
          <w:rFonts w:ascii="Arial" w:hAnsi="Arial" w:cs="Arial"/>
          <w:sz w:val="24"/>
          <w:szCs w:val="24"/>
        </w:rPr>
      </w:pPr>
      <w:r w:rsidRPr="00D606A8">
        <w:rPr>
          <w:rFonts w:ascii="Arial" w:hAnsi="Arial" w:cs="Arial"/>
          <w:sz w:val="24"/>
          <w:szCs w:val="24"/>
        </w:rPr>
        <w:t xml:space="preserve">          </w:t>
      </w:r>
      <w:r w:rsidR="00392506" w:rsidRPr="00D606A8">
        <w:rPr>
          <w:rFonts w:ascii="Arial" w:hAnsi="Arial" w:cs="Arial"/>
          <w:sz w:val="24"/>
          <w:szCs w:val="24"/>
        </w:rPr>
        <w:t>En este sentido en la ciudad de Valledupar</w:t>
      </w:r>
      <w:r w:rsidR="008253E7" w:rsidRPr="00D606A8">
        <w:rPr>
          <w:rFonts w:ascii="Arial" w:hAnsi="Arial" w:cs="Arial"/>
          <w:sz w:val="24"/>
          <w:szCs w:val="24"/>
        </w:rPr>
        <w:t xml:space="preserve">, los estudios relacionados al impuesto de ICA son muy escasos, puesto que este problema ha sido de poco interés por la ciudadanía; encontrando en el estudio de </w:t>
      </w:r>
      <w:sdt>
        <w:sdtPr>
          <w:rPr>
            <w:rFonts w:ascii="Arial" w:hAnsi="Arial" w:cs="Arial"/>
            <w:sz w:val="24"/>
            <w:szCs w:val="24"/>
          </w:rPr>
          <w:id w:val="612401609"/>
          <w:citation/>
        </w:sdtPr>
        <w:sdtContent>
          <w:r w:rsidR="008253E7" w:rsidRPr="00D606A8">
            <w:rPr>
              <w:rFonts w:ascii="Arial" w:hAnsi="Arial" w:cs="Arial"/>
              <w:sz w:val="24"/>
              <w:szCs w:val="24"/>
            </w:rPr>
            <w:fldChar w:fldCharType="begin"/>
          </w:r>
          <w:r w:rsidR="008253E7" w:rsidRPr="00D606A8">
            <w:rPr>
              <w:rFonts w:ascii="Arial" w:hAnsi="Arial" w:cs="Arial"/>
              <w:sz w:val="24"/>
              <w:szCs w:val="24"/>
              <w:lang w:val="es-MX"/>
            </w:rPr>
            <w:instrText xml:space="preserve"> CITATION Gar16 \l 2058 </w:instrText>
          </w:r>
          <w:r w:rsidR="008253E7" w:rsidRPr="00D606A8">
            <w:rPr>
              <w:rFonts w:ascii="Arial" w:hAnsi="Arial" w:cs="Arial"/>
              <w:sz w:val="24"/>
              <w:szCs w:val="24"/>
            </w:rPr>
            <w:fldChar w:fldCharType="separate"/>
          </w:r>
          <w:r w:rsidR="008253E7" w:rsidRPr="00D606A8">
            <w:rPr>
              <w:rFonts w:ascii="Arial" w:hAnsi="Arial" w:cs="Arial"/>
              <w:noProof/>
              <w:sz w:val="24"/>
              <w:szCs w:val="24"/>
              <w:lang w:val="es-MX"/>
            </w:rPr>
            <w:t>(Garcia Lozano &amp; Castillo Gomez, 2016)</w:t>
          </w:r>
          <w:r w:rsidR="008253E7" w:rsidRPr="00D606A8">
            <w:rPr>
              <w:rFonts w:ascii="Arial" w:hAnsi="Arial" w:cs="Arial"/>
              <w:sz w:val="24"/>
              <w:szCs w:val="24"/>
            </w:rPr>
            <w:fldChar w:fldCharType="end"/>
          </w:r>
        </w:sdtContent>
      </w:sdt>
      <w:r w:rsidR="008253E7" w:rsidRPr="00D606A8">
        <w:rPr>
          <w:rFonts w:ascii="Arial" w:hAnsi="Arial" w:cs="Arial"/>
          <w:sz w:val="24"/>
          <w:szCs w:val="24"/>
        </w:rPr>
        <w:t xml:space="preserve">, muestra que el municipio entre los años 2013 y 2015, ha presentado un recaudo bajo de solo el 46% del total del impuesto de ICA, a pesar que el desarrollo de microempresas tuvo un aumento del 9.40%, infiriéndose que la secretaria de hacienda debe ser </w:t>
      </w:r>
      <w:r w:rsidR="006D5507" w:rsidRPr="00D606A8">
        <w:rPr>
          <w:rFonts w:ascii="Arial" w:hAnsi="Arial" w:cs="Arial"/>
          <w:sz w:val="24"/>
          <w:szCs w:val="24"/>
        </w:rPr>
        <w:t>más</w:t>
      </w:r>
      <w:r w:rsidR="008253E7" w:rsidRPr="00D606A8">
        <w:rPr>
          <w:rFonts w:ascii="Arial" w:hAnsi="Arial" w:cs="Arial"/>
          <w:sz w:val="24"/>
          <w:szCs w:val="24"/>
        </w:rPr>
        <w:t xml:space="preserve"> recursivo al momento de realizar los cobros. En la actualidad, </w:t>
      </w:r>
      <w:r w:rsidR="00942F04" w:rsidRPr="00D606A8">
        <w:rPr>
          <w:rFonts w:ascii="Arial" w:hAnsi="Arial" w:cs="Arial"/>
          <w:sz w:val="24"/>
          <w:szCs w:val="24"/>
        </w:rPr>
        <w:t xml:space="preserve">para el año 2022, se </w:t>
      </w:r>
      <w:r w:rsidR="006D5507" w:rsidRPr="00D606A8">
        <w:rPr>
          <w:rFonts w:ascii="Arial" w:hAnsi="Arial" w:cs="Arial"/>
          <w:sz w:val="24"/>
          <w:szCs w:val="24"/>
        </w:rPr>
        <w:t>logró</w:t>
      </w:r>
      <w:r w:rsidR="00942F04" w:rsidRPr="00D606A8">
        <w:rPr>
          <w:rFonts w:ascii="Arial" w:hAnsi="Arial" w:cs="Arial"/>
          <w:sz w:val="24"/>
          <w:szCs w:val="24"/>
        </w:rPr>
        <w:t xml:space="preserve"> un aumento del 27% en la recolección del impuesto lo que indica que tuvo un incremento del 15</w:t>
      </w:r>
      <w:r w:rsidR="008A0305">
        <w:rPr>
          <w:rFonts w:ascii="Arial" w:hAnsi="Arial" w:cs="Arial"/>
          <w:sz w:val="24"/>
          <w:szCs w:val="24"/>
        </w:rPr>
        <w:t xml:space="preserve">%. (Alcaldía de Valledupar, 2016). </w:t>
      </w:r>
      <w:r w:rsidR="00942F04" w:rsidRPr="00D606A8">
        <w:rPr>
          <w:rFonts w:ascii="Arial" w:hAnsi="Arial" w:cs="Arial"/>
          <w:sz w:val="24"/>
          <w:szCs w:val="24"/>
        </w:rPr>
        <w:t xml:space="preserve">Este tipo de zonas </w:t>
      </w:r>
      <w:r w:rsidR="00392506" w:rsidRPr="00D606A8">
        <w:rPr>
          <w:rFonts w:ascii="Arial" w:hAnsi="Arial" w:cs="Arial"/>
          <w:sz w:val="24"/>
          <w:szCs w:val="24"/>
        </w:rPr>
        <w:t xml:space="preserve">llevan a formular la siguiente pregunta de investigación:  </w:t>
      </w:r>
    </w:p>
    <w:p w14:paraId="4EEC4305" w14:textId="77777777" w:rsidR="00811EDE" w:rsidRPr="00D606A8" w:rsidRDefault="00811EDE" w:rsidP="00D606A8">
      <w:pPr>
        <w:spacing w:line="360" w:lineRule="auto"/>
        <w:jc w:val="both"/>
        <w:rPr>
          <w:rFonts w:ascii="Arial" w:hAnsi="Arial" w:cs="Arial"/>
          <w:sz w:val="24"/>
          <w:szCs w:val="24"/>
        </w:rPr>
      </w:pPr>
    </w:p>
    <w:p w14:paraId="6C600DA8" w14:textId="22DD077A" w:rsidR="00392506" w:rsidRPr="00D606A8" w:rsidRDefault="006D5507" w:rsidP="00D606A8">
      <w:pPr>
        <w:pStyle w:val="Ttulo3"/>
        <w:spacing w:line="360" w:lineRule="auto"/>
        <w:jc w:val="both"/>
        <w:rPr>
          <w:rFonts w:ascii="Arial" w:hAnsi="Arial" w:cs="Arial"/>
          <w:b/>
          <w:bCs/>
          <w:color w:val="000000" w:themeColor="text1"/>
        </w:rPr>
      </w:pPr>
      <w:bookmarkStart w:id="7" w:name="_Toc160803687"/>
      <w:r>
        <w:rPr>
          <w:rFonts w:ascii="Arial" w:hAnsi="Arial" w:cs="Arial"/>
          <w:b/>
          <w:bCs/>
          <w:color w:val="000000" w:themeColor="text1"/>
        </w:rPr>
        <w:t xml:space="preserve">1.1.1 </w:t>
      </w:r>
      <w:r w:rsidR="00392506" w:rsidRPr="00D606A8">
        <w:rPr>
          <w:rFonts w:ascii="Arial" w:hAnsi="Arial" w:cs="Arial"/>
          <w:b/>
          <w:bCs/>
          <w:color w:val="000000" w:themeColor="text1"/>
        </w:rPr>
        <w:t>FORMULACIÓN DEL PROBLEMA.</w:t>
      </w:r>
      <w:bookmarkEnd w:id="7"/>
      <w:r w:rsidR="00392506" w:rsidRPr="00D606A8">
        <w:rPr>
          <w:rFonts w:ascii="Arial" w:hAnsi="Arial" w:cs="Arial"/>
          <w:b/>
          <w:bCs/>
          <w:color w:val="000000" w:themeColor="text1"/>
        </w:rPr>
        <w:t xml:space="preserve"> </w:t>
      </w:r>
    </w:p>
    <w:p w14:paraId="55830AAE" w14:textId="192B1BFD" w:rsidR="00392506" w:rsidRPr="00D606A8" w:rsidRDefault="00C9106C" w:rsidP="00D606A8">
      <w:pPr>
        <w:pStyle w:val="pf0"/>
        <w:spacing w:line="360" w:lineRule="auto"/>
        <w:jc w:val="both"/>
        <w:rPr>
          <w:rFonts w:ascii="Arial" w:hAnsi="Arial" w:cs="Arial"/>
        </w:rPr>
      </w:pPr>
      <w:r w:rsidRPr="00D606A8">
        <w:rPr>
          <w:rStyle w:val="cf01"/>
          <w:rFonts w:ascii="Arial" w:hAnsi="Arial" w:cs="Arial"/>
          <w:sz w:val="24"/>
          <w:szCs w:val="24"/>
        </w:rPr>
        <w:t xml:space="preserve">       ¿Cómo es </w:t>
      </w:r>
      <w:r w:rsidR="00DC6C56">
        <w:rPr>
          <w:rStyle w:val="cf01"/>
          <w:rFonts w:ascii="Arial" w:hAnsi="Arial" w:cs="Arial"/>
          <w:sz w:val="24"/>
          <w:szCs w:val="24"/>
        </w:rPr>
        <w:t xml:space="preserve">la gestión tributaria </w:t>
      </w:r>
      <w:r w:rsidRPr="00D606A8">
        <w:rPr>
          <w:rStyle w:val="cf01"/>
          <w:rFonts w:ascii="Arial" w:hAnsi="Arial" w:cs="Arial"/>
          <w:sz w:val="24"/>
          <w:szCs w:val="24"/>
        </w:rPr>
        <w:t>del impuesto ICA en la ciudad de Valledupar en los últimos cinco años?</w:t>
      </w:r>
    </w:p>
    <w:p w14:paraId="1F3D96C5" w14:textId="54E1B7A1" w:rsidR="00392506" w:rsidRDefault="00392506" w:rsidP="00811EDE">
      <w:pPr>
        <w:pStyle w:val="Ttulo3"/>
        <w:numPr>
          <w:ilvl w:val="2"/>
          <w:numId w:val="8"/>
        </w:numPr>
        <w:spacing w:line="360" w:lineRule="auto"/>
        <w:jc w:val="both"/>
        <w:rPr>
          <w:rFonts w:ascii="Arial" w:hAnsi="Arial" w:cs="Arial"/>
          <w:b/>
          <w:bCs/>
          <w:color w:val="000000" w:themeColor="text1"/>
        </w:rPr>
      </w:pPr>
      <w:bookmarkStart w:id="8" w:name="_Toc160803688"/>
      <w:r w:rsidRPr="00D606A8">
        <w:rPr>
          <w:rFonts w:ascii="Arial" w:hAnsi="Arial" w:cs="Arial"/>
          <w:b/>
          <w:bCs/>
          <w:color w:val="000000" w:themeColor="text1"/>
        </w:rPr>
        <w:lastRenderedPageBreak/>
        <w:t>SISTEMATIZACIÓN DEL PROBLEMA DE INVESTIGACIÓN</w:t>
      </w:r>
      <w:bookmarkEnd w:id="8"/>
      <w:r w:rsidRPr="00D606A8">
        <w:rPr>
          <w:rFonts w:ascii="Arial" w:hAnsi="Arial" w:cs="Arial"/>
          <w:b/>
          <w:bCs/>
          <w:color w:val="000000" w:themeColor="text1"/>
        </w:rPr>
        <w:t xml:space="preserve"> </w:t>
      </w:r>
    </w:p>
    <w:p w14:paraId="0E86E053" w14:textId="77777777" w:rsidR="00811EDE" w:rsidRPr="00811EDE" w:rsidRDefault="00811EDE" w:rsidP="00811EDE">
      <w:pPr>
        <w:pStyle w:val="Prrafodelista"/>
        <w:ind w:left="1080"/>
      </w:pPr>
    </w:p>
    <w:p w14:paraId="18CDCA14" w14:textId="4CEC2720" w:rsidR="00392506" w:rsidRPr="00D606A8" w:rsidRDefault="00392506"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        ¿Cuáles son l</w:t>
      </w:r>
      <w:r w:rsidR="004F3B61">
        <w:rPr>
          <w:rFonts w:ascii="Arial" w:hAnsi="Arial" w:cs="Arial"/>
          <w:sz w:val="24"/>
          <w:szCs w:val="24"/>
        </w:rPr>
        <w:t>os</w:t>
      </w:r>
      <w:r w:rsidRPr="00D606A8">
        <w:rPr>
          <w:rFonts w:ascii="Arial" w:hAnsi="Arial" w:cs="Arial"/>
          <w:sz w:val="24"/>
          <w:szCs w:val="24"/>
        </w:rPr>
        <w:t xml:space="preserve"> componentes</w:t>
      </w:r>
      <w:r w:rsidR="008F6766" w:rsidRPr="00D606A8">
        <w:rPr>
          <w:rFonts w:ascii="Arial" w:hAnsi="Arial" w:cs="Arial"/>
          <w:sz w:val="24"/>
          <w:szCs w:val="24"/>
        </w:rPr>
        <w:t xml:space="preserve"> normativos del impuesto de </w:t>
      </w:r>
      <w:r w:rsidRPr="00D606A8">
        <w:rPr>
          <w:rFonts w:ascii="Arial" w:hAnsi="Arial" w:cs="Arial"/>
          <w:sz w:val="24"/>
          <w:szCs w:val="24"/>
        </w:rPr>
        <w:t>ICA en la ciudad de Valledupar?</w:t>
      </w:r>
    </w:p>
    <w:p w14:paraId="29CE11D2" w14:textId="10F6E41A" w:rsidR="00392506" w:rsidRPr="008A0305" w:rsidRDefault="00392506" w:rsidP="008A0305">
      <w:pPr>
        <w:spacing w:line="360" w:lineRule="auto"/>
        <w:jc w:val="both"/>
        <w:rPr>
          <w:rFonts w:ascii="Arial" w:hAnsi="Arial" w:cs="Arial"/>
          <w:color w:val="000000" w:themeColor="text1"/>
          <w:sz w:val="24"/>
          <w:szCs w:val="24"/>
        </w:rPr>
      </w:pPr>
      <w:r w:rsidRPr="00D606A8">
        <w:rPr>
          <w:rFonts w:ascii="Arial" w:hAnsi="Arial" w:cs="Arial"/>
          <w:sz w:val="24"/>
          <w:szCs w:val="24"/>
        </w:rPr>
        <w:t xml:space="preserve">        </w:t>
      </w:r>
      <w:r w:rsidRPr="008A0305">
        <w:rPr>
          <w:rFonts w:ascii="Arial" w:hAnsi="Arial" w:cs="Arial"/>
          <w:sz w:val="24"/>
          <w:szCs w:val="24"/>
        </w:rPr>
        <w:t>¿</w:t>
      </w:r>
      <w:r w:rsidR="008A0305" w:rsidRPr="008A0305">
        <w:rPr>
          <w:rFonts w:ascii="Arial" w:hAnsi="Arial" w:cs="Arial"/>
          <w:color w:val="000000" w:themeColor="text1"/>
          <w:sz w:val="24"/>
          <w:szCs w:val="24"/>
        </w:rPr>
        <w:t>Cómo</w:t>
      </w:r>
      <w:r w:rsidR="008A0305">
        <w:rPr>
          <w:rFonts w:ascii="Arial" w:hAnsi="Arial" w:cs="Arial"/>
          <w:color w:val="000000" w:themeColor="text1"/>
          <w:sz w:val="24"/>
          <w:szCs w:val="24"/>
        </w:rPr>
        <w:t xml:space="preserve"> fue la fiscalización del impuesto de ICA, en los últimos cinco años en la ciudad de Valledupar</w:t>
      </w:r>
      <w:r w:rsidR="008A0305">
        <w:rPr>
          <w:rFonts w:ascii="Arial" w:hAnsi="Arial" w:cs="Arial"/>
          <w:color w:val="000000" w:themeColor="text1"/>
          <w:sz w:val="24"/>
          <w:szCs w:val="24"/>
        </w:rPr>
        <w:softHyphen/>
      </w:r>
      <w:r w:rsidR="008A0305" w:rsidRPr="00D606A8">
        <w:rPr>
          <w:rFonts w:ascii="Arial" w:hAnsi="Arial" w:cs="Arial"/>
          <w:color w:val="000000" w:themeColor="text1"/>
          <w:sz w:val="24"/>
          <w:szCs w:val="24"/>
        </w:rPr>
        <w:t>?</w:t>
      </w:r>
    </w:p>
    <w:p w14:paraId="05172D44" w14:textId="6434FE81" w:rsidR="00811EDE" w:rsidRDefault="00392506" w:rsidP="00D606A8">
      <w:pPr>
        <w:spacing w:line="360" w:lineRule="auto"/>
        <w:jc w:val="both"/>
        <w:rPr>
          <w:rFonts w:ascii="Arial" w:hAnsi="Arial" w:cs="Arial"/>
          <w:color w:val="000000" w:themeColor="text1"/>
          <w:sz w:val="24"/>
          <w:szCs w:val="24"/>
        </w:rPr>
      </w:pPr>
      <w:r w:rsidRPr="00D606A8">
        <w:rPr>
          <w:rFonts w:ascii="Arial" w:hAnsi="Arial" w:cs="Arial"/>
          <w:color w:val="000000" w:themeColor="text1"/>
          <w:sz w:val="24"/>
          <w:szCs w:val="24"/>
        </w:rPr>
        <w:t xml:space="preserve">        ¿Cuál</w:t>
      </w:r>
      <w:r w:rsidR="00D5499F">
        <w:rPr>
          <w:rFonts w:ascii="Arial" w:hAnsi="Arial" w:cs="Arial"/>
          <w:color w:val="000000" w:themeColor="text1"/>
          <w:sz w:val="24"/>
          <w:szCs w:val="24"/>
        </w:rPr>
        <w:t>es son los resultados en materia de recaudo del ICA en los últimos cinco años en la ciudad de Valledupar</w:t>
      </w:r>
      <w:r w:rsidRPr="00D606A8">
        <w:rPr>
          <w:rFonts w:ascii="Arial" w:hAnsi="Arial" w:cs="Arial"/>
          <w:color w:val="000000" w:themeColor="text1"/>
          <w:sz w:val="24"/>
          <w:szCs w:val="24"/>
        </w:rPr>
        <w:t>?</w:t>
      </w:r>
    </w:p>
    <w:p w14:paraId="601494C5" w14:textId="2A61AC54" w:rsidR="008A0305" w:rsidRDefault="008A0305" w:rsidP="00D606A8">
      <w:pPr>
        <w:spacing w:line="360" w:lineRule="auto"/>
        <w:jc w:val="both"/>
        <w:rPr>
          <w:rFonts w:ascii="Arial" w:hAnsi="Arial" w:cs="Arial"/>
          <w:color w:val="000000" w:themeColor="text1"/>
          <w:sz w:val="24"/>
          <w:szCs w:val="24"/>
        </w:rPr>
      </w:pPr>
    </w:p>
    <w:p w14:paraId="001CE82A" w14:textId="77777777" w:rsidR="008A0305" w:rsidRPr="00D606A8" w:rsidRDefault="008A0305" w:rsidP="00D606A8">
      <w:pPr>
        <w:spacing w:line="360" w:lineRule="auto"/>
        <w:jc w:val="both"/>
        <w:rPr>
          <w:rFonts w:ascii="Arial" w:hAnsi="Arial" w:cs="Arial"/>
          <w:color w:val="000000" w:themeColor="text1"/>
          <w:sz w:val="24"/>
          <w:szCs w:val="24"/>
        </w:rPr>
      </w:pPr>
    </w:p>
    <w:p w14:paraId="30FAFA52" w14:textId="66C7E5E0" w:rsidR="00392506" w:rsidRDefault="00392506" w:rsidP="00811EDE">
      <w:pPr>
        <w:pStyle w:val="Ttulo2"/>
        <w:numPr>
          <w:ilvl w:val="1"/>
          <w:numId w:val="8"/>
        </w:numPr>
        <w:spacing w:line="360" w:lineRule="auto"/>
        <w:jc w:val="both"/>
        <w:rPr>
          <w:rFonts w:ascii="Arial" w:hAnsi="Arial" w:cs="Arial"/>
          <w:b/>
          <w:bCs/>
          <w:color w:val="000000" w:themeColor="text1"/>
          <w:sz w:val="24"/>
          <w:szCs w:val="24"/>
        </w:rPr>
      </w:pPr>
      <w:bookmarkStart w:id="9" w:name="_Toc160803689"/>
      <w:r w:rsidRPr="00D606A8">
        <w:rPr>
          <w:rFonts w:ascii="Arial" w:hAnsi="Arial" w:cs="Arial"/>
          <w:b/>
          <w:bCs/>
          <w:color w:val="000000" w:themeColor="text1"/>
          <w:sz w:val="24"/>
          <w:szCs w:val="24"/>
        </w:rPr>
        <w:t>OBJETIVOS DE LA INVESTIGACIÓN</w:t>
      </w:r>
      <w:bookmarkEnd w:id="9"/>
    </w:p>
    <w:p w14:paraId="5910DA98" w14:textId="77777777" w:rsidR="00811EDE" w:rsidRPr="00811EDE" w:rsidRDefault="00811EDE" w:rsidP="00811EDE">
      <w:pPr>
        <w:pStyle w:val="Prrafodelista"/>
        <w:ind w:left="960"/>
      </w:pPr>
    </w:p>
    <w:p w14:paraId="6DF4DFD5" w14:textId="4C68B561" w:rsidR="00A61BC7" w:rsidRPr="00A61BC7" w:rsidRDefault="006D5507" w:rsidP="00A61BC7">
      <w:pPr>
        <w:pStyle w:val="Ttulo3"/>
        <w:spacing w:line="360" w:lineRule="auto"/>
        <w:jc w:val="both"/>
        <w:rPr>
          <w:rFonts w:ascii="Arial" w:hAnsi="Arial" w:cs="Arial"/>
          <w:b/>
          <w:bCs/>
          <w:color w:val="000000" w:themeColor="text1"/>
        </w:rPr>
      </w:pPr>
      <w:bookmarkStart w:id="10" w:name="_Toc160803690"/>
      <w:r>
        <w:rPr>
          <w:rFonts w:ascii="Arial" w:hAnsi="Arial" w:cs="Arial"/>
          <w:b/>
          <w:bCs/>
          <w:color w:val="000000" w:themeColor="text1"/>
        </w:rPr>
        <w:t xml:space="preserve">1.2.1 </w:t>
      </w:r>
      <w:r w:rsidR="00392506" w:rsidRPr="00D606A8">
        <w:rPr>
          <w:rFonts w:ascii="Arial" w:hAnsi="Arial" w:cs="Arial"/>
          <w:b/>
          <w:bCs/>
          <w:color w:val="000000" w:themeColor="text1"/>
        </w:rPr>
        <w:t>Objetivo general</w:t>
      </w:r>
      <w:bookmarkEnd w:id="10"/>
      <w:r w:rsidR="00392506" w:rsidRPr="00D606A8">
        <w:rPr>
          <w:rFonts w:ascii="Arial" w:hAnsi="Arial" w:cs="Arial"/>
          <w:b/>
          <w:bCs/>
          <w:color w:val="000000" w:themeColor="text1"/>
        </w:rPr>
        <w:t xml:space="preserve"> </w:t>
      </w:r>
    </w:p>
    <w:p w14:paraId="716294D7" w14:textId="7FEBB174" w:rsidR="00A61BC7" w:rsidRDefault="00A61BC7" w:rsidP="00D606A8">
      <w:pPr>
        <w:widowControl w:val="0"/>
        <w:spacing w:after="0" w:line="360" w:lineRule="auto"/>
        <w:jc w:val="both"/>
        <w:rPr>
          <w:rFonts w:ascii="Arial" w:hAnsi="Arial" w:cs="Arial"/>
          <w:sz w:val="24"/>
          <w:szCs w:val="24"/>
          <w:lang w:val="es-MX"/>
        </w:rPr>
      </w:pPr>
      <w:r>
        <w:rPr>
          <w:rFonts w:ascii="Arial" w:hAnsi="Arial" w:cs="Arial"/>
          <w:sz w:val="24"/>
          <w:szCs w:val="24"/>
          <w:lang w:val="es-MX"/>
        </w:rPr>
        <w:t>Analizar la gestión tributaria en el recaudo del impuesto de ICA en la ciudad de Valledupar en los últimos c</w:t>
      </w:r>
      <w:r w:rsidR="008A0305">
        <w:rPr>
          <w:rFonts w:ascii="Arial" w:hAnsi="Arial" w:cs="Arial"/>
          <w:sz w:val="24"/>
          <w:szCs w:val="24"/>
          <w:lang w:val="es-MX"/>
        </w:rPr>
        <w:t>inco años.</w:t>
      </w:r>
    </w:p>
    <w:p w14:paraId="1003ACB9" w14:textId="59E87CF8" w:rsidR="008A0305" w:rsidRDefault="008A0305" w:rsidP="00D606A8">
      <w:pPr>
        <w:widowControl w:val="0"/>
        <w:spacing w:after="0" w:line="360" w:lineRule="auto"/>
        <w:jc w:val="both"/>
        <w:rPr>
          <w:rFonts w:ascii="Arial" w:hAnsi="Arial" w:cs="Arial"/>
          <w:sz w:val="24"/>
          <w:szCs w:val="24"/>
          <w:lang w:val="es-MX"/>
        </w:rPr>
      </w:pPr>
    </w:p>
    <w:p w14:paraId="470F1627" w14:textId="77777777" w:rsidR="008A0305" w:rsidRPr="00A61BC7" w:rsidRDefault="008A0305" w:rsidP="00D606A8">
      <w:pPr>
        <w:widowControl w:val="0"/>
        <w:spacing w:after="0" w:line="360" w:lineRule="auto"/>
        <w:jc w:val="both"/>
        <w:rPr>
          <w:rFonts w:ascii="Arial" w:hAnsi="Arial" w:cs="Arial"/>
          <w:sz w:val="24"/>
          <w:szCs w:val="24"/>
          <w:lang w:val="es-MX"/>
        </w:rPr>
      </w:pPr>
    </w:p>
    <w:p w14:paraId="205A28DB" w14:textId="6DA024E3" w:rsidR="00392506" w:rsidRPr="00D606A8" w:rsidRDefault="006D5507" w:rsidP="00D606A8">
      <w:pPr>
        <w:pStyle w:val="Ttulo3"/>
        <w:spacing w:line="360" w:lineRule="auto"/>
        <w:jc w:val="both"/>
        <w:rPr>
          <w:rFonts w:ascii="Arial" w:hAnsi="Arial" w:cs="Arial"/>
          <w:b/>
          <w:bCs/>
          <w:color w:val="000000" w:themeColor="text1"/>
        </w:rPr>
      </w:pPr>
      <w:bookmarkStart w:id="11" w:name="_Toc160803691"/>
      <w:r>
        <w:rPr>
          <w:rFonts w:ascii="Arial" w:hAnsi="Arial" w:cs="Arial"/>
          <w:b/>
          <w:bCs/>
          <w:color w:val="000000" w:themeColor="text1"/>
        </w:rPr>
        <w:t xml:space="preserve">1.2.2 </w:t>
      </w:r>
      <w:r w:rsidR="00392506" w:rsidRPr="00D606A8">
        <w:rPr>
          <w:rFonts w:ascii="Arial" w:hAnsi="Arial" w:cs="Arial"/>
          <w:b/>
          <w:bCs/>
          <w:color w:val="000000" w:themeColor="text1"/>
        </w:rPr>
        <w:t>Objetivos específicos</w:t>
      </w:r>
      <w:bookmarkEnd w:id="11"/>
      <w:r w:rsidR="00392506" w:rsidRPr="00D606A8">
        <w:rPr>
          <w:rFonts w:ascii="Arial" w:hAnsi="Arial" w:cs="Arial"/>
          <w:b/>
          <w:bCs/>
          <w:color w:val="000000" w:themeColor="text1"/>
        </w:rPr>
        <w:t xml:space="preserve"> </w:t>
      </w:r>
    </w:p>
    <w:p w14:paraId="3DDE0ADD" w14:textId="4B2B2ED3" w:rsidR="00392506" w:rsidRPr="00F36CE4" w:rsidRDefault="00BC3D07" w:rsidP="00D606A8">
      <w:pPr>
        <w:pStyle w:val="Prrafodelista"/>
        <w:widowControl w:val="0"/>
        <w:numPr>
          <w:ilvl w:val="0"/>
          <w:numId w:val="1"/>
        </w:numPr>
        <w:spacing w:after="0" w:line="360" w:lineRule="auto"/>
        <w:jc w:val="both"/>
        <w:rPr>
          <w:rFonts w:ascii="Arial" w:hAnsi="Arial" w:cs="Arial"/>
          <w:b/>
          <w:sz w:val="24"/>
          <w:szCs w:val="24"/>
        </w:rPr>
      </w:pPr>
      <w:r>
        <w:rPr>
          <w:rFonts w:ascii="Arial" w:hAnsi="Arial" w:cs="Arial"/>
          <w:sz w:val="24"/>
          <w:szCs w:val="24"/>
        </w:rPr>
        <w:t xml:space="preserve">Identificar los </w:t>
      </w:r>
      <w:r w:rsidR="00392506" w:rsidRPr="00D606A8">
        <w:rPr>
          <w:rFonts w:ascii="Arial" w:hAnsi="Arial" w:cs="Arial"/>
          <w:sz w:val="24"/>
          <w:szCs w:val="24"/>
        </w:rPr>
        <w:t>componentes normativos del impuesto de ICA en la ciudad de Valledupar en los últimos cinco años</w:t>
      </w:r>
    </w:p>
    <w:p w14:paraId="7ABE7E72" w14:textId="1113E1B5" w:rsidR="00F36CE4" w:rsidRPr="00F36CE4" w:rsidRDefault="00F36CE4" w:rsidP="00F36CE4">
      <w:pPr>
        <w:pStyle w:val="Prrafodelista"/>
        <w:numPr>
          <w:ilvl w:val="0"/>
          <w:numId w:val="1"/>
        </w:numPr>
        <w:spacing w:line="276" w:lineRule="auto"/>
        <w:jc w:val="both"/>
        <w:rPr>
          <w:rFonts w:ascii="Arial" w:eastAsia="Times New Roman" w:hAnsi="Arial" w:cs="Arial"/>
          <w:sz w:val="24"/>
          <w:szCs w:val="24"/>
        </w:rPr>
      </w:pPr>
      <w:r w:rsidRPr="00F36CE4">
        <w:rPr>
          <w:rFonts w:ascii="Arial" w:hAnsi="Arial" w:cs="Arial"/>
          <w:bCs/>
          <w:sz w:val="24"/>
          <w:szCs w:val="24"/>
        </w:rPr>
        <w:t>Describir la fiscalización del impuesto de ICA en los últimos cinco años en la ciudad de Valledupar</w:t>
      </w:r>
    </w:p>
    <w:p w14:paraId="3F069654" w14:textId="06A2A903" w:rsidR="00F36CE4" w:rsidRPr="008A0305" w:rsidRDefault="00F36CE4" w:rsidP="00F36CE4">
      <w:pPr>
        <w:pStyle w:val="Prrafodelista"/>
        <w:numPr>
          <w:ilvl w:val="0"/>
          <w:numId w:val="1"/>
        </w:numPr>
        <w:spacing w:line="276" w:lineRule="auto"/>
        <w:jc w:val="both"/>
        <w:rPr>
          <w:rFonts w:ascii="Arial" w:eastAsia="Times New Roman" w:hAnsi="Arial" w:cs="Arial"/>
          <w:sz w:val="24"/>
          <w:szCs w:val="24"/>
        </w:rPr>
      </w:pPr>
      <w:r w:rsidRPr="00F36CE4">
        <w:rPr>
          <w:rFonts w:ascii="Arial" w:hAnsi="Arial" w:cs="Arial"/>
          <w:bCs/>
          <w:sz w:val="24"/>
          <w:szCs w:val="24"/>
        </w:rPr>
        <w:t>Describir el resultado del recaudo del impuesto de ICA en los últimos cinco años en la ciudad de Valledupar</w:t>
      </w:r>
    </w:p>
    <w:p w14:paraId="293A9B9A" w14:textId="59004DE2" w:rsidR="008A0305" w:rsidRDefault="008A0305" w:rsidP="008A0305">
      <w:pPr>
        <w:spacing w:line="276" w:lineRule="auto"/>
        <w:jc w:val="both"/>
        <w:rPr>
          <w:rFonts w:ascii="Arial" w:eastAsia="Times New Roman" w:hAnsi="Arial" w:cs="Arial"/>
          <w:sz w:val="24"/>
          <w:szCs w:val="24"/>
        </w:rPr>
      </w:pPr>
    </w:p>
    <w:p w14:paraId="7BB8B596" w14:textId="5C77397A" w:rsidR="008A0305" w:rsidRDefault="008A0305" w:rsidP="008A0305">
      <w:pPr>
        <w:spacing w:line="276" w:lineRule="auto"/>
        <w:jc w:val="both"/>
        <w:rPr>
          <w:rFonts w:ascii="Arial" w:eastAsia="Times New Roman" w:hAnsi="Arial" w:cs="Arial"/>
          <w:sz w:val="24"/>
          <w:szCs w:val="24"/>
        </w:rPr>
      </w:pPr>
    </w:p>
    <w:p w14:paraId="64E4E937" w14:textId="77777777" w:rsidR="008A0305" w:rsidRPr="008A0305" w:rsidRDefault="008A0305" w:rsidP="008A0305">
      <w:pPr>
        <w:spacing w:line="276" w:lineRule="auto"/>
        <w:jc w:val="both"/>
        <w:rPr>
          <w:rFonts w:ascii="Arial" w:eastAsia="Times New Roman" w:hAnsi="Arial" w:cs="Arial"/>
          <w:sz w:val="24"/>
          <w:szCs w:val="24"/>
        </w:rPr>
      </w:pPr>
    </w:p>
    <w:p w14:paraId="16D6B2D0" w14:textId="77777777" w:rsidR="00F36CE4" w:rsidRPr="00F36CE4" w:rsidRDefault="00F36CE4" w:rsidP="00F36CE4">
      <w:pPr>
        <w:pStyle w:val="Prrafodelista"/>
        <w:spacing w:line="276" w:lineRule="auto"/>
        <w:jc w:val="both"/>
        <w:rPr>
          <w:rFonts w:ascii="Arial" w:eastAsia="Times New Roman" w:hAnsi="Arial" w:cs="Arial"/>
          <w:sz w:val="24"/>
          <w:szCs w:val="24"/>
        </w:rPr>
      </w:pPr>
    </w:p>
    <w:p w14:paraId="50786EE5" w14:textId="04D31D24" w:rsidR="00392506" w:rsidRPr="00811EDE" w:rsidRDefault="00D84923" w:rsidP="00811EDE">
      <w:pPr>
        <w:pStyle w:val="Prrafodelista"/>
        <w:widowControl w:val="0"/>
        <w:numPr>
          <w:ilvl w:val="1"/>
          <w:numId w:val="8"/>
        </w:numPr>
        <w:spacing w:after="0" w:line="360" w:lineRule="auto"/>
        <w:jc w:val="both"/>
        <w:rPr>
          <w:rStyle w:val="Ttulo2Car"/>
          <w:rFonts w:ascii="Arial" w:hAnsi="Arial" w:cs="Arial"/>
          <w:b/>
          <w:color w:val="000000" w:themeColor="text1"/>
          <w:sz w:val="24"/>
        </w:rPr>
      </w:pPr>
      <w:bookmarkStart w:id="12" w:name="_Toc160803692"/>
      <w:r w:rsidRPr="00811EDE">
        <w:rPr>
          <w:rStyle w:val="Ttulo2Car"/>
          <w:rFonts w:ascii="Arial" w:hAnsi="Arial" w:cs="Arial"/>
          <w:b/>
          <w:color w:val="000000" w:themeColor="text1"/>
          <w:sz w:val="24"/>
        </w:rPr>
        <w:lastRenderedPageBreak/>
        <w:t>JUSTIFICACIÓN DE LA INVESTIGACIÓN</w:t>
      </w:r>
      <w:bookmarkEnd w:id="12"/>
    </w:p>
    <w:p w14:paraId="440A34F0" w14:textId="7AA0A954" w:rsidR="00811EDE" w:rsidRPr="00811EDE" w:rsidRDefault="00811EDE" w:rsidP="00811EDE">
      <w:pPr>
        <w:pStyle w:val="Prrafodelista"/>
        <w:widowControl w:val="0"/>
        <w:spacing w:after="0" w:line="360" w:lineRule="auto"/>
        <w:ind w:left="960"/>
        <w:jc w:val="both"/>
        <w:rPr>
          <w:rStyle w:val="Ttulo2Car"/>
          <w:rFonts w:ascii="Arial" w:hAnsi="Arial" w:cs="Arial"/>
          <w:b/>
          <w:bCs/>
          <w:color w:val="000000" w:themeColor="text1"/>
          <w:sz w:val="24"/>
          <w:szCs w:val="24"/>
        </w:rPr>
      </w:pPr>
    </w:p>
    <w:p w14:paraId="3BF3AC63" w14:textId="430C7A4F" w:rsidR="00A352AC" w:rsidRPr="007B091E" w:rsidRDefault="00A352AC" w:rsidP="007B091E">
      <w:pPr>
        <w:spacing w:line="360" w:lineRule="auto"/>
        <w:jc w:val="both"/>
        <w:rPr>
          <w:rFonts w:ascii="Arial" w:hAnsi="Arial" w:cs="Arial"/>
          <w:sz w:val="24"/>
          <w:szCs w:val="28"/>
        </w:rPr>
      </w:pPr>
      <w:bookmarkStart w:id="13" w:name="_Toc160377320"/>
      <w:bookmarkStart w:id="14" w:name="_Toc160800729"/>
      <w:bookmarkStart w:id="15" w:name="_Toc160801036"/>
      <w:bookmarkStart w:id="16" w:name="_Toc160803693"/>
      <w:r w:rsidRPr="007B091E">
        <w:rPr>
          <w:rStyle w:val="Ttulo2Car"/>
          <w:rFonts w:ascii="Arial" w:hAnsi="Arial" w:cs="Arial"/>
          <w:color w:val="000000" w:themeColor="text1"/>
          <w:sz w:val="24"/>
          <w:szCs w:val="28"/>
        </w:rPr>
        <w:t xml:space="preserve">Recaudar el impuesto de ICA, es una de las funciones que se encuentran dentro de las secretarias de hacienda municipal, el cual es vigilado por el ministerio de hacienda, dándose primero control y segundo seguimiento </w:t>
      </w:r>
      <w:r w:rsidR="00B555A6" w:rsidRPr="007B091E">
        <w:rPr>
          <w:rStyle w:val="Ttulo2Car"/>
          <w:rFonts w:ascii="Arial" w:hAnsi="Arial" w:cs="Arial"/>
          <w:color w:val="000000" w:themeColor="text1"/>
          <w:sz w:val="24"/>
          <w:szCs w:val="28"/>
        </w:rPr>
        <w:t>de los procesados</w:t>
      </w:r>
      <w:r w:rsidRPr="007B091E">
        <w:rPr>
          <w:rStyle w:val="Ttulo2Car"/>
          <w:rFonts w:ascii="Arial" w:hAnsi="Arial" w:cs="Arial"/>
          <w:color w:val="000000" w:themeColor="text1"/>
          <w:sz w:val="24"/>
          <w:szCs w:val="28"/>
        </w:rPr>
        <w:t xml:space="preserve"> a nivel municipal. </w:t>
      </w:r>
      <w:r w:rsidR="00B555A6" w:rsidRPr="007B091E">
        <w:rPr>
          <w:rStyle w:val="Ttulo2Car"/>
          <w:rFonts w:ascii="Arial" w:hAnsi="Arial" w:cs="Arial"/>
          <w:color w:val="000000" w:themeColor="text1"/>
          <w:sz w:val="24"/>
          <w:szCs w:val="28"/>
        </w:rPr>
        <w:t xml:space="preserve">En este sentido, la investigación es importante porque </w:t>
      </w:r>
      <w:r w:rsidR="00EF4C2D" w:rsidRPr="007B091E">
        <w:rPr>
          <w:rStyle w:val="Ttulo2Car"/>
          <w:rFonts w:ascii="Arial" w:hAnsi="Arial" w:cs="Arial"/>
          <w:color w:val="000000" w:themeColor="text1"/>
          <w:sz w:val="24"/>
          <w:szCs w:val="28"/>
        </w:rPr>
        <w:t>puede generar estrategias,</w:t>
      </w:r>
      <w:bookmarkEnd w:id="13"/>
      <w:bookmarkEnd w:id="14"/>
      <w:bookmarkEnd w:id="15"/>
      <w:bookmarkEnd w:id="16"/>
      <w:r w:rsidR="00EF4C2D" w:rsidRPr="007B091E">
        <w:rPr>
          <w:rStyle w:val="Ttulo2Car"/>
          <w:rFonts w:ascii="Arial" w:hAnsi="Arial" w:cs="Arial"/>
          <w:color w:val="000000" w:themeColor="text1"/>
          <w:sz w:val="24"/>
          <w:szCs w:val="28"/>
        </w:rPr>
        <w:t xml:space="preserve"> </w:t>
      </w:r>
      <w:r w:rsidRPr="007B091E">
        <w:rPr>
          <w:rFonts w:ascii="Arial" w:hAnsi="Arial" w:cs="Arial"/>
          <w:sz w:val="24"/>
          <w:szCs w:val="28"/>
        </w:rPr>
        <w:t>que permitirán establecer la incidencia para adoptar y determinar criterios o elementos que faciliten el control y seguimiento de Aplicación de los Decretos y Leyes, expedidos para el cumplimiento óptimo de recaudo.</w:t>
      </w:r>
    </w:p>
    <w:p w14:paraId="50BD01B7" w14:textId="77777777" w:rsidR="006D5507" w:rsidRPr="00D606A8" w:rsidRDefault="006D5507" w:rsidP="00D606A8">
      <w:pPr>
        <w:widowControl w:val="0"/>
        <w:spacing w:after="0" w:line="360" w:lineRule="auto"/>
        <w:jc w:val="both"/>
        <w:rPr>
          <w:rFonts w:ascii="Arial" w:hAnsi="Arial" w:cs="Arial"/>
          <w:sz w:val="24"/>
          <w:szCs w:val="24"/>
        </w:rPr>
      </w:pPr>
    </w:p>
    <w:p w14:paraId="25125BD2" w14:textId="70CF4B8D" w:rsidR="00F205DC" w:rsidRDefault="00F205DC" w:rsidP="00D606A8">
      <w:pPr>
        <w:widowControl w:val="0"/>
        <w:spacing w:after="0" w:line="360" w:lineRule="auto"/>
        <w:jc w:val="both"/>
        <w:rPr>
          <w:rFonts w:ascii="Arial" w:hAnsi="Arial" w:cs="Arial"/>
          <w:sz w:val="24"/>
          <w:szCs w:val="24"/>
        </w:rPr>
      </w:pPr>
      <w:r w:rsidRPr="00D606A8">
        <w:rPr>
          <w:rFonts w:ascii="Arial" w:hAnsi="Arial" w:cs="Arial"/>
          <w:sz w:val="24"/>
          <w:szCs w:val="24"/>
        </w:rPr>
        <w:t>Esta investigación podrá seguir abonando información acerca de la relación que existe actualmente entre el recaudo de impuesto y los factores que llevan a los comerciantes a convertir dicho recaudo en una evasión de impuesto. Se espera que este estudio pueda contribuir a futuras investigaciones que tengan como objetivo investigar sobre los factores por los cuales el hecho de evadir el impuesto de Industria y Comercio se ha convertido una tendencia en el País.</w:t>
      </w:r>
    </w:p>
    <w:p w14:paraId="5B924467" w14:textId="77777777" w:rsidR="006D5507" w:rsidRPr="00D606A8" w:rsidRDefault="006D5507" w:rsidP="00D606A8">
      <w:pPr>
        <w:widowControl w:val="0"/>
        <w:spacing w:after="0" w:line="360" w:lineRule="auto"/>
        <w:jc w:val="both"/>
        <w:rPr>
          <w:rFonts w:ascii="Arial" w:hAnsi="Arial" w:cs="Arial"/>
          <w:sz w:val="24"/>
          <w:szCs w:val="24"/>
        </w:rPr>
      </w:pPr>
    </w:p>
    <w:p w14:paraId="6C12A244" w14:textId="77275169" w:rsidR="00F205DC" w:rsidRDefault="008A0305" w:rsidP="00D606A8">
      <w:pPr>
        <w:widowControl w:val="0"/>
        <w:spacing w:after="0" w:line="360" w:lineRule="auto"/>
        <w:jc w:val="both"/>
        <w:rPr>
          <w:rFonts w:ascii="Arial" w:hAnsi="Arial" w:cs="Arial"/>
          <w:sz w:val="24"/>
          <w:szCs w:val="24"/>
        </w:rPr>
      </w:pPr>
      <w:r>
        <w:rPr>
          <w:rFonts w:ascii="Arial" w:hAnsi="Arial" w:cs="Arial"/>
          <w:sz w:val="24"/>
          <w:szCs w:val="24"/>
        </w:rPr>
        <w:t>A</w:t>
      </w:r>
      <w:r w:rsidR="00F205DC" w:rsidRPr="00D606A8">
        <w:rPr>
          <w:rFonts w:ascii="Arial" w:hAnsi="Arial" w:cs="Arial"/>
          <w:sz w:val="24"/>
          <w:szCs w:val="24"/>
        </w:rPr>
        <w:t xml:space="preserve"> nivel metodológico</w:t>
      </w:r>
      <w:r>
        <w:rPr>
          <w:rFonts w:ascii="Arial" w:hAnsi="Arial" w:cs="Arial"/>
          <w:sz w:val="24"/>
          <w:szCs w:val="24"/>
        </w:rPr>
        <w:t>,</w:t>
      </w:r>
      <w:r w:rsidR="00F205DC" w:rsidRPr="00D606A8">
        <w:rPr>
          <w:rFonts w:ascii="Arial" w:hAnsi="Arial" w:cs="Arial"/>
          <w:sz w:val="24"/>
          <w:szCs w:val="24"/>
        </w:rPr>
        <w:t xml:space="preserve"> la investigación busc</w:t>
      </w:r>
      <w:r w:rsidR="004F3B61">
        <w:rPr>
          <w:rFonts w:ascii="Arial" w:hAnsi="Arial" w:cs="Arial"/>
          <w:sz w:val="24"/>
          <w:szCs w:val="24"/>
        </w:rPr>
        <w:t>ó</w:t>
      </w:r>
      <w:r w:rsidR="00F205DC" w:rsidRPr="00D606A8">
        <w:rPr>
          <w:rFonts w:ascii="Arial" w:hAnsi="Arial" w:cs="Arial"/>
          <w:sz w:val="24"/>
          <w:szCs w:val="24"/>
        </w:rPr>
        <w:t xml:space="preserve"> realizar aportes </w:t>
      </w:r>
      <w:r w:rsidR="00810FF1" w:rsidRPr="00D606A8">
        <w:rPr>
          <w:rFonts w:ascii="Arial" w:hAnsi="Arial" w:cs="Arial"/>
          <w:sz w:val="24"/>
          <w:szCs w:val="24"/>
        </w:rPr>
        <w:t>a nivel científico pa</w:t>
      </w:r>
      <w:r w:rsidR="00D5499F">
        <w:rPr>
          <w:rFonts w:ascii="Arial" w:hAnsi="Arial" w:cs="Arial"/>
          <w:sz w:val="24"/>
          <w:szCs w:val="24"/>
        </w:rPr>
        <w:t>r</w:t>
      </w:r>
      <w:r w:rsidR="00810FF1" w:rsidRPr="00D606A8">
        <w:rPr>
          <w:rFonts w:ascii="Arial" w:hAnsi="Arial" w:cs="Arial"/>
          <w:sz w:val="24"/>
          <w:szCs w:val="24"/>
        </w:rPr>
        <w:t xml:space="preserve">a el abordaje de otras investigaciones que se direcciona desde el uso que tiene el municipio con relación al gasto del impuesto ICA bajo las inversiones que realiza; </w:t>
      </w:r>
      <w:r w:rsidR="00E32B37" w:rsidRPr="00D606A8">
        <w:rPr>
          <w:rFonts w:ascii="Arial" w:hAnsi="Arial" w:cs="Arial"/>
          <w:sz w:val="24"/>
          <w:szCs w:val="24"/>
        </w:rPr>
        <w:t xml:space="preserve">también se busca aportar en una base de tipo científico para investigaciones futuras, puesto que es muy bajo el desarrollo de este tipo de estudios a nivel local, dándose de esta manera una unificación de datos para análisis detallados. </w:t>
      </w:r>
    </w:p>
    <w:p w14:paraId="483396DF" w14:textId="77777777" w:rsidR="006D5507" w:rsidRPr="00D606A8" w:rsidRDefault="006D5507" w:rsidP="00D606A8">
      <w:pPr>
        <w:widowControl w:val="0"/>
        <w:spacing w:after="0" w:line="360" w:lineRule="auto"/>
        <w:jc w:val="both"/>
        <w:rPr>
          <w:rFonts w:ascii="Arial" w:hAnsi="Arial" w:cs="Arial"/>
          <w:sz w:val="24"/>
          <w:szCs w:val="24"/>
        </w:rPr>
      </w:pPr>
    </w:p>
    <w:p w14:paraId="1DF272C6" w14:textId="5E3206AD" w:rsidR="00EF4C2D" w:rsidRDefault="00EF4C2D"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Desde el ámbito teórico, la investigación busco </w:t>
      </w:r>
      <w:r w:rsidR="00E32B37" w:rsidRPr="00D606A8">
        <w:rPr>
          <w:rFonts w:ascii="Arial" w:hAnsi="Arial" w:cs="Arial"/>
          <w:sz w:val="24"/>
          <w:szCs w:val="24"/>
        </w:rPr>
        <w:t>colocar en dialogo el desarrollo del estatuto tributario del municipio de Valledupar, con la teoría del federalismo fiscal, dando a conocer cada uno de los aspectos del tributo bajo los procesos normativos; sin embargo, desde esta línea se logró identificar que existe una relación homogénea y amplia entre la teoría y el desarrollo practico con un cumplimiento del</w:t>
      </w:r>
      <w:r w:rsidR="008A0305">
        <w:rPr>
          <w:rFonts w:ascii="Arial" w:hAnsi="Arial" w:cs="Arial"/>
          <w:sz w:val="24"/>
          <w:szCs w:val="24"/>
        </w:rPr>
        <w:t xml:space="preserve"> </w:t>
      </w:r>
      <w:r w:rsidR="00E32B37" w:rsidRPr="00D606A8">
        <w:rPr>
          <w:rFonts w:ascii="Arial" w:hAnsi="Arial" w:cs="Arial"/>
          <w:sz w:val="24"/>
          <w:szCs w:val="24"/>
        </w:rPr>
        <w:lastRenderedPageBreak/>
        <w:t>92%.</w:t>
      </w:r>
    </w:p>
    <w:p w14:paraId="044383EF" w14:textId="77777777" w:rsidR="00811EDE" w:rsidRPr="00D606A8" w:rsidRDefault="00811EDE" w:rsidP="00D606A8">
      <w:pPr>
        <w:widowControl w:val="0"/>
        <w:spacing w:after="0" w:line="360" w:lineRule="auto"/>
        <w:jc w:val="both"/>
        <w:rPr>
          <w:rFonts w:ascii="Arial" w:hAnsi="Arial" w:cs="Arial"/>
          <w:sz w:val="24"/>
          <w:szCs w:val="24"/>
        </w:rPr>
      </w:pPr>
    </w:p>
    <w:p w14:paraId="3C24DD55" w14:textId="37F83762" w:rsidR="00E32B37" w:rsidRDefault="00E32B37"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Para terminar, </w:t>
      </w:r>
      <w:r w:rsidRPr="00D606A8">
        <w:rPr>
          <w:rFonts w:ascii="Arial" w:eastAsiaTheme="majorEastAsia" w:hAnsi="Arial" w:cs="Arial"/>
          <w:color w:val="000000" w:themeColor="text1"/>
          <w:sz w:val="24"/>
          <w:szCs w:val="24"/>
        </w:rPr>
        <w:t xml:space="preserve">la </w:t>
      </w:r>
      <w:r w:rsidR="00392506" w:rsidRPr="00D606A8">
        <w:rPr>
          <w:rFonts w:ascii="Arial" w:hAnsi="Arial" w:cs="Arial"/>
          <w:sz w:val="24"/>
          <w:szCs w:val="24"/>
        </w:rPr>
        <w:t>factibilidad de esta investigación se sustenta en la necesidad de conocer la dinámica del recaudo de impuesto de I</w:t>
      </w:r>
      <w:r w:rsidRPr="00D606A8">
        <w:rPr>
          <w:rFonts w:ascii="Arial" w:hAnsi="Arial" w:cs="Arial"/>
          <w:sz w:val="24"/>
          <w:szCs w:val="24"/>
        </w:rPr>
        <w:t>ndustria y Comercio en Colombia; Analizar el recaudo del impuesto ICA en la ciudad de Valledupar en los últimos cinco años,</w:t>
      </w:r>
      <w:r w:rsidR="00392506" w:rsidRPr="00D606A8">
        <w:rPr>
          <w:rFonts w:ascii="Arial" w:hAnsi="Arial" w:cs="Arial"/>
          <w:sz w:val="24"/>
          <w:szCs w:val="24"/>
        </w:rPr>
        <w:t xml:space="preserve"> ya que a través de ella podrían concientizar esta problemática y accionar estrategias que permitan mejorar el alto porcentaje de evasión de impuesto que se presenta en el País. García, (2008), define el impuesto de industria y comercio, tal y como hoy en día se conoce este tributo en Colombia, uno d</w:t>
      </w:r>
      <w:r w:rsidRPr="00D606A8">
        <w:rPr>
          <w:rFonts w:ascii="Arial" w:hAnsi="Arial" w:cs="Arial"/>
          <w:sz w:val="24"/>
          <w:szCs w:val="24"/>
        </w:rPr>
        <w:t xml:space="preserve">e los gravámenes más importante, </w:t>
      </w:r>
      <w:r w:rsidR="00392506" w:rsidRPr="00D606A8">
        <w:rPr>
          <w:rFonts w:ascii="Arial" w:hAnsi="Arial" w:cs="Arial"/>
          <w:sz w:val="24"/>
          <w:szCs w:val="24"/>
        </w:rPr>
        <w:t xml:space="preserve">del sistema tributario nacional, ha tenido una evolución histórica intensamente que, sin embargo, no ha sido analizada como si ha ocurrido con otros impuestos. </w:t>
      </w:r>
    </w:p>
    <w:p w14:paraId="5C715A81" w14:textId="77777777" w:rsidR="008E4284" w:rsidRDefault="008E4284" w:rsidP="00D606A8">
      <w:pPr>
        <w:widowControl w:val="0"/>
        <w:spacing w:after="0" w:line="360" w:lineRule="auto"/>
        <w:jc w:val="both"/>
        <w:rPr>
          <w:rFonts w:ascii="Arial" w:hAnsi="Arial" w:cs="Arial"/>
          <w:sz w:val="24"/>
          <w:szCs w:val="24"/>
        </w:rPr>
      </w:pPr>
    </w:p>
    <w:p w14:paraId="4B4F93D8" w14:textId="77777777" w:rsidR="008E4284" w:rsidRPr="00D606A8" w:rsidRDefault="008E4284" w:rsidP="00D606A8">
      <w:pPr>
        <w:widowControl w:val="0"/>
        <w:spacing w:after="0" w:line="360" w:lineRule="auto"/>
        <w:jc w:val="both"/>
        <w:rPr>
          <w:rFonts w:ascii="Arial" w:hAnsi="Arial" w:cs="Arial"/>
          <w:sz w:val="24"/>
          <w:szCs w:val="24"/>
        </w:rPr>
      </w:pPr>
    </w:p>
    <w:p w14:paraId="67E66F5F" w14:textId="7217FF3C" w:rsidR="00392506" w:rsidRDefault="00392506" w:rsidP="00811EDE">
      <w:pPr>
        <w:pStyle w:val="Ttulo2"/>
        <w:numPr>
          <w:ilvl w:val="1"/>
          <w:numId w:val="8"/>
        </w:numPr>
        <w:spacing w:line="360" w:lineRule="auto"/>
        <w:jc w:val="both"/>
        <w:rPr>
          <w:rFonts w:ascii="Arial" w:hAnsi="Arial" w:cs="Arial"/>
          <w:b/>
          <w:bCs/>
          <w:color w:val="000000" w:themeColor="text1"/>
          <w:sz w:val="24"/>
          <w:szCs w:val="24"/>
        </w:rPr>
      </w:pPr>
      <w:bookmarkStart w:id="17" w:name="_Toc160803694"/>
      <w:r w:rsidRPr="00D606A8">
        <w:rPr>
          <w:rFonts w:ascii="Arial" w:hAnsi="Arial" w:cs="Arial"/>
          <w:b/>
          <w:bCs/>
          <w:color w:val="000000" w:themeColor="text1"/>
          <w:sz w:val="24"/>
          <w:szCs w:val="24"/>
        </w:rPr>
        <w:t>DELIMITACIÓN DE LA INVESTIGACIÓN</w:t>
      </w:r>
      <w:bookmarkEnd w:id="17"/>
    </w:p>
    <w:p w14:paraId="33CF99AE" w14:textId="77777777" w:rsidR="00811EDE" w:rsidRPr="00811EDE" w:rsidRDefault="00811EDE" w:rsidP="00811EDE">
      <w:pPr>
        <w:pStyle w:val="Prrafodelista"/>
        <w:ind w:left="960"/>
      </w:pPr>
    </w:p>
    <w:p w14:paraId="0E4B86F3" w14:textId="72809BB1" w:rsidR="00392506" w:rsidRDefault="00C42AF0" w:rsidP="00D606A8">
      <w:pPr>
        <w:pStyle w:val="Ttulo3"/>
        <w:spacing w:line="360" w:lineRule="auto"/>
        <w:jc w:val="both"/>
        <w:rPr>
          <w:rFonts w:ascii="Arial" w:hAnsi="Arial" w:cs="Arial"/>
          <w:b/>
          <w:bCs/>
          <w:color w:val="000000" w:themeColor="text1"/>
        </w:rPr>
      </w:pPr>
      <w:bookmarkStart w:id="18" w:name="_Toc160803695"/>
      <w:r>
        <w:rPr>
          <w:rFonts w:ascii="Arial" w:hAnsi="Arial" w:cs="Arial"/>
          <w:b/>
          <w:bCs/>
          <w:color w:val="000000" w:themeColor="text1"/>
        </w:rPr>
        <w:t xml:space="preserve">1.4.1 </w:t>
      </w:r>
      <w:r w:rsidRPr="00D606A8">
        <w:rPr>
          <w:rFonts w:ascii="Arial" w:hAnsi="Arial" w:cs="Arial"/>
          <w:b/>
          <w:bCs/>
          <w:color w:val="000000" w:themeColor="text1"/>
        </w:rPr>
        <w:t>DELIMITACIÓN</w:t>
      </w:r>
      <w:r w:rsidR="00392506" w:rsidRPr="00D606A8">
        <w:rPr>
          <w:rFonts w:ascii="Arial" w:hAnsi="Arial" w:cs="Arial"/>
          <w:b/>
          <w:bCs/>
          <w:color w:val="000000" w:themeColor="text1"/>
        </w:rPr>
        <w:t xml:space="preserve"> TEÓRICA-TEMÁTICA</w:t>
      </w:r>
      <w:bookmarkEnd w:id="18"/>
    </w:p>
    <w:p w14:paraId="4AE1C22C" w14:textId="77777777" w:rsidR="00FB7084" w:rsidRPr="00FB7084" w:rsidRDefault="00FB7084" w:rsidP="00FB7084"/>
    <w:p w14:paraId="704B784B" w14:textId="65DFBAFC" w:rsidR="0012514A" w:rsidRDefault="00392506" w:rsidP="00D606A8">
      <w:pPr>
        <w:spacing w:line="360" w:lineRule="auto"/>
        <w:jc w:val="both"/>
        <w:rPr>
          <w:rFonts w:ascii="Arial" w:hAnsi="Arial" w:cs="Arial"/>
          <w:color w:val="000000" w:themeColor="text1"/>
          <w:sz w:val="24"/>
          <w:szCs w:val="24"/>
          <w:shd w:val="clear" w:color="auto" w:fill="FFFFFF"/>
        </w:rPr>
      </w:pPr>
      <w:r w:rsidRPr="00D606A8">
        <w:rPr>
          <w:rFonts w:ascii="Arial" w:hAnsi="Arial" w:cs="Arial"/>
          <w:color w:val="000000" w:themeColor="text1"/>
          <w:sz w:val="24"/>
          <w:szCs w:val="24"/>
          <w:lang w:val="es-MX"/>
        </w:rPr>
        <w:t xml:space="preserve">Desde el ámbito teórico, el trabajo de investigación se enfocará en el estatuto tributario el cual </w:t>
      </w:r>
      <w:r w:rsidRPr="00D606A8">
        <w:rPr>
          <w:rFonts w:ascii="Arial" w:hAnsi="Arial" w:cs="Arial"/>
          <w:color w:val="000000" w:themeColor="text1"/>
          <w:sz w:val="24"/>
          <w:szCs w:val="24"/>
        </w:rPr>
        <w:t>sustituye las normas con fuerza de ley relativas a los impuestos que administra la Dirección General de Impuestos Nacionales</w:t>
      </w:r>
      <w:r w:rsidRPr="00D606A8">
        <w:rPr>
          <w:rFonts w:ascii="Arial" w:hAnsi="Arial" w:cs="Arial"/>
          <w:color w:val="000000" w:themeColor="text1"/>
          <w:sz w:val="24"/>
          <w:szCs w:val="24"/>
          <w:shd w:val="clear" w:color="auto" w:fill="FFFFFF"/>
        </w:rPr>
        <w:t xml:space="preserve">, en él comprendidos, vigentes a la fecha de expedición de este Decreto y </w:t>
      </w:r>
      <w:r w:rsidR="0012514A" w:rsidRPr="00D606A8">
        <w:rPr>
          <w:rFonts w:ascii="Arial" w:hAnsi="Arial" w:cs="Arial"/>
          <w:color w:val="000000" w:themeColor="text1"/>
          <w:sz w:val="24"/>
          <w:szCs w:val="24"/>
          <w:shd w:val="clear" w:color="auto" w:fill="FFFFFF"/>
        </w:rPr>
        <w:t>entrará en vigor</w:t>
      </w:r>
      <w:r w:rsidRPr="00D606A8">
        <w:rPr>
          <w:rFonts w:ascii="Arial" w:hAnsi="Arial" w:cs="Arial"/>
          <w:color w:val="000000" w:themeColor="text1"/>
          <w:sz w:val="24"/>
          <w:szCs w:val="24"/>
          <w:shd w:val="clear" w:color="auto" w:fill="FFFFFF"/>
        </w:rPr>
        <w:t xml:space="preserve"> dos (2) meses después de la publicación de este Decreto</w:t>
      </w:r>
      <w:r w:rsidR="0012514A" w:rsidRPr="00D606A8">
        <w:rPr>
          <w:rFonts w:ascii="Arial" w:hAnsi="Arial" w:cs="Arial"/>
          <w:color w:val="000000" w:themeColor="text1"/>
          <w:sz w:val="24"/>
          <w:szCs w:val="24"/>
          <w:shd w:val="clear" w:color="auto" w:fill="FFFFFF"/>
        </w:rPr>
        <w:t xml:space="preserve">. </w:t>
      </w:r>
      <w:r w:rsidR="00C745EF" w:rsidRPr="00D606A8">
        <w:rPr>
          <w:rFonts w:ascii="Arial" w:hAnsi="Arial" w:cs="Arial"/>
          <w:color w:val="000000" w:themeColor="text1"/>
          <w:sz w:val="24"/>
          <w:szCs w:val="24"/>
          <w:shd w:val="clear" w:color="auto" w:fill="FFFFFF"/>
        </w:rPr>
        <w:t>El desarrollo de esta investigación se encuentra</w:t>
      </w:r>
      <w:r w:rsidR="008A0305">
        <w:rPr>
          <w:rFonts w:ascii="Arial" w:hAnsi="Arial" w:cs="Arial"/>
          <w:color w:val="000000" w:themeColor="text1"/>
          <w:sz w:val="24"/>
          <w:szCs w:val="24"/>
          <w:shd w:val="clear" w:color="auto" w:fill="FFFFFF"/>
        </w:rPr>
        <w:t xml:space="preserve"> </w:t>
      </w:r>
      <w:r w:rsidR="000E62BE">
        <w:rPr>
          <w:rFonts w:ascii="Arial" w:hAnsi="Arial" w:cs="Arial"/>
          <w:color w:val="000000" w:themeColor="text1"/>
          <w:sz w:val="24"/>
          <w:szCs w:val="24"/>
          <w:shd w:val="clear" w:color="auto" w:fill="FFFFFF"/>
        </w:rPr>
        <w:t xml:space="preserve">dentro de la línea potencial </w:t>
      </w:r>
      <w:r w:rsidR="00C745EF" w:rsidRPr="00D606A8">
        <w:rPr>
          <w:rFonts w:ascii="Arial" w:hAnsi="Arial" w:cs="Arial"/>
          <w:color w:val="000000" w:themeColor="text1"/>
          <w:sz w:val="24"/>
          <w:szCs w:val="24"/>
          <w:shd w:val="clear" w:color="auto" w:fill="FFFFFF"/>
        </w:rPr>
        <w:t>de investigación del programa, bajo la acción de finanzas, costos y legislación tributaria</w:t>
      </w:r>
      <w:r w:rsidR="00E27166">
        <w:rPr>
          <w:rFonts w:ascii="Arial" w:hAnsi="Arial" w:cs="Arial"/>
          <w:color w:val="000000" w:themeColor="text1"/>
          <w:sz w:val="24"/>
          <w:szCs w:val="24"/>
          <w:shd w:val="clear" w:color="auto" w:fill="FFFFFF"/>
        </w:rPr>
        <w:t>, bajo la línea operativa gestión y planificación tributaria</w:t>
      </w:r>
      <w:r w:rsidR="00C745EF" w:rsidRPr="00D606A8">
        <w:rPr>
          <w:rFonts w:ascii="Arial" w:hAnsi="Arial" w:cs="Arial"/>
          <w:color w:val="000000" w:themeColor="text1"/>
          <w:sz w:val="24"/>
          <w:szCs w:val="24"/>
          <w:shd w:val="clear" w:color="auto" w:fill="FFFFFF"/>
        </w:rPr>
        <w:t xml:space="preserve">. </w:t>
      </w:r>
      <w:r w:rsidR="000C038D" w:rsidRPr="00D606A8">
        <w:rPr>
          <w:rFonts w:ascii="Arial" w:hAnsi="Arial" w:cs="Arial"/>
          <w:color w:val="000000" w:themeColor="text1"/>
          <w:sz w:val="24"/>
          <w:szCs w:val="24"/>
          <w:shd w:val="clear" w:color="auto" w:fill="FFFFFF"/>
        </w:rPr>
        <w:t xml:space="preserve">Desde el ámbito teórico se tuvo en cuenta la teoría del federalismo fiscal, para dar soporte al campo epistemológico de la investigación. </w:t>
      </w:r>
    </w:p>
    <w:p w14:paraId="18810A7E" w14:textId="77777777" w:rsidR="00811EDE" w:rsidRPr="00D606A8" w:rsidRDefault="00811EDE" w:rsidP="00D606A8">
      <w:pPr>
        <w:spacing w:line="360" w:lineRule="auto"/>
        <w:jc w:val="both"/>
        <w:rPr>
          <w:rFonts w:ascii="Arial" w:hAnsi="Arial" w:cs="Arial"/>
          <w:color w:val="000000" w:themeColor="text1"/>
          <w:sz w:val="24"/>
          <w:szCs w:val="24"/>
          <w:shd w:val="clear" w:color="auto" w:fill="FFFFFF"/>
        </w:rPr>
      </w:pPr>
    </w:p>
    <w:p w14:paraId="25B4ECEF" w14:textId="2C0EEA04" w:rsidR="00392506" w:rsidRDefault="00392506" w:rsidP="00FB7084">
      <w:pPr>
        <w:pStyle w:val="Ttulo3"/>
        <w:numPr>
          <w:ilvl w:val="2"/>
          <w:numId w:val="8"/>
        </w:numPr>
        <w:spacing w:line="360" w:lineRule="auto"/>
        <w:jc w:val="both"/>
        <w:rPr>
          <w:rFonts w:ascii="Arial" w:hAnsi="Arial" w:cs="Arial"/>
          <w:b/>
          <w:bCs/>
          <w:color w:val="000000" w:themeColor="text1"/>
        </w:rPr>
      </w:pPr>
      <w:bookmarkStart w:id="19" w:name="_Toc160803696"/>
      <w:r w:rsidRPr="00D606A8">
        <w:rPr>
          <w:rFonts w:ascii="Arial" w:hAnsi="Arial" w:cs="Arial"/>
          <w:b/>
          <w:bCs/>
          <w:color w:val="000000" w:themeColor="text1"/>
        </w:rPr>
        <w:lastRenderedPageBreak/>
        <w:t>DELIMITACIÓN ESPACIAL</w:t>
      </w:r>
      <w:bookmarkEnd w:id="19"/>
    </w:p>
    <w:p w14:paraId="65D2774D" w14:textId="77777777" w:rsidR="00FB7084" w:rsidRPr="00FB7084" w:rsidRDefault="00FB7084" w:rsidP="00FB7084">
      <w:pPr>
        <w:pStyle w:val="Prrafodelista"/>
        <w:ind w:left="1080"/>
      </w:pPr>
    </w:p>
    <w:p w14:paraId="6D2651E0" w14:textId="525A84E4" w:rsidR="00C31CA3" w:rsidRDefault="00C31CA3" w:rsidP="00C31CA3">
      <w:pPr>
        <w:widowControl w:val="0"/>
        <w:spacing w:after="0" w:line="360" w:lineRule="auto"/>
        <w:jc w:val="both"/>
        <w:rPr>
          <w:rFonts w:ascii="Arial" w:hAnsi="Arial" w:cs="Arial"/>
          <w:sz w:val="24"/>
          <w:szCs w:val="24"/>
          <w:lang w:val="es-MX"/>
        </w:rPr>
      </w:pPr>
      <w:r>
        <w:rPr>
          <w:rFonts w:ascii="Arial" w:hAnsi="Arial" w:cs="Arial"/>
          <w:sz w:val="24"/>
          <w:szCs w:val="24"/>
          <w:lang w:val="es-MX"/>
        </w:rPr>
        <w:t xml:space="preserve"> </w:t>
      </w:r>
      <w:r w:rsidR="00392506" w:rsidRPr="00D606A8">
        <w:rPr>
          <w:rFonts w:ascii="Arial" w:hAnsi="Arial" w:cs="Arial"/>
          <w:sz w:val="24"/>
          <w:szCs w:val="24"/>
          <w:lang w:val="es-MX"/>
        </w:rPr>
        <w:t>El desarrollo de la investigación se realizará en el municipio de Valledupar, específicamente con los documentos normativos que establece el municipio para el desarrollo de cada uno de los análisis de investigación, los cuales se convierten en las fuentes primarias dentro del procesos</w:t>
      </w:r>
      <w:r w:rsidR="00470F7C">
        <w:rPr>
          <w:rFonts w:ascii="Arial" w:hAnsi="Arial" w:cs="Arial"/>
          <w:sz w:val="24"/>
          <w:szCs w:val="24"/>
          <w:lang w:val="es-MX"/>
        </w:rPr>
        <w:t xml:space="preserve"> de investigación para el desarrollo de los análisis. </w:t>
      </w:r>
    </w:p>
    <w:p w14:paraId="5297FB04" w14:textId="77777777" w:rsidR="00C31CA3" w:rsidRDefault="00C31CA3" w:rsidP="00C31CA3">
      <w:pPr>
        <w:widowControl w:val="0"/>
        <w:spacing w:after="0" w:line="360" w:lineRule="auto"/>
        <w:jc w:val="both"/>
        <w:rPr>
          <w:rFonts w:ascii="Arial" w:hAnsi="Arial" w:cs="Arial"/>
          <w:sz w:val="24"/>
          <w:szCs w:val="24"/>
        </w:rPr>
      </w:pPr>
    </w:p>
    <w:p w14:paraId="7200EB7A" w14:textId="54516A2C" w:rsidR="00392506" w:rsidRDefault="00C31CA3" w:rsidP="00C31CA3">
      <w:pPr>
        <w:widowControl w:val="0"/>
        <w:spacing w:after="0" w:line="360" w:lineRule="auto"/>
        <w:jc w:val="both"/>
        <w:rPr>
          <w:rFonts w:ascii="Arial" w:hAnsi="Arial" w:cs="Arial"/>
          <w:b/>
          <w:sz w:val="24"/>
          <w:szCs w:val="24"/>
        </w:rPr>
      </w:pPr>
      <w:r>
        <w:rPr>
          <w:rFonts w:ascii="Arial" w:hAnsi="Arial" w:cs="Arial"/>
          <w:sz w:val="24"/>
          <w:szCs w:val="24"/>
        </w:rPr>
        <w:t xml:space="preserve">1.4.2 </w:t>
      </w:r>
      <w:r w:rsidR="00392506" w:rsidRPr="00D606A8">
        <w:rPr>
          <w:rFonts w:ascii="Arial" w:hAnsi="Arial" w:cs="Arial"/>
          <w:b/>
          <w:sz w:val="24"/>
          <w:szCs w:val="24"/>
        </w:rPr>
        <w:t>DELIMITACIÓN TEMPORAL</w:t>
      </w:r>
    </w:p>
    <w:p w14:paraId="52630116" w14:textId="77777777" w:rsidR="00FB7084" w:rsidRPr="00C31CA3" w:rsidRDefault="00FB7084" w:rsidP="00C31CA3">
      <w:pPr>
        <w:widowControl w:val="0"/>
        <w:spacing w:after="0" w:line="360" w:lineRule="auto"/>
        <w:jc w:val="both"/>
        <w:rPr>
          <w:rFonts w:ascii="Arial" w:hAnsi="Arial" w:cs="Arial"/>
          <w:sz w:val="24"/>
          <w:szCs w:val="24"/>
        </w:rPr>
      </w:pPr>
    </w:p>
    <w:p w14:paraId="53000027" w14:textId="793DB285" w:rsidR="00C31CA3" w:rsidRDefault="00392506" w:rsidP="00D606A8">
      <w:pPr>
        <w:spacing w:line="360" w:lineRule="auto"/>
        <w:jc w:val="both"/>
        <w:rPr>
          <w:rFonts w:ascii="Arial" w:hAnsi="Arial" w:cs="Arial"/>
          <w:sz w:val="24"/>
          <w:szCs w:val="24"/>
          <w:lang w:val="es-MX"/>
        </w:rPr>
      </w:pPr>
      <w:r w:rsidRPr="00D606A8">
        <w:rPr>
          <w:rFonts w:ascii="Arial" w:hAnsi="Arial" w:cs="Arial"/>
          <w:sz w:val="24"/>
          <w:szCs w:val="24"/>
          <w:lang w:val="es-MX"/>
        </w:rPr>
        <w:t>El desarrollo de la monografía se realizará en un periodo de tiempo de seis meses, correspondientes al año 202</w:t>
      </w:r>
      <w:r w:rsidR="006B43CF" w:rsidRPr="00D606A8">
        <w:rPr>
          <w:rFonts w:ascii="Arial" w:hAnsi="Arial" w:cs="Arial"/>
          <w:sz w:val="24"/>
          <w:szCs w:val="24"/>
          <w:lang w:val="es-MX"/>
        </w:rPr>
        <w:t>4</w:t>
      </w:r>
      <w:r w:rsidRPr="00D606A8">
        <w:rPr>
          <w:rFonts w:ascii="Arial" w:hAnsi="Arial" w:cs="Arial"/>
          <w:sz w:val="24"/>
          <w:szCs w:val="24"/>
          <w:lang w:val="es-MX"/>
        </w:rPr>
        <w:t xml:space="preserve"> periodo I de la Universidad popular del Cesar; donde se utilizarán los </w:t>
      </w:r>
      <w:r w:rsidR="008A140E" w:rsidRPr="00D606A8">
        <w:rPr>
          <w:rFonts w:ascii="Arial" w:hAnsi="Arial" w:cs="Arial"/>
          <w:sz w:val="24"/>
          <w:szCs w:val="24"/>
          <w:lang w:val="es-MX"/>
        </w:rPr>
        <w:t>documentos soporte</w:t>
      </w:r>
      <w:r w:rsidRPr="00D606A8">
        <w:rPr>
          <w:rFonts w:ascii="Arial" w:hAnsi="Arial" w:cs="Arial"/>
          <w:sz w:val="24"/>
          <w:szCs w:val="24"/>
          <w:lang w:val="es-MX"/>
        </w:rPr>
        <w:t xml:space="preserve"> establecidos en los últimos cinco años que corresponde desde el año 2019 al 2023</w:t>
      </w:r>
      <w:r w:rsidR="006B43CF" w:rsidRPr="00D606A8">
        <w:rPr>
          <w:rFonts w:ascii="Arial" w:hAnsi="Arial" w:cs="Arial"/>
          <w:sz w:val="24"/>
          <w:szCs w:val="24"/>
          <w:lang w:val="es-MX"/>
        </w:rPr>
        <w:t xml:space="preserve">; correspondiente al primer semestre del 2024. </w:t>
      </w:r>
    </w:p>
    <w:p w14:paraId="4EF6A2B5" w14:textId="373B1FDA" w:rsidR="000E62BE" w:rsidRDefault="000E62BE" w:rsidP="00D606A8">
      <w:pPr>
        <w:spacing w:line="360" w:lineRule="auto"/>
        <w:jc w:val="both"/>
        <w:rPr>
          <w:rFonts w:ascii="Arial" w:hAnsi="Arial" w:cs="Arial"/>
          <w:sz w:val="24"/>
          <w:szCs w:val="24"/>
          <w:lang w:val="es-MX"/>
        </w:rPr>
      </w:pPr>
    </w:p>
    <w:p w14:paraId="7241CE1A" w14:textId="10ACF8AD" w:rsidR="000E62BE" w:rsidRDefault="000E62BE" w:rsidP="00D606A8">
      <w:pPr>
        <w:spacing w:line="360" w:lineRule="auto"/>
        <w:jc w:val="both"/>
        <w:rPr>
          <w:rFonts w:ascii="Arial" w:hAnsi="Arial" w:cs="Arial"/>
          <w:sz w:val="24"/>
          <w:szCs w:val="24"/>
          <w:lang w:val="es-MX"/>
        </w:rPr>
      </w:pPr>
    </w:p>
    <w:p w14:paraId="56CCB7B9" w14:textId="4603E5CF" w:rsidR="000E62BE" w:rsidRDefault="000E62BE" w:rsidP="00D606A8">
      <w:pPr>
        <w:spacing w:line="360" w:lineRule="auto"/>
        <w:jc w:val="both"/>
        <w:rPr>
          <w:rFonts w:ascii="Arial" w:hAnsi="Arial" w:cs="Arial"/>
          <w:sz w:val="24"/>
          <w:szCs w:val="24"/>
          <w:lang w:val="es-MX"/>
        </w:rPr>
      </w:pPr>
    </w:p>
    <w:p w14:paraId="1E941057" w14:textId="441C5F96" w:rsidR="000E62BE" w:rsidRDefault="000E62BE" w:rsidP="00D606A8">
      <w:pPr>
        <w:spacing w:line="360" w:lineRule="auto"/>
        <w:jc w:val="both"/>
        <w:rPr>
          <w:rFonts w:ascii="Arial" w:hAnsi="Arial" w:cs="Arial"/>
          <w:sz w:val="24"/>
          <w:szCs w:val="24"/>
          <w:lang w:val="es-MX"/>
        </w:rPr>
      </w:pPr>
    </w:p>
    <w:p w14:paraId="0F8BC37A" w14:textId="2EA7F094" w:rsidR="000E62BE" w:rsidRDefault="000E62BE" w:rsidP="00D606A8">
      <w:pPr>
        <w:spacing w:line="360" w:lineRule="auto"/>
        <w:jc w:val="both"/>
        <w:rPr>
          <w:rFonts w:ascii="Arial" w:hAnsi="Arial" w:cs="Arial"/>
          <w:sz w:val="24"/>
          <w:szCs w:val="24"/>
          <w:lang w:val="es-MX"/>
        </w:rPr>
      </w:pPr>
    </w:p>
    <w:p w14:paraId="7BC536B4" w14:textId="21DCD0BF" w:rsidR="000E62BE" w:rsidRDefault="000E62BE" w:rsidP="00D606A8">
      <w:pPr>
        <w:spacing w:line="360" w:lineRule="auto"/>
        <w:jc w:val="both"/>
        <w:rPr>
          <w:rFonts w:ascii="Arial" w:hAnsi="Arial" w:cs="Arial"/>
          <w:sz w:val="24"/>
          <w:szCs w:val="24"/>
          <w:lang w:val="es-MX"/>
        </w:rPr>
      </w:pPr>
    </w:p>
    <w:p w14:paraId="2F40E928" w14:textId="1EE271F0" w:rsidR="000E62BE" w:rsidRDefault="000E62BE" w:rsidP="00D606A8">
      <w:pPr>
        <w:spacing w:line="360" w:lineRule="auto"/>
        <w:jc w:val="both"/>
        <w:rPr>
          <w:rFonts w:ascii="Arial" w:hAnsi="Arial" w:cs="Arial"/>
          <w:sz w:val="24"/>
          <w:szCs w:val="24"/>
          <w:lang w:val="es-MX"/>
        </w:rPr>
      </w:pPr>
    </w:p>
    <w:p w14:paraId="5DD38446" w14:textId="77777777" w:rsidR="00537541" w:rsidRDefault="00537541" w:rsidP="00D606A8">
      <w:pPr>
        <w:spacing w:line="360" w:lineRule="auto"/>
        <w:jc w:val="both"/>
        <w:rPr>
          <w:rFonts w:ascii="Arial" w:hAnsi="Arial" w:cs="Arial"/>
          <w:sz w:val="24"/>
          <w:szCs w:val="24"/>
          <w:lang w:val="es-MX"/>
        </w:rPr>
      </w:pPr>
    </w:p>
    <w:p w14:paraId="7039D628" w14:textId="5CBFD5EC" w:rsidR="000E62BE" w:rsidRDefault="000E62BE" w:rsidP="00D606A8">
      <w:pPr>
        <w:spacing w:line="360" w:lineRule="auto"/>
        <w:jc w:val="both"/>
        <w:rPr>
          <w:rFonts w:ascii="Arial" w:hAnsi="Arial" w:cs="Arial"/>
          <w:sz w:val="24"/>
          <w:szCs w:val="24"/>
          <w:lang w:val="es-MX"/>
        </w:rPr>
      </w:pPr>
    </w:p>
    <w:p w14:paraId="467EB532" w14:textId="77777777" w:rsidR="000E62BE" w:rsidRPr="00FB7084" w:rsidRDefault="000E62BE" w:rsidP="00D606A8">
      <w:pPr>
        <w:spacing w:line="360" w:lineRule="auto"/>
        <w:jc w:val="both"/>
        <w:rPr>
          <w:rFonts w:ascii="Arial" w:hAnsi="Arial" w:cs="Arial"/>
          <w:sz w:val="24"/>
          <w:szCs w:val="24"/>
          <w:lang w:val="es-MX"/>
        </w:rPr>
      </w:pPr>
    </w:p>
    <w:p w14:paraId="66CD9558" w14:textId="2A4A711F" w:rsidR="00053480" w:rsidRDefault="00053480" w:rsidP="006A3114">
      <w:pPr>
        <w:pStyle w:val="Ttulo1"/>
        <w:spacing w:line="360" w:lineRule="auto"/>
        <w:jc w:val="center"/>
        <w:rPr>
          <w:rFonts w:ascii="Arial" w:hAnsi="Arial" w:cs="Arial"/>
          <w:b/>
          <w:bCs/>
          <w:color w:val="000000" w:themeColor="text1"/>
          <w:sz w:val="24"/>
          <w:szCs w:val="24"/>
          <w:lang w:val="es-CO"/>
        </w:rPr>
      </w:pPr>
      <w:bookmarkStart w:id="20" w:name="_Toc160803697"/>
      <w:r w:rsidRPr="00D606A8">
        <w:rPr>
          <w:rFonts w:ascii="Arial" w:hAnsi="Arial" w:cs="Arial"/>
          <w:b/>
          <w:bCs/>
          <w:color w:val="000000" w:themeColor="text1"/>
          <w:sz w:val="24"/>
          <w:szCs w:val="24"/>
          <w:lang w:val="es-CO"/>
        </w:rPr>
        <w:lastRenderedPageBreak/>
        <w:t>CAPITULO II: MARCO REFERENCIAL</w:t>
      </w:r>
      <w:bookmarkEnd w:id="20"/>
    </w:p>
    <w:p w14:paraId="04E269DD" w14:textId="77777777" w:rsidR="000E62BE" w:rsidRPr="000E62BE" w:rsidRDefault="000E62BE" w:rsidP="000E62BE">
      <w:pPr>
        <w:rPr>
          <w:lang w:val="es-CO"/>
        </w:rPr>
      </w:pPr>
    </w:p>
    <w:p w14:paraId="456EC13E" w14:textId="77777777" w:rsidR="00FB7084" w:rsidRPr="00FB7084" w:rsidRDefault="00FB7084" w:rsidP="00FB7084">
      <w:pPr>
        <w:rPr>
          <w:lang w:val="es-CO"/>
        </w:rPr>
      </w:pPr>
    </w:p>
    <w:p w14:paraId="77E734C5" w14:textId="7DBABFE5" w:rsidR="00053480" w:rsidRDefault="006A3114" w:rsidP="00D606A8">
      <w:pPr>
        <w:pStyle w:val="Ttulo2"/>
        <w:spacing w:line="360" w:lineRule="auto"/>
        <w:jc w:val="both"/>
        <w:rPr>
          <w:rFonts w:ascii="Arial" w:hAnsi="Arial" w:cs="Arial"/>
          <w:b/>
          <w:bCs/>
          <w:color w:val="000000" w:themeColor="text1"/>
          <w:sz w:val="24"/>
          <w:szCs w:val="24"/>
          <w:lang w:val="es-MX"/>
        </w:rPr>
      </w:pPr>
      <w:bookmarkStart w:id="21" w:name="_Toc160803698"/>
      <w:r>
        <w:rPr>
          <w:rFonts w:ascii="Arial" w:hAnsi="Arial" w:cs="Arial"/>
          <w:b/>
          <w:bCs/>
          <w:color w:val="000000" w:themeColor="text1"/>
          <w:sz w:val="24"/>
          <w:szCs w:val="24"/>
          <w:lang w:val="es-MX"/>
        </w:rPr>
        <w:t xml:space="preserve">2.1 </w:t>
      </w:r>
      <w:r w:rsidR="00053480" w:rsidRPr="00D606A8">
        <w:rPr>
          <w:rFonts w:ascii="Arial" w:hAnsi="Arial" w:cs="Arial"/>
          <w:b/>
          <w:bCs/>
          <w:color w:val="000000" w:themeColor="text1"/>
          <w:sz w:val="24"/>
          <w:szCs w:val="24"/>
          <w:lang w:val="es-MX"/>
        </w:rPr>
        <w:t>ANTECEDENTES</w:t>
      </w:r>
      <w:bookmarkEnd w:id="21"/>
    </w:p>
    <w:p w14:paraId="0060C2A2" w14:textId="77777777" w:rsidR="00D76212" w:rsidRPr="00D76212" w:rsidRDefault="00D76212" w:rsidP="00D76212">
      <w:pPr>
        <w:rPr>
          <w:lang w:val="es-MX"/>
        </w:rPr>
      </w:pPr>
    </w:p>
    <w:p w14:paraId="7BE067AB" w14:textId="0C5A966E" w:rsidR="00053480" w:rsidRPr="00D606A8" w:rsidRDefault="00053480" w:rsidP="00D606A8">
      <w:pPr>
        <w:spacing w:line="360" w:lineRule="auto"/>
        <w:jc w:val="both"/>
        <w:rPr>
          <w:rFonts w:ascii="Arial" w:hAnsi="Arial" w:cs="Arial"/>
          <w:sz w:val="24"/>
          <w:szCs w:val="24"/>
        </w:rPr>
      </w:pPr>
      <w:r w:rsidRPr="00D606A8">
        <w:rPr>
          <w:rFonts w:ascii="Arial" w:hAnsi="Arial" w:cs="Arial"/>
          <w:sz w:val="24"/>
          <w:szCs w:val="24"/>
          <w:lang w:val="es-MX"/>
        </w:rPr>
        <w:t>En Villavicencio –Meta, Valderrama &amp; Diaz (2021), realizaron un estudio donde mo</w:t>
      </w:r>
      <w:r w:rsidR="000E62BE">
        <w:rPr>
          <w:rFonts w:ascii="Arial" w:hAnsi="Arial" w:cs="Arial"/>
          <w:sz w:val="24"/>
          <w:szCs w:val="24"/>
          <w:lang w:val="es-MX"/>
        </w:rPr>
        <w:t xml:space="preserve">nstro </w:t>
      </w:r>
      <w:r w:rsidRPr="00D606A8">
        <w:rPr>
          <w:rFonts w:ascii="Arial" w:hAnsi="Arial" w:cs="Arial"/>
          <w:sz w:val="24"/>
          <w:szCs w:val="24"/>
          <w:lang w:val="es-MX"/>
        </w:rPr>
        <w:t xml:space="preserve">que la  </w:t>
      </w:r>
      <w:r w:rsidRPr="00D606A8">
        <w:rPr>
          <w:rFonts w:ascii="Arial" w:hAnsi="Arial" w:cs="Arial"/>
          <w:sz w:val="24"/>
          <w:szCs w:val="24"/>
        </w:rPr>
        <w:t xml:space="preserve">informalidad es un concepto un poco vago e impreciso, pero principalmente se define como una economía no formal y se desarrolla como una problemática que afecta la calidad de vida de las personas, fenómeno presentado en la economía de los países con poco o en vía de desarrollo, donde la OIT (Organización Internacional del Trabajo) en sus últimos estudios ha evidenciado la importancia del tema al existir un excedente en la mano de obra y pocos puestos de trabajo en la economía mundial. Representado por el desempleo que conlleva a la informalidad. </w:t>
      </w:r>
    </w:p>
    <w:p w14:paraId="6AF5FFEF" w14:textId="00791724" w:rsidR="00053480" w:rsidRDefault="00053480" w:rsidP="00D606A8">
      <w:pPr>
        <w:spacing w:line="360" w:lineRule="auto"/>
        <w:jc w:val="both"/>
        <w:rPr>
          <w:rFonts w:ascii="Arial" w:hAnsi="Arial" w:cs="Arial"/>
          <w:sz w:val="24"/>
          <w:szCs w:val="24"/>
        </w:rPr>
      </w:pPr>
      <w:r w:rsidRPr="00D606A8">
        <w:rPr>
          <w:rFonts w:ascii="Arial" w:hAnsi="Arial" w:cs="Arial"/>
          <w:sz w:val="24"/>
          <w:szCs w:val="24"/>
        </w:rPr>
        <w:t>El objetivo de este estudio es analizar la economía informal en Villavicencio que ha venido presentando un crecimiento continuo en los últimos años</w:t>
      </w:r>
      <w:r w:rsidR="000E62BE">
        <w:rPr>
          <w:rFonts w:ascii="Arial" w:hAnsi="Arial" w:cs="Arial"/>
          <w:sz w:val="24"/>
          <w:szCs w:val="24"/>
        </w:rPr>
        <w:t xml:space="preserve">, </w:t>
      </w:r>
      <w:r w:rsidRPr="00D606A8">
        <w:rPr>
          <w:rFonts w:ascii="Arial" w:hAnsi="Arial" w:cs="Arial"/>
          <w:sz w:val="24"/>
          <w:szCs w:val="24"/>
        </w:rPr>
        <w:t>ocupando los espacios públicos y afectando la economía local</w:t>
      </w:r>
      <w:r w:rsidR="005A2802">
        <w:rPr>
          <w:rFonts w:ascii="Arial" w:hAnsi="Arial" w:cs="Arial"/>
          <w:sz w:val="24"/>
          <w:szCs w:val="24"/>
        </w:rPr>
        <w:t xml:space="preserve">; </w:t>
      </w:r>
      <w:r w:rsidRPr="00D606A8">
        <w:rPr>
          <w:rFonts w:ascii="Arial" w:hAnsi="Arial" w:cs="Arial"/>
          <w:sz w:val="24"/>
          <w:szCs w:val="24"/>
        </w:rPr>
        <w:t xml:space="preserve">el recaudo de impuestos de industria, la ilegalidad al no generarse registro ante la Cámara de </w:t>
      </w:r>
      <w:r w:rsidR="005A2802">
        <w:rPr>
          <w:rFonts w:ascii="Arial" w:hAnsi="Arial" w:cs="Arial"/>
          <w:sz w:val="24"/>
          <w:szCs w:val="24"/>
        </w:rPr>
        <w:t xml:space="preserve">Comercio y otras consecuencias. Todo este comercio informal, </w:t>
      </w:r>
      <w:r w:rsidRPr="00D606A8">
        <w:rPr>
          <w:rFonts w:ascii="Arial" w:hAnsi="Arial" w:cs="Arial"/>
          <w:sz w:val="24"/>
          <w:szCs w:val="24"/>
        </w:rPr>
        <w:t>en la ciudad de Villavicencio es debido a que las personas que lo realizan pertenecen a una comunid</w:t>
      </w:r>
      <w:r w:rsidR="005A2802">
        <w:rPr>
          <w:rFonts w:ascii="Arial" w:hAnsi="Arial" w:cs="Arial"/>
          <w:sz w:val="24"/>
          <w:szCs w:val="24"/>
        </w:rPr>
        <w:t xml:space="preserve">ad, </w:t>
      </w:r>
      <w:r w:rsidRPr="00D606A8">
        <w:rPr>
          <w:rFonts w:ascii="Arial" w:hAnsi="Arial" w:cs="Arial"/>
          <w:sz w:val="24"/>
          <w:szCs w:val="24"/>
        </w:rPr>
        <w:t>la cual sufren de pobreza y no tienen otros recursos para sobrevivir</w:t>
      </w:r>
      <w:r w:rsidR="005A2802">
        <w:rPr>
          <w:rFonts w:ascii="Arial" w:hAnsi="Arial" w:cs="Arial"/>
          <w:sz w:val="24"/>
          <w:szCs w:val="24"/>
        </w:rPr>
        <w:t>;</w:t>
      </w:r>
      <w:r w:rsidRPr="00D606A8">
        <w:rPr>
          <w:rFonts w:ascii="Arial" w:hAnsi="Arial" w:cs="Arial"/>
          <w:sz w:val="24"/>
          <w:szCs w:val="24"/>
        </w:rPr>
        <w:t xml:space="preserve"> ya que el gobierno no tiene la cobertura de dar garantía y apoyo a esta población para que puedan acceder </w:t>
      </w:r>
      <w:r w:rsidR="00470F7C">
        <w:rPr>
          <w:rFonts w:ascii="Arial" w:hAnsi="Arial" w:cs="Arial"/>
          <w:sz w:val="24"/>
          <w:szCs w:val="24"/>
        </w:rPr>
        <w:t xml:space="preserve">de manera legal a la empresa. </w:t>
      </w:r>
    </w:p>
    <w:p w14:paraId="7A68548E" w14:textId="1E8A44CF" w:rsidR="00053480" w:rsidRDefault="005A2802" w:rsidP="00D606A8">
      <w:pPr>
        <w:spacing w:line="360" w:lineRule="auto"/>
        <w:jc w:val="both"/>
        <w:rPr>
          <w:rFonts w:ascii="Arial" w:hAnsi="Arial" w:cs="Arial"/>
          <w:sz w:val="24"/>
          <w:szCs w:val="24"/>
        </w:rPr>
      </w:pPr>
      <w:r>
        <w:rPr>
          <w:rFonts w:ascii="Arial" w:hAnsi="Arial" w:cs="Arial"/>
          <w:sz w:val="24"/>
          <w:szCs w:val="24"/>
        </w:rPr>
        <w:t xml:space="preserve">Sin lugar a dudas, el incremento de la informalidad en la ciudad, tiene como causa principal </w:t>
      </w:r>
      <w:r w:rsidR="00930138">
        <w:rPr>
          <w:rFonts w:ascii="Arial" w:hAnsi="Arial" w:cs="Arial"/>
          <w:sz w:val="24"/>
          <w:szCs w:val="24"/>
        </w:rPr>
        <w:t xml:space="preserve">la pandemia Covid-19, por la que a travesó la humanidad; </w:t>
      </w:r>
      <w:r w:rsidR="00053480" w:rsidRPr="00D606A8">
        <w:rPr>
          <w:rFonts w:ascii="Arial" w:hAnsi="Arial" w:cs="Arial"/>
          <w:sz w:val="24"/>
          <w:szCs w:val="24"/>
        </w:rPr>
        <w:t xml:space="preserve">y en consecuencia se incrementa no solamente las consecuencias de ella en los diferentes niveles de contaminación visual, auditiva, de salubridad, seguridad, espacios de esparcimiento que permitan una sana convivencia, sino también en la evasión del impuesto de industria y comercio, afectando las finanzas del estado </w:t>
      </w:r>
      <w:r w:rsidR="00053480" w:rsidRPr="00D606A8">
        <w:rPr>
          <w:rFonts w:ascii="Arial" w:hAnsi="Arial" w:cs="Arial"/>
          <w:sz w:val="24"/>
          <w:szCs w:val="24"/>
        </w:rPr>
        <w:lastRenderedPageBreak/>
        <w:t>municipal que con dicho dinero genera sus sostenimiento y puede llegar a generar programas que permitían mitigar el contrabando, la delincuencia con programas de bienestar social que beneficien a todos los habitantes de la ciudad.</w:t>
      </w:r>
    </w:p>
    <w:p w14:paraId="397E700C" w14:textId="77777777" w:rsidR="00930138" w:rsidRPr="00D606A8" w:rsidRDefault="00930138" w:rsidP="00D606A8">
      <w:pPr>
        <w:spacing w:line="360" w:lineRule="auto"/>
        <w:jc w:val="both"/>
        <w:rPr>
          <w:rFonts w:ascii="Arial" w:hAnsi="Arial" w:cs="Arial"/>
          <w:sz w:val="24"/>
          <w:szCs w:val="24"/>
        </w:rPr>
      </w:pPr>
    </w:p>
    <w:p w14:paraId="0F80B89C" w14:textId="7630FC73" w:rsidR="00053480" w:rsidRDefault="00053480" w:rsidP="00D606A8">
      <w:pPr>
        <w:spacing w:line="360" w:lineRule="auto"/>
        <w:jc w:val="both"/>
        <w:rPr>
          <w:rFonts w:ascii="Arial" w:hAnsi="Arial" w:cs="Arial"/>
          <w:sz w:val="24"/>
          <w:szCs w:val="24"/>
        </w:rPr>
      </w:pPr>
      <w:r w:rsidRPr="00D606A8">
        <w:rPr>
          <w:rFonts w:ascii="Arial" w:hAnsi="Arial" w:cs="Arial"/>
          <w:sz w:val="24"/>
          <w:szCs w:val="24"/>
        </w:rPr>
        <w:t>También en Tunja, Fonseca &amp; Gutierrez (2021), se han investigado recaudo del impuesto de Industria y Comercio según los informes realizados por la Contraloría Municipal durante la vigencia 2014 a 2019, con el fin de vigilar y controlar cada uno de los planes de acción para el mejoramiento del mismo, sin embargo, aún existen comerciantes de los establecimientos pequeños, que no cumplen con esta contribución de carácter obligatoria, de esta forma convir</w:t>
      </w:r>
      <w:r w:rsidR="00930138">
        <w:rPr>
          <w:rFonts w:ascii="Arial" w:hAnsi="Arial" w:cs="Arial"/>
          <w:sz w:val="24"/>
          <w:szCs w:val="24"/>
        </w:rPr>
        <w:t xml:space="preserve">tiéndose en omisos del impuesto, </w:t>
      </w:r>
      <w:r w:rsidRPr="00D606A8">
        <w:rPr>
          <w:rFonts w:ascii="Arial" w:hAnsi="Arial" w:cs="Arial"/>
          <w:sz w:val="24"/>
          <w:szCs w:val="24"/>
        </w:rPr>
        <w:t>y</w:t>
      </w:r>
      <w:r w:rsidR="00930138">
        <w:rPr>
          <w:rFonts w:ascii="Arial" w:hAnsi="Arial" w:cs="Arial"/>
          <w:sz w:val="24"/>
          <w:szCs w:val="24"/>
        </w:rPr>
        <w:t xml:space="preserve"> por consiguiente, </w:t>
      </w:r>
      <w:r w:rsidRPr="00D606A8">
        <w:rPr>
          <w:rFonts w:ascii="Arial" w:hAnsi="Arial" w:cs="Arial"/>
          <w:sz w:val="24"/>
          <w:szCs w:val="24"/>
        </w:rPr>
        <w:t xml:space="preserve">se ven afectadas las finanzas del municipio. Con esta monografía se pretende determinar los factores que han llevado a la elusión, evasión y omisión del impuesto de industria y comercio por los contribuyentes del municipio de Tunja. </w:t>
      </w:r>
    </w:p>
    <w:p w14:paraId="5051CB47" w14:textId="77777777" w:rsidR="00930138" w:rsidRDefault="00930138" w:rsidP="00D606A8">
      <w:pPr>
        <w:spacing w:line="360" w:lineRule="auto"/>
        <w:jc w:val="both"/>
        <w:rPr>
          <w:rFonts w:ascii="Arial" w:hAnsi="Arial" w:cs="Arial"/>
          <w:sz w:val="24"/>
          <w:szCs w:val="24"/>
        </w:rPr>
      </w:pPr>
    </w:p>
    <w:p w14:paraId="0D0F5620" w14:textId="150BA208" w:rsidR="006A3114" w:rsidRPr="00930138" w:rsidRDefault="00930138" w:rsidP="006A3114">
      <w:pPr>
        <w:spacing w:line="360" w:lineRule="auto"/>
        <w:jc w:val="both"/>
        <w:rPr>
          <w:rStyle w:val="Refdecomentario"/>
          <w:rFonts w:ascii="Arial" w:hAnsi="Arial" w:cs="Arial"/>
          <w:sz w:val="24"/>
          <w:szCs w:val="24"/>
        </w:rPr>
      </w:pPr>
      <w:r>
        <w:rPr>
          <w:rFonts w:ascii="Arial" w:hAnsi="Arial" w:cs="Arial"/>
          <w:sz w:val="24"/>
          <w:szCs w:val="24"/>
        </w:rPr>
        <w:t xml:space="preserve">En otras palabras, al determinar </w:t>
      </w:r>
      <w:r w:rsidR="00053480" w:rsidRPr="00D606A8">
        <w:rPr>
          <w:rFonts w:ascii="Arial" w:hAnsi="Arial" w:cs="Arial"/>
          <w:sz w:val="24"/>
          <w:szCs w:val="24"/>
        </w:rPr>
        <w:t xml:space="preserve">el seguimiento dado por la secretaria de Hacienda de la Alcaldía frente a la disminución en el recaudo, leve incremento en la presentación y pago oportuno del tributo, para realizar una correcta gestión presupuestal cumpliendo con los fines esenciales de la administración pública. Si los pequeños comerciantes de Tunja, no conocen la importancia que tiene su contribución mediante los impuestos municipales, de esta forma se dificulta cumplir con los compromisos adquiridos por la Administración Municipal, y se debe recurrir a financiación externa para el progreso de los planes y proyectos de inversión social, el desarrollo en obras es de gran beneficio a distintas comunidades, en áreas como la salud, educación, vías, fomento del empleo, atención al adulto mayor, vivienda digna, infraestructura, seguridad, por concepto de gastos de funcionamiento y entre otros aspectos. </w:t>
      </w:r>
    </w:p>
    <w:p w14:paraId="4FB7AC56" w14:textId="40F52ED9" w:rsidR="00053480" w:rsidRDefault="006A3114" w:rsidP="006A3114">
      <w:pPr>
        <w:spacing w:line="360" w:lineRule="auto"/>
        <w:jc w:val="both"/>
        <w:rPr>
          <w:rFonts w:ascii="Arial" w:hAnsi="Arial" w:cs="Arial"/>
          <w:sz w:val="24"/>
          <w:szCs w:val="24"/>
        </w:rPr>
      </w:pPr>
      <w:r>
        <w:rPr>
          <w:rStyle w:val="Refdecomentario"/>
          <w:rFonts w:ascii="Arial" w:hAnsi="Arial" w:cs="Arial"/>
          <w:sz w:val="24"/>
          <w:szCs w:val="24"/>
        </w:rPr>
        <w:lastRenderedPageBreak/>
        <w:t>T</w:t>
      </w:r>
      <w:r w:rsidR="00053480" w:rsidRPr="006A3114">
        <w:rPr>
          <w:rFonts w:ascii="Arial" w:hAnsi="Arial" w:cs="Arial"/>
          <w:sz w:val="24"/>
          <w:szCs w:val="24"/>
        </w:rPr>
        <w:t>eniendo</w:t>
      </w:r>
      <w:r w:rsidR="00053480" w:rsidRPr="00D606A8">
        <w:rPr>
          <w:rFonts w:ascii="Arial" w:hAnsi="Arial" w:cs="Arial"/>
          <w:sz w:val="24"/>
          <w:szCs w:val="24"/>
        </w:rPr>
        <w:t xml:space="preserve"> en cuenta las tendencias evasivas en cuanto a impuestos en el municipio de Tunja, se hace necesario que se revise cada uno de los importes de los impuestos quienes tienen la obligación de hacerlo, garantizando un mayor recaudo y cumpliendo en el pago en cada una de las fechas a la cual corresponde dentro del plazo establecido, y así poder tener un mayor valor en los ingresos percibidos para los proyectos a gestionar y realizar, los cuales son de gran importancia para el municipio y la comunidad en general.</w:t>
      </w:r>
    </w:p>
    <w:p w14:paraId="19130ADC" w14:textId="77777777" w:rsidR="00930138" w:rsidRPr="00D606A8" w:rsidRDefault="00930138" w:rsidP="006A3114">
      <w:pPr>
        <w:spacing w:line="360" w:lineRule="auto"/>
        <w:jc w:val="both"/>
        <w:rPr>
          <w:rFonts w:ascii="Arial" w:hAnsi="Arial" w:cs="Arial"/>
          <w:sz w:val="24"/>
          <w:szCs w:val="24"/>
        </w:rPr>
      </w:pPr>
    </w:p>
    <w:p w14:paraId="545B3C87" w14:textId="6578C971" w:rsidR="00C46E1A" w:rsidRDefault="00053480" w:rsidP="00D606A8">
      <w:pPr>
        <w:spacing w:line="360" w:lineRule="auto"/>
        <w:jc w:val="both"/>
        <w:rPr>
          <w:rFonts w:ascii="Arial" w:hAnsi="Arial" w:cs="Arial"/>
          <w:sz w:val="24"/>
          <w:szCs w:val="24"/>
        </w:rPr>
      </w:pPr>
      <w:r w:rsidRPr="00D606A8">
        <w:rPr>
          <w:rFonts w:ascii="Arial" w:hAnsi="Arial" w:cs="Arial"/>
          <w:sz w:val="24"/>
          <w:szCs w:val="24"/>
        </w:rPr>
        <w:t>En l</w:t>
      </w:r>
      <w:r w:rsidR="00C46E1A" w:rsidRPr="00D606A8">
        <w:rPr>
          <w:rFonts w:ascii="Arial" w:hAnsi="Arial" w:cs="Arial"/>
          <w:sz w:val="24"/>
          <w:szCs w:val="24"/>
        </w:rPr>
        <w:t>a ciudad de Barranquilla</w:t>
      </w:r>
      <w:r w:rsidR="00930138">
        <w:rPr>
          <w:rFonts w:ascii="Arial" w:hAnsi="Arial" w:cs="Arial"/>
          <w:sz w:val="24"/>
          <w:szCs w:val="24"/>
        </w:rPr>
        <w:t>,</w:t>
      </w:r>
      <w:r w:rsidR="00C46E1A" w:rsidRPr="00D606A8">
        <w:rPr>
          <w:rFonts w:ascii="Arial" w:hAnsi="Arial" w:cs="Arial"/>
          <w:sz w:val="24"/>
          <w:szCs w:val="24"/>
        </w:rPr>
        <w:t xml:space="preserve"> Carrillo</w:t>
      </w:r>
      <w:r w:rsidRPr="00D606A8">
        <w:rPr>
          <w:rFonts w:ascii="Arial" w:hAnsi="Arial" w:cs="Arial"/>
          <w:sz w:val="24"/>
          <w:szCs w:val="24"/>
        </w:rPr>
        <w:t xml:space="preserve"> (</w:t>
      </w:r>
      <w:r w:rsidR="00C46E1A" w:rsidRPr="00D606A8">
        <w:rPr>
          <w:rFonts w:ascii="Arial" w:hAnsi="Arial" w:cs="Arial"/>
          <w:sz w:val="24"/>
          <w:szCs w:val="24"/>
        </w:rPr>
        <w:t xml:space="preserve">2020), muestran que el recaudo del impuesto de industria y comercio resulta muy importante en el aporte a las finanzas municipales, por ende, es necesario realizar una revisión del comportamiento del recaudo y de los beneficios tributarios concedidos por los concejos municipales de los diferentes municipios para determinar si efectivamente estos tienen una incidencia (ya sea positiva o negativa) en el recaudo del impuesto. </w:t>
      </w:r>
    </w:p>
    <w:p w14:paraId="65D4F36D" w14:textId="77777777" w:rsidR="00930138" w:rsidRPr="00D606A8" w:rsidRDefault="00930138" w:rsidP="00D606A8">
      <w:pPr>
        <w:spacing w:line="360" w:lineRule="auto"/>
        <w:jc w:val="both"/>
        <w:rPr>
          <w:rFonts w:ascii="Arial" w:hAnsi="Arial" w:cs="Arial"/>
          <w:sz w:val="24"/>
          <w:szCs w:val="24"/>
        </w:rPr>
      </w:pPr>
    </w:p>
    <w:p w14:paraId="4B2DE65A" w14:textId="5DFDD591" w:rsidR="00C46E1A" w:rsidRDefault="00C46E1A" w:rsidP="00D606A8">
      <w:pPr>
        <w:spacing w:line="360" w:lineRule="auto"/>
        <w:jc w:val="both"/>
        <w:rPr>
          <w:rFonts w:ascii="Arial" w:hAnsi="Arial" w:cs="Arial"/>
          <w:sz w:val="24"/>
          <w:szCs w:val="24"/>
        </w:rPr>
      </w:pPr>
      <w:r w:rsidRPr="00D606A8">
        <w:rPr>
          <w:rFonts w:ascii="Arial" w:hAnsi="Arial" w:cs="Arial"/>
          <w:sz w:val="24"/>
          <w:szCs w:val="24"/>
        </w:rPr>
        <w:t xml:space="preserve">Este es el objetivo general, el cual adopta como metodología un enfoque cualitativo, descriptivo y basado en la revisión documental de las páginas web oficiales de los municipios de Bucaramanga, Girón, Floridablanca y Piedecuesta durante los periodos 2016 al 2020. Dentro de los resultados de la investigación, se ha podido concluir que los municipios en su gran mayoría han tenido una constante en el recaudo siempre teniendo un alza que sobrepasa el presupuesto proyecto, adicionalmente, los beneficios tributarios </w:t>
      </w:r>
      <w:r w:rsidR="00A114DE" w:rsidRPr="00D606A8">
        <w:rPr>
          <w:rFonts w:ascii="Arial" w:hAnsi="Arial" w:cs="Arial"/>
          <w:sz w:val="24"/>
          <w:szCs w:val="24"/>
        </w:rPr>
        <w:t xml:space="preserve">obligados </w:t>
      </w:r>
      <w:r w:rsidRPr="00D606A8">
        <w:rPr>
          <w:rFonts w:ascii="Arial" w:hAnsi="Arial" w:cs="Arial"/>
          <w:sz w:val="24"/>
          <w:szCs w:val="24"/>
        </w:rPr>
        <w:t xml:space="preserve">por estos municipios ni han sido suficientes para lograr determinar su influencia </w:t>
      </w:r>
      <w:r w:rsidR="00A114DE" w:rsidRPr="00D606A8">
        <w:rPr>
          <w:rFonts w:ascii="Arial" w:hAnsi="Arial" w:cs="Arial"/>
          <w:sz w:val="24"/>
          <w:szCs w:val="24"/>
        </w:rPr>
        <w:t xml:space="preserve">positiva </w:t>
      </w:r>
      <w:r w:rsidRPr="00D606A8">
        <w:rPr>
          <w:rFonts w:ascii="Arial" w:hAnsi="Arial" w:cs="Arial"/>
          <w:sz w:val="24"/>
          <w:szCs w:val="24"/>
        </w:rPr>
        <w:t>en este recaudo.</w:t>
      </w:r>
    </w:p>
    <w:p w14:paraId="6DF7077F" w14:textId="77777777" w:rsidR="00930138" w:rsidRPr="00D606A8" w:rsidRDefault="00930138" w:rsidP="00D606A8">
      <w:pPr>
        <w:spacing w:line="360" w:lineRule="auto"/>
        <w:jc w:val="both"/>
        <w:rPr>
          <w:rFonts w:ascii="Arial" w:hAnsi="Arial" w:cs="Arial"/>
          <w:sz w:val="24"/>
          <w:szCs w:val="24"/>
        </w:rPr>
      </w:pPr>
    </w:p>
    <w:p w14:paraId="3AEAE655" w14:textId="5A23683A" w:rsidR="00C46E1A" w:rsidRDefault="00C46E1A" w:rsidP="00D606A8">
      <w:pPr>
        <w:spacing w:line="360" w:lineRule="auto"/>
        <w:jc w:val="both"/>
        <w:rPr>
          <w:rFonts w:ascii="Arial" w:hAnsi="Arial" w:cs="Arial"/>
          <w:sz w:val="24"/>
          <w:szCs w:val="24"/>
        </w:rPr>
      </w:pPr>
      <w:r w:rsidRPr="00D606A8">
        <w:rPr>
          <w:rFonts w:ascii="Arial" w:hAnsi="Arial" w:cs="Arial"/>
          <w:sz w:val="24"/>
          <w:szCs w:val="24"/>
        </w:rPr>
        <w:t xml:space="preserve">Con relación a la investigación de realizada en Villavicencio por Salcedo &amp; Torres (2021), que hace parte del informe de resultado de la práctica social, empresarial y solidaria, realizadas en la secretaria de hacienda, que corresponde al área de dirección de impuestos de la alcaldía de Villavicencio (Departamento del Meta). En </w:t>
      </w:r>
      <w:r w:rsidRPr="00D606A8">
        <w:rPr>
          <w:rFonts w:ascii="Arial" w:hAnsi="Arial" w:cs="Arial"/>
          <w:sz w:val="24"/>
          <w:szCs w:val="24"/>
        </w:rPr>
        <w:lastRenderedPageBreak/>
        <w:t xml:space="preserve">este ejercicio académico y profesional se recopiló información de las estrategias para el recaudo del impuesto de industria y comercio de las personas que moran desde años anteriores. En especial, se prestó atención a las llamadas persuasivas como estrategia de apoyo para el cobro coactivo. </w:t>
      </w:r>
    </w:p>
    <w:p w14:paraId="1B624E91" w14:textId="77777777" w:rsidR="00930138" w:rsidRPr="00D606A8" w:rsidRDefault="00930138" w:rsidP="00D606A8">
      <w:pPr>
        <w:spacing w:line="360" w:lineRule="auto"/>
        <w:jc w:val="both"/>
        <w:rPr>
          <w:rFonts w:ascii="Arial" w:hAnsi="Arial" w:cs="Arial"/>
          <w:sz w:val="24"/>
          <w:szCs w:val="24"/>
        </w:rPr>
      </w:pPr>
    </w:p>
    <w:p w14:paraId="60932A56" w14:textId="39975AD2" w:rsidR="00C46E1A" w:rsidRDefault="00C46E1A" w:rsidP="00D606A8">
      <w:pPr>
        <w:spacing w:line="360" w:lineRule="auto"/>
        <w:jc w:val="both"/>
        <w:rPr>
          <w:rFonts w:ascii="Arial" w:hAnsi="Arial" w:cs="Arial"/>
          <w:sz w:val="24"/>
          <w:szCs w:val="24"/>
        </w:rPr>
      </w:pPr>
      <w:r w:rsidRPr="00D606A8">
        <w:rPr>
          <w:rFonts w:ascii="Arial" w:hAnsi="Arial" w:cs="Arial"/>
          <w:sz w:val="24"/>
          <w:szCs w:val="24"/>
        </w:rPr>
        <w:t xml:space="preserve">Esta acción se realizó en aras de emprender una campaña en favor del </w:t>
      </w:r>
      <w:r w:rsidR="00930138">
        <w:rPr>
          <w:rFonts w:ascii="Arial" w:hAnsi="Arial" w:cs="Arial"/>
          <w:sz w:val="24"/>
          <w:szCs w:val="24"/>
        </w:rPr>
        <w:t xml:space="preserve">cobro coactivo a contribuyentes, </w:t>
      </w:r>
      <w:r w:rsidRPr="00D606A8">
        <w:rPr>
          <w:rFonts w:ascii="Arial" w:hAnsi="Arial" w:cs="Arial"/>
          <w:sz w:val="24"/>
          <w:szCs w:val="24"/>
        </w:rPr>
        <w:t>que siendo notificados han hecho caso omiso al llamado de pronto pago. Las mencionadas prácticas se basan en la creación y el desarrollo de las estrategias para hacer el recaudo a los contribuyentes que se encuentran en un estado de endeudamiento en su impuesto de industria y comercio. E</w:t>
      </w:r>
      <w:r w:rsidR="00CD5CD9">
        <w:rPr>
          <w:rFonts w:ascii="Arial" w:hAnsi="Arial" w:cs="Arial"/>
          <w:sz w:val="24"/>
          <w:szCs w:val="24"/>
        </w:rPr>
        <w:t xml:space="preserve">l área que se asignó, </w:t>
      </w:r>
      <w:r w:rsidRPr="00D606A8">
        <w:rPr>
          <w:rFonts w:ascii="Arial" w:hAnsi="Arial" w:cs="Arial"/>
          <w:sz w:val="24"/>
          <w:szCs w:val="24"/>
        </w:rPr>
        <w:t xml:space="preserve">también tiene como objetivo realizar los cobros coactivos a contribuyentes que no saldaron sus deudas en años anteriores y generaron un aviso omiso. El cobro coactivo es una manera especial por el cual las entidades públicas logran de manera efectiva el recaudo de las deudas fiscales a su favor, por medio de sus propias dependencias, sin </w:t>
      </w:r>
      <w:r w:rsidR="008E4284">
        <w:rPr>
          <w:rFonts w:ascii="Arial" w:hAnsi="Arial" w:cs="Arial"/>
          <w:sz w:val="24"/>
          <w:szCs w:val="24"/>
        </w:rPr>
        <w:t xml:space="preserve">tener </w:t>
      </w:r>
      <w:r w:rsidRPr="00D606A8">
        <w:rPr>
          <w:rFonts w:ascii="Arial" w:hAnsi="Arial" w:cs="Arial"/>
          <w:sz w:val="24"/>
          <w:szCs w:val="24"/>
        </w:rPr>
        <w:t>participación judicial, obteniendo la doble calidad de juez y parte dentro del proceso.</w:t>
      </w:r>
    </w:p>
    <w:p w14:paraId="7E84010D" w14:textId="77777777" w:rsidR="00276E53" w:rsidRPr="00D606A8" w:rsidRDefault="00276E53" w:rsidP="00D606A8">
      <w:pPr>
        <w:spacing w:line="360" w:lineRule="auto"/>
        <w:jc w:val="both"/>
        <w:rPr>
          <w:rFonts w:ascii="Arial" w:hAnsi="Arial" w:cs="Arial"/>
          <w:sz w:val="24"/>
          <w:szCs w:val="24"/>
        </w:rPr>
      </w:pPr>
    </w:p>
    <w:p w14:paraId="08CC0ED2" w14:textId="0B809F42" w:rsidR="00C8155A" w:rsidRPr="00D606A8" w:rsidRDefault="00C46E1A" w:rsidP="00D606A8">
      <w:pPr>
        <w:spacing w:line="360" w:lineRule="auto"/>
        <w:jc w:val="both"/>
        <w:rPr>
          <w:rFonts w:ascii="Arial" w:hAnsi="Arial" w:cs="Arial"/>
          <w:sz w:val="24"/>
          <w:szCs w:val="24"/>
        </w:rPr>
      </w:pPr>
      <w:r w:rsidRPr="00D606A8">
        <w:rPr>
          <w:rFonts w:ascii="Arial" w:hAnsi="Arial" w:cs="Arial"/>
          <w:sz w:val="24"/>
          <w:szCs w:val="24"/>
        </w:rPr>
        <w:t xml:space="preserve">En </w:t>
      </w:r>
      <w:r w:rsidR="00A114DE" w:rsidRPr="00D606A8">
        <w:rPr>
          <w:rFonts w:ascii="Arial" w:hAnsi="Arial" w:cs="Arial"/>
          <w:sz w:val="24"/>
          <w:szCs w:val="24"/>
        </w:rPr>
        <w:t>Bogotá, Zambrano</w:t>
      </w:r>
      <w:r w:rsidRPr="00D606A8">
        <w:rPr>
          <w:rFonts w:ascii="Arial" w:hAnsi="Arial" w:cs="Arial"/>
          <w:sz w:val="24"/>
          <w:szCs w:val="24"/>
        </w:rPr>
        <w:t xml:space="preserve"> (2019) realiz</w:t>
      </w:r>
      <w:r w:rsidR="00470F7C">
        <w:rPr>
          <w:rFonts w:ascii="Arial" w:hAnsi="Arial" w:cs="Arial"/>
          <w:sz w:val="24"/>
          <w:szCs w:val="24"/>
        </w:rPr>
        <w:t>ó</w:t>
      </w:r>
      <w:r w:rsidRPr="00D606A8">
        <w:rPr>
          <w:rFonts w:ascii="Arial" w:hAnsi="Arial" w:cs="Arial"/>
          <w:sz w:val="24"/>
          <w:szCs w:val="24"/>
        </w:rPr>
        <w:t xml:space="preserve"> </w:t>
      </w:r>
      <w:r w:rsidR="00CD5CD9">
        <w:rPr>
          <w:rFonts w:ascii="Arial" w:hAnsi="Arial" w:cs="Arial"/>
          <w:sz w:val="24"/>
          <w:szCs w:val="24"/>
        </w:rPr>
        <w:t xml:space="preserve">una investigación </w:t>
      </w:r>
      <w:r w:rsidR="00C8155A" w:rsidRPr="00D606A8">
        <w:rPr>
          <w:rFonts w:ascii="Arial" w:hAnsi="Arial" w:cs="Arial"/>
          <w:sz w:val="24"/>
          <w:szCs w:val="24"/>
        </w:rPr>
        <w:t xml:space="preserve">sobre la </w:t>
      </w:r>
      <w:r w:rsidRPr="00D606A8">
        <w:rPr>
          <w:rFonts w:ascii="Arial" w:hAnsi="Arial" w:cs="Arial"/>
          <w:sz w:val="24"/>
          <w:szCs w:val="24"/>
        </w:rPr>
        <w:t xml:space="preserve">evasión y elusión fiscal es un problema que cobra cada vez mayor relevancia en todos los países, como uno de los factores claves que debilitan la capacidad institucional para proporcionar bienes y servicios públicos. En esta investigación se buscó dar respuesta a un interrogante sobre cultura tributaria en el municipio de Neiva, si era posible evidenciar aspectos como conocimiento, educación y percepción tributaria en los contribuyentes y si estos podían afectar el recaudo de un impuesto como el de Industria y Comercio (ICA), teniendo en cuenta que esta relación de doble vía Estado-ciudadano sustenta las base para tener gobiernos eficaces, responsables y estables. </w:t>
      </w:r>
    </w:p>
    <w:p w14:paraId="17613F25" w14:textId="279D88D2" w:rsidR="00C46E1A" w:rsidRDefault="00C46E1A" w:rsidP="00D606A8">
      <w:pPr>
        <w:spacing w:line="360" w:lineRule="auto"/>
        <w:jc w:val="both"/>
        <w:rPr>
          <w:rFonts w:ascii="Arial" w:hAnsi="Arial" w:cs="Arial"/>
          <w:sz w:val="24"/>
          <w:szCs w:val="24"/>
        </w:rPr>
      </w:pPr>
      <w:r w:rsidRPr="00D606A8">
        <w:rPr>
          <w:rFonts w:ascii="Arial" w:hAnsi="Arial" w:cs="Arial"/>
          <w:sz w:val="24"/>
          <w:szCs w:val="24"/>
        </w:rPr>
        <w:lastRenderedPageBreak/>
        <w:t xml:space="preserve">El estudio se desarrolló como una investigación aplicada de tipo descriptivo, con enfoque cualitativo y cuantitativo, basado en la realización de una encuesta. Se aplicaron 1012 formularios en el municipio de Neiva a sus grandes, medianos y pequeños </w:t>
      </w:r>
      <w:r w:rsidR="00C8155A" w:rsidRPr="00D606A8">
        <w:rPr>
          <w:rFonts w:ascii="Arial" w:hAnsi="Arial" w:cs="Arial"/>
          <w:sz w:val="24"/>
          <w:szCs w:val="24"/>
        </w:rPr>
        <w:t>contribuyente,</w:t>
      </w:r>
      <w:r w:rsidRPr="00D606A8">
        <w:rPr>
          <w:rFonts w:ascii="Arial" w:hAnsi="Arial" w:cs="Arial"/>
          <w:sz w:val="24"/>
          <w:szCs w:val="24"/>
        </w:rPr>
        <w:t xml:space="preserve"> así como a los que no habían declarado y estaban en obligación de hacerlo. Los resultados muestran que los factores culturales como: la percepción tributaria y el conocimiento afectan el recaudo del Impuesto de Industria y Comercia (ICA) y estos se observan diferenciados para cada uno de los grupos específicos como grandes y medianos contribuyentes del Municipio</w:t>
      </w:r>
      <w:r w:rsidR="00C8155A" w:rsidRPr="00D606A8">
        <w:rPr>
          <w:rFonts w:ascii="Arial" w:hAnsi="Arial" w:cs="Arial"/>
          <w:sz w:val="24"/>
          <w:szCs w:val="24"/>
        </w:rPr>
        <w:t>.</w:t>
      </w:r>
    </w:p>
    <w:p w14:paraId="61969616" w14:textId="77777777" w:rsidR="00276E53" w:rsidRPr="00D606A8" w:rsidRDefault="00276E53" w:rsidP="00D606A8">
      <w:pPr>
        <w:spacing w:line="360" w:lineRule="auto"/>
        <w:jc w:val="both"/>
        <w:rPr>
          <w:rFonts w:ascii="Arial" w:hAnsi="Arial" w:cs="Arial"/>
          <w:sz w:val="24"/>
          <w:szCs w:val="24"/>
        </w:rPr>
      </w:pPr>
    </w:p>
    <w:p w14:paraId="08C03268" w14:textId="21B10C33" w:rsidR="00C8155A" w:rsidRDefault="00C8155A" w:rsidP="00D606A8">
      <w:pPr>
        <w:spacing w:line="360" w:lineRule="auto"/>
        <w:jc w:val="both"/>
        <w:rPr>
          <w:rFonts w:ascii="Arial" w:hAnsi="Arial" w:cs="Arial"/>
          <w:sz w:val="24"/>
          <w:szCs w:val="24"/>
        </w:rPr>
      </w:pPr>
      <w:r w:rsidRPr="00D606A8">
        <w:rPr>
          <w:rFonts w:ascii="Arial" w:hAnsi="Arial" w:cs="Arial"/>
          <w:sz w:val="24"/>
          <w:szCs w:val="24"/>
        </w:rPr>
        <w:t xml:space="preserve">Por otra parte, Salcedo (2019), en la ciudad de Bogotá, realizo un </w:t>
      </w:r>
      <w:r w:rsidR="0056328A" w:rsidRPr="00D606A8">
        <w:rPr>
          <w:rFonts w:ascii="Arial" w:hAnsi="Arial" w:cs="Arial"/>
          <w:sz w:val="24"/>
          <w:szCs w:val="24"/>
        </w:rPr>
        <w:t>diagnóstico</w:t>
      </w:r>
      <w:r w:rsidRPr="00D606A8">
        <w:rPr>
          <w:rFonts w:ascii="Arial" w:hAnsi="Arial" w:cs="Arial"/>
          <w:sz w:val="24"/>
          <w:szCs w:val="24"/>
        </w:rPr>
        <w:t xml:space="preserve"> sobre la debilidad en el cumplimiento del deber de declarar y pagar el tributo por parte de los comerciantes del municipio de Villeta Cundinamarca con la obligación tributaria del Impuesto de Industria y Comercio, incumpliendo con la obligación del deber formal de declarar y pagar este impuesto, reglamentado con la ley 97 de 1913, la cual autoriza a los municipios de Colombia para que a través de acuerdos emitidos por los concejos municipales impongan este tributo del orden territorial, el cual debía legalizarse antes del 30 de septiembre de 1984</w:t>
      </w:r>
      <w:r w:rsidR="00276E53">
        <w:rPr>
          <w:rFonts w:ascii="Arial" w:hAnsi="Arial" w:cs="Arial"/>
          <w:sz w:val="24"/>
          <w:szCs w:val="24"/>
        </w:rPr>
        <w:t>,</w:t>
      </w:r>
      <w:r w:rsidRPr="00D606A8">
        <w:rPr>
          <w:rFonts w:ascii="Arial" w:hAnsi="Arial" w:cs="Arial"/>
          <w:sz w:val="24"/>
          <w:szCs w:val="24"/>
        </w:rPr>
        <w:t xml:space="preserve"> plazo máximo que impone la ley 14 de 1983 para su establecimiento y para el desarrollo de su correcto funcionamie</w:t>
      </w:r>
      <w:r w:rsidR="00276E53">
        <w:rPr>
          <w:rFonts w:ascii="Arial" w:hAnsi="Arial" w:cs="Arial"/>
          <w:sz w:val="24"/>
          <w:szCs w:val="24"/>
        </w:rPr>
        <w:t>nto. De otra parte, se revisaron a</w:t>
      </w:r>
      <w:r w:rsidRPr="00D606A8">
        <w:rPr>
          <w:rFonts w:ascii="Arial" w:hAnsi="Arial" w:cs="Arial"/>
          <w:sz w:val="24"/>
          <w:szCs w:val="24"/>
        </w:rPr>
        <w:t xml:space="preserve">lgunas debilidades en el sistema de controles administrativos por parte de la autoridad tributaria. </w:t>
      </w:r>
      <w:r w:rsidR="00276E53">
        <w:rPr>
          <w:rFonts w:ascii="Arial" w:hAnsi="Arial" w:cs="Arial"/>
          <w:sz w:val="24"/>
          <w:szCs w:val="24"/>
        </w:rPr>
        <w:t xml:space="preserve">Basándose, </w:t>
      </w:r>
      <w:r w:rsidRPr="00D606A8">
        <w:rPr>
          <w:rFonts w:ascii="Arial" w:hAnsi="Arial" w:cs="Arial"/>
          <w:sz w:val="24"/>
          <w:szCs w:val="24"/>
        </w:rPr>
        <w:t>en el principio básico que es deber del ciudadano contribuir a los gastos e inversiones de la nación por lo tanto del municipio cuando en su calidad de sujeto pasivo del impuesto realizan el hecho generador del mismo, que en tiempos de paz pueden imponer tributos el congreso a través de leyes, los departamentos por medio de ordenanzas y los municipios por medio de acuerdos.</w:t>
      </w:r>
    </w:p>
    <w:p w14:paraId="202DD772" w14:textId="77777777" w:rsidR="00AD76E2" w:rsidRPr="00D606A8" w:rsidRDefault="00AD76E2" w:rsidP="00D606A8">
      <w:pPr>
        <w:spacing w:line="360" w:lineRule="auto"/>
        <w:jc w:val="both"/>
        <w:rPr>
          <w:rFonts w:ascii="Arial" w:hAnsi="Arial" w:cs="Arial"/>
          <w:sz w:val="24"/>
          <w:szCs w:val="24"/>
        </w:rPr>
      </w:pPr>
    </w:p>
    <w:p w14:paraId="7A4F87B7" w14:textId="3F636287" w:rsidR="007B7DCF" w:rsidRDefault="00575873" w:rsidP="008260AE">
      <w:pPr>
        <w:spacing w:line="360" w:lineRule="auto"/>
        <w:jc w:val="both"/>
        <w:rPr>
          <w:rFonts w:ascii="Arial" w:hAnsi="Arial" w:cs="Arial"/>
          <w:sz w:val="24"/>
          <w:szCs w:val="24"/>
        </w:rPr>
      </w:pPr>
      <w:r w:rsidRPr="00D606A8">
        <w:rPr>
          <w:rFonts w:ascii="Arial" w:hAnsi="Arial" w:cs="Arial"/>
          <w:sz w:val="24"/>
          <w:szCs w:val="24"/>
        </w:rPr>
        <w:t>Gamarra (2020), en la ciudad de Cartagena realiz</w:t>
      </w:r>
      <w:r w:rsidR="00470F7C">
        <w:rPr>
          <w:rFonts w:ascii="Arial" w:hAnsi="Arial" w:cs="Arial"/>
          <w:sz w:val="24"/>
          <w:szCs w:val="24"/>
        </w:rPr>
        <w:t>ó</w:t>
      </w:r>
      <w:r w:rsidRPr="00D606A8">
        <w:rPr>
          <w:rFonts w:ascii="Arial" w:hAnsi="Arial" w:cs="Arial"/>
          <w:sz w:val="24"/>
          <w:szCs w:val="24"/>
        </w:rPr>
        <w:t xml:space="preserve"> una </w:t>
      </w:r>
      <w:r w:rsidR="00B62D8E" w:rsidRPr="00D606A8">
        <w:rPr>
          <w:rFonts w:ascii="Arial" w:hAnsi="Arial" w:cs="Arial"/>
          <w:sz w:val="24"/>
          <w:szCs w:val="24"/>
        </w:rPr>
        <w:t>investigación</w:t>
      </w:r>
      <w:r w:rsidRPr="00D606A8">
        <w:rPr>
          <w:rFonts w:ascii="Arial" w:hAnsi="Arial" w:cs="Arial"/>
          <w:sz w:val="24"/>
          <w:szCs w:val="24"/>
        </w:rPr>
        <w:t xml:space="preserve"> que tiene como objetivo analizar el comportamiento del recaudo efectivo y potencial del </w:t>
      </w:r>
      <w:r w:rsidRPr="00D606A8">
        <w:rPr>
          <w:rFonts w:ascii="Arial" w:hAnsi="Arial" w:cs="Arial"/>
          <w:sz w:val="24"/>
          <w:szCs w:val="24"/>
        </w:rPr>
        <w:lastRenderedPageBreak/>
        <w:t>impuesto de industria y comercio (ICA) en los municipios capitales de Colombia en el periodo 2011-2018. Para el cálculo del potencial se usa la metodología análisis envolvente de datos</w:t>
      </w:r>
      <w:r w:rsidR="007B7DCF" w:rsidRPr="00D606A8">
        <w:rPr>
          <w:rFonts w:ascii="Arial" w:hAnsi="Arial" w:cs="Arial"/>
          <w:sz w:val="24"/>
          <w:szCs w:val="24"/>
        </w:rPr>
        <w:t xml:space="preserve">. </w:t>
      </w:r>
      <w:r w:rsidRPr="00D606A8">
        <w:rPr>
          <w:rFonts w:ascii="Arial" w:hAnsi="Arial" w:cs="Arial"/>
          <w:sz w:val="24"/>
          <w:szCs w:val="24"/>
        </w:rPr>
        <w:t>Los resultados muestran que los municipios más desarrollados y con una buena dinámica económica están recaudando su potencial tributario, mientras que aquellos con menor desarrollo relativo presentan un porcentaje alto de ineficiencias en cuanto a la recaudación por ICA.</w:t>
      </w:r>
    </w:p>
    <w:p w14:paraId="62C7BB78" w14:textId="77777777" w:rsidR="00AD76E2" w:rsidRPr="00D606A8" w:rsidRDefault="00AD76E2" w:rsidP="008260AE">
      <w:pPr>
        <w:spacing w:line="360" w:lineRule="auto"/>
        <w:jc w:val="both"/>
        <w:rPr>
          <w:rFonts w:ascii="Arial" w:hAnsi="Arial" w:cs="Arial"/>
          <w:sz w:val="24"/>
          <w:szCs w:val="24"/>
        </w:rPr>
      </w:pPr>
    </w:p>
    <w:p w14:paraId="3791AD55" w14:textId="745C4EF3" w:rsidR="00053480" w:rsidRDefault="006A3114" w:rsidP="00D606A8">
      <w:pPr>
        <w:pStyle w:val="Ttulo2"/>
        <w:spacing w:line="360" w:lineRule="auto"/>
        <w:jc w:val="both"/>
        <w:rPr>
          <w:rFonts w:ascii="Arial" w:hAnsi="Arial" w:cs="Arial"/>
          <w:b/>
          <w:bCs/>
          <w:color w:val="000000" w:themeColor="text1"/>
          <w:sz w:val="24"/>
          <w:szCs w:val="24"/>
          <w:lang w:val="es-MX"/>
        </w:rPr>
      </w:pPr>
      <w:bookmarkStart w:id="22" w:name="_Toc160803699"/>
      <w:r>
        <w:rPr>
          <w:rFonts w:ascii="Arial" w:hAnsi="Arial" w:cs="Arial"/>
          <w:b/>
          <w:bCs/>
          <w:color w:val="000000" w:themeColor="text1"/>
          <w:sz w:val="24"/>
          <w:szCs w:val="24"/>
          <w:lang w:val="es-MX"/>
        </w:rPr>
        <w:t xml:space="preserve">2.2 </w:t>
      </w:r>
      <w:r w:rsidR="00053480" w:rsidRPr="00D606A8">
        <w:rPr>
          <w:rFonts w:ascii="Arial" w:hAnsi="Arial" w:cs="Arial"/>
          <w:b/>
          <w:bCs/>
          <w:color w:val="000000" w:themeColor="text1"/>
          <w:sz w:val="24"/>
          <w:szCs w:val="24"/>
          <w:lang w:val="es-MX"/>
        </w:rPr>
        <w:t>MARCO TEORICO</w:t>
      </w:r>
      <w:bookmarkEnd w:id="22"/>
    </w:p>
    <w:p w14:paraId="144DAFEC" w14:textId="77777777" w:rsidR="00AD76E2" w:rsidRPr="00AD76E2" w:rsidRDefault="00AD76E2" w:rsidP="00AD76E2">
      <w:pPr>
        <w:rPr>
          <w:lang w:val="es-MX"/>
        </w:rPr>
      </w:pPr>
    </w:p>
    <w:p w14:paraId="7BBA265A" w14:textId="77777777" w:rsidR="00E02529" w:rsidRPr="00E02529" w:rsidRDefault="00E02529" w:rsidP="00E02529">
      <w:pPr>
        <w:rPr>
          <w:lang w:val="es-MX"/>
        </w:rPr>
      </w:pPr>
    </w:p>
    <w:p w14:paraId="10241DB4" w14:textId="3B50B5B5" w:rsidR="006A3114" w:rsidRDefault="008B3427" w:rsidP="00D606A8">
      <w:pPr>
        <w:spacing w:line="360" w:lineRule="auto"/>
        <w:jc w:val="both"/>
        <w:rPr>
          <w:rFonts w:ascii="Arial" w:hAnsi="Arial" w:cs="Arial"/>
          <w:sz w:val="24"/>
          <w:szCs w:val="24"/>
        </w:rPr>
      </w:pPr>
      <w:r w:rsidRPr="00D606A8">
        <w:rPr>
          <w:rFonts w:ascii="Arial" w:hAnsi="Arial" w:cs="Arial"/>
          <w:sz w:val="24"/>
          <w:szCs w:val="24"/>
          <w:lang w:val="es-MX"/>
        </w:rPr>
        <w:t xml:space="preserve">El desarrollo de la presente investigación, estuvo </w:t>
      </w:r>
      <w:r w:rsidR="004867FF" w:rsidRPr="00D606A8">
        <w:rPr>
          <w:rFonts w:ascii="Arial" w:hAnsi="Arial" w:cs="Arial"/>
          <w:sz w:val="24"/>
          <w:szCs w:val="24"/>
          <w:lang w:val="es-MX"/>
        </w:rPr>
        <w:t xml:space="preserve">orientado epistemológicamente por la teoría del federalismos fiscal que a finales de la segunda guerra mundial, </w:t>
      </w:r>
      <w:r w:rsidRPr="00D606A8">
        <w:rPr>
          <w:rFonts w:ascii="Arial" w:hAnsi="Arial" w:cs="Arial"/>
          <w:sz w:val="24"/>
          <w:szCs w:val="24"/>
        </w:rPr>
        <w:t>cuando en la literatura económica se hicieron una serie de investigaciones y publicaciones respecto al tema de las finanzas públicas por niveles de decisión de gastos públicos e ingresos públicos, este hecho fue muy importante para la época, dado que anteriormente la hacienda pública era estudiada y analizada desde una perspectiva unitaria, es decir, donde las decisiones solo te tomaban a nivel central y donde no se tenían en cuenta dichos niveles de decisión (</w:t>
      </w:r>
      <w:proofErr w:type="spellStart"/>
      <w:r w:rsidRPr="00D606A8">
        <w:rPr>
          <w:rFonts w:ascii="Arial" w:hAnsi="Arial" w:cs="Arial"/>
          <w:sz w:val="24"/>
          <w:szCs w:val="24"/>
        </w:rPr>
        <w:t>Soláns</w:t>
      </w:r>
      <w:proofErr w:type="spellEnd"/>
      <w:r w:rsidRPr="00D606A8">
        <w:rPr>
          <w:rFonts w:ascii="Arial" w:hAnsi="Arial" w:cs="Arial"/>
          <w:sz w:val="24"/>
          <w:szCs w:val="24"/>
        </w:rPr>
        <w:t>, 1977).</w:t>
      </w:r>
    </w:p>
    <w:p w14:paraId="2257BC2B" w14:textId="77777777" w:rsidR="00AD76E2" w:rsidRDefault="00AD76E2" w:rsidP="00D606A8">
      <w:pPr>
        <w:spacing w:line="360" w:lineRule="auto"/>
        <w:jc w:val="both"/>
        <w:rPr>
          <w:rFonts w:ascii="Arial" w:hAnsi="Arial" w:cs="Arial"/>
          <w:sz w:val="24"/>
          <w:szCs w:val="24"/>
        </w:rPr>
      </w:pPr>
    </w:p>
    <w:p w14:paraId="68089DD9" w14:textId="6DE8E39C" w:rsidR="006A3114" w:rsidRDefault="008B3427" w:rsidP="00D606A8">
      <w:pPr>
        <w:spacing w:line="360" w:lineRule="auto"/>
        <w:jc w:val="both"/>
        <w:rPr>
          <w:rFonts w:ascii="Arial" w:hAnsi="Arial" w:cs="Arial"/>
          <w:sz w:val="24"/>
          <w:szCs w:val="24"/>
        </w:rPr>
      </w:pPr>
      <w:r w:rsidRPr="00D606A8">
        <w:rPr>
          <w:rFonts w:ascii="Arial" w:hAnsi="Arial" w:cs="Arial"/>
          <w:sz w:val="24"/>
          <w:szCs w:val="24"/>
        </w:rPr>
        <w:t xml:space="preserve">Sobre el federalismo fiscal se hicieron una serie de aportes anglosajones, germánicos, escandinavos y franceses significativos; sin embargo, fue en Estados Unidos (la academia estadounidense) donde surgió y se tomó liderazgo con los aportes de Charles </w:t>
      </w:r>
      <w:proofErr w:type="spellStart"/>
      <w:r w:rsidRPr="00D606A8">
        <w:rPr>
          <w:rFonts w:ascii="Arial" w:hAnsi="Arial" w:cs="Arial"/>
          <w:sz w:val="24"/>
          <w:szCs w:val="24"/>
        </w:rPr>
        <w:t>Tiebout</w:t>
      </w:r>
      <w:proofErr w:type="spellEnd"/>
      <w:r w:rsidRPr="00D606A8">
        <w:rPr>
          <w:rFonts w:ascii="Arial" w:hAnsi="Arial" w:cs="Arial"/>
          <w:sz w:val="24"/>
          <w:szCs w:val="24"/>
        </w:rPr>
        <w:t xml:space="preserve">, James Buchanan, Richard Musgrave, Wallace </w:t>
      </w:r>
      <w:proofErr w:type="spellStart"/>
      <w:r w:rsidRPr="00D606A8">
        <w:rPr>
          <w:rFonts w:ascii="Arial" w:hAnsi="Arial" w:cs="Arial"/>
          <w:sz w:val="24"/>
          <w:szCs w:val="24"/>
        </w:rPr>
        <w:t>Oates</w:t>
      </w:r>
      <w:proofErr w:type="spellEnd"/>
      <w:r w:rsidRPr="00D606A8">
        <w:rPr>
          <w:rFonts w:ascii="Arial" w:hAnsi="Arial" w:cs="Arial"/>
          <w:sz w:val="24"/>
          <w:szCs w:val="24"/>
        </w:rPr>
        <w:t xml:space="preserve"> y Joseph Stiglitz sobre la teoría del federalismo fiscal (Franco &amp; Cristancho, 2012). </w:t>
      </w:r>
      <w:proofErr w:type="spellStart"/>
      <w:r w:rsidRPr="00D606A8">
        <w:rPr>
          <w:rFonts w:ascii="Arial" w:hAnsi="Arial" w:cs="Arial"/>
          <w:sz w:val="24"/>
          <w:szCs w:val="24"/>
        </w:rPr>
        <w:t>Oates</w:t>
      </w:r>
      <w:proofErr w:type="spellEnd"/>
      <w:r w:rsidRPr="00D606A8">
        <w:rPr>
          <w:rFonts w:ascii="Arial" w:hAnsi="Arial" w:cs="Arial"/>
          <w:sz w:val="24"/>
          <w:szCs w:val="24"/>
        </w:rPr>
        <w:t xml:space="preserve"> (1977-1999) definen la teoría del federalismo fiscal como aquella parte de la teoría fiscal que se encarga de estudiar la asignación apropiada de las funciones económicas en los diferentes niveles de gobierno y el uso eficiente de los instrumentos fiscales para desarrollar dichas tareas,</w:t>
      </w:r>
      <w:r w:rsidR="00470F7C">
        <w:rPr>
          <w:rFonts w:ascii="Arial" w:hAnsi="Arial" w:cs="Arial"/>
          <w:sz w:val="24"/>
          <w:szCs w:val="24"/>
        </w:rPr>
        <w:t xml:space="preserve"> </w:t>
      </w:r>
      <w:r w:rsidRPr="00D606A8">
        <w:rPr>
          <w:rFonts w:ascii="Arial" w:hAnsi="Arial" w:cs="Arial"/>
          <w:sz w:val="24"/>
          <w:szCs w:val="24"/>
        </w:rPr>
        <w:t xml:space="preserve">con el fin de lograr una </w:t>
      </w:r>
      <w:r w:rsidRPr="00D606A8">
        <w:rPr>
          <w:rFonts w:ascii="Arial" w:hAnsi="Arial" w:cs="Arial"/>
          <w:sz w:val="24"/>
          <w:szCs w:val="24"/>
        </w:rPr>
        <w:lastRenderedPageBreak/>
        <w:t xml:space="preserve">provisión y financiación eficiente de bienes públicos, es decir, la asignación adecuada de impuestos y gastos del sector público entre los diferentes niveles de gobierno. </w:t>
      </w:r>
    </w:p>
    <w:p w14:paraId="1A70D614" w14:textId="77777777" w:rsidR="00471913" w:rsidRDefault="00471913" w:rsidP="00D606A8">
      <w:pPr>
        <w:spacing w:line="360" w:lineRule="auto"/>
        <w:jc w:val="both"/>
        <w:rPr>
          <w:rFonts w:ascii="Arial" w:hAnsi="Arial" w:cs="Arial"/>
          <w:sz w:val="24"/>
          <w:szCs w:val="24"/>
        </w:rPr>
      </w:pPr>
    </w:p>
    <w:p w14:paraId="2684D85B" w14:textId="179C05FE" w:rsidR="004867FF" w:rsidRDefault="008B3427" w:rsidP="00D606A8">
      <w:pPr>
        <w:spacing w:line="360" w:lineRule="auto"/>
        <w:jc w:val="both"/>
        <w:rPr>
          <w:rFonts w:ascii="Arial" w:hAnsi="Arial" w:cs="Arial"/>
          <w:sz w:val="24"/>
          <w:szCs w:val="24"/>
        </w:rPr>
      </w:pPr>
      <w:r w:rsidRPr="00D606A8">
        <w:rPr>
          <w:rFonts w:ascii="Arial" w:hAnsi="Arial" w:cs="Arial"/>
          <w:sz w:val="24"/>
          <w:szCs w:val="24"/>
        </w:rPr>
        <w:t>Desde la perspectiva política, las características con la que debe cumplir un sistema político para ser declarado como federal deben referirse esencialmente a las provisiones constitucionales que protegen la autonomía de los diferentes niveles de gobierno (</w:t>
      </w:r>
      <w:proofErr w:type="spellStart"/>
      <w:r w:rsidRPr="00D606A8">
        <w:rPr>
          <w:rFonts w:ascii="Arial" w:hAnsi="Arial" w:cs="Arial"/>
          <w:sz w:val="24"/>
          <w:szCs w:val="24"/>
        </w:rPr>
        <w:t>Oates</w:t>
      </w:r>
      <w:proofErr w:type="spellEnd"/>
      <w:r w:rsidRPr="00D606A8">
        <w:rPr>
          <w:rFonts w:ascii="Arial" w:hAnsi="Arial" w:cs="Arial"/>
          <w:sz w:val="24"/>
          <w:szCs w:val="24"/>
        </w:rPr>
        <w:t xml:space="preserve">, 1977). De esta manera, en el federalismo fiscal no se establece necesariamente una determinada forma de Estado, por el contrario, se hace referencia a diferentes niveles de gobierno, donde lo local no se refiere solo al municipio, sino también a cualquier división territorial que sea diferente al centro. Es entre esos diferentes niveles de gobierno que se distribuyen las competencias fiscales (Franco &amp; Cristancho, 2012). </w:t>
      </w:r>
    </w:p>
    <w:p w14:paraId="579EA1B6" w14:textId="77777777" w:rsidR="00471913" w:rsidRPr="00D606A8" w:rsidRDefault="00471913" w:rsidP="00D606A8">
      <w:pPr>
        <w:spacing w:line="360" w:lineRule="auto"/>
        <w:jc w:val="both"/>
        <w:rPr>
          <w:rFonts w:ascii="Arial" w:hAnsi="Arial" w:cs="Arial"/>
          <w:sz w:val="24"/>
          <w:szCs w:val="24"/>
        </w:rPr>
      </w:pPr>
    </w:p>
    <w:p w14:paraId="60C3E8DD" w14:textId="20D22E97" w:rsidR="00CF2192" w:rsidRDefault="008B3427" w:rsidP="00D606A8">
      <w:pPr>
        <w:spacing w:line="360" w:lineRule="auto"/>
        <w:jc w:val="both"/>
        <w:rPr>
          <w:rFonts w:ascii="Arial" w:hAnsi="Arial" w:cs="Arial"/>
          <w:sz w:val="24"/>
          <w:szCs w:val="24"/>
        </w:rPr>
      </w:pPr>
      <w:r w:rsidRPr="00D606A8">
        <w:rPr>
          <w:rFonts w:ascii="Arial" w:hAnsi="Arial" w:cs="Arial"/>
          <w:sz w:val="24"/>
          <w:szCs w:val="24"/>
        </w:rPr>
        <w:t>Los gobiernos federales presentan ventajas si se comparan con los gobiernos centrales. Cabrero y García (2001) establece que los gobiernos que tienen implementado un modelo federal tendrán aspectos positivos como: a) una provisión y producción más eficiente de los bienes y/o servicios públicos; b) una buena relación costo – beneficio por parte del gobierno para una población diferente, y por ende, mayor equidad; c) una buena relación entre los bienes públicos y sus características especiales; d) incremento de la competencia, la experimentación y la innovación en el sector gubernamental; e) mayor capacidad de respuesta a las preferencias de los ciudadanos; 6) más transparencia y responsabilidad; y 7) mayor sensibilidad con respecto a las preocupaciones regionales subnacionales.</w:t>
      </w:r>
    </w:p>
    <w:p w14:paraId="3A522801" w14:textId="59545E65" w:rsidR="00E02529" w:rsidRDefault="00E02529" w:rsidP="00D606A8">
      <w:pPr>
        <w:spacing w:line="360" w:lineRule="auto"/>
        <w:jc w:val="both"/>
        <w:rPr>
          <w:rFonts w:ascii="Arial" w:hAnsi="Arial" w:cs="Arial"/>
          <w:sz w:val="24"/>
          <w:szCs w:val="24"/>
          <w:lang w:val="es-MX"/>
        </w:rPr>
      </w:pPr>
    </w:p>
    <w:p w14:paraId="14B631BE" w14:textId="3D97075C" w:rsidR="00471913" w:rsidRDefault="00471913" w:rsidP="00D606A8">
      <w:pPr>
        <w:spacing w:line="360" w:lineRule="auto"/>
        <w:jc w:val="both"/>
        <w:rPr>
          <w:rFonts w:ascii="Arial" w:hAnsi="Arial" w:cs="Arial"/>
          <w:sz w:val="24"/>
          <w:szCs w:val="24"/>
          <w:lang w:val="es-MX"/>
        </w:rPr>
      </w:pPr>
    </w:p>
    <w:p w14:paraId="6602257E" w14:textId="77777777" w:rsidR="00471913" w:rsidRPr="00D606A8" w:rsidRDefault="00471913" w:rsidP="00D606A8">
      <w:pPr>
        <w:spacing w:line="360" w:lineRule="auto"/>
        <w:jc w:val="both"/>
        <w:rPr>
          <w:rFonts w:ascii="Arial" w:hAnsi="Arial" w:cs="Arial"/>
          <w:sz w:val="24"/>
          <w:szCs w:val="24"/>
          <w:lang w:val="es-MX"/>
        </w:rPr>
      </w:pPr>
    </w:p>
    <w:p w14:paraId="1168BB91" w14:textId="1B59D5AE" w:rsidR="00E02529" w:rsidRDefault="006A3114" w:rsidP="00526F0C">
      <w:pPr>
        <w:pStyle w:val="Ttulo2"/>
        <w:spacing w:line="360" w:lineRule="auto"/>
        <w:jc w:val="both"/>
        <w:rPr>
          <w:rFonts w:ascii="Arial" w:hAnsi="Arial" w:cs="Arial"/>
          <w:b/>
          <w:bCs/>
          <w:color w:val="000000" w:themeColor="text1"/>
          <w:sz w:val="24"/>
          <w:szCs w:val="24"/>
          <w:lang w:val="es-MX"/>
        </w:rPr>
      </w:pPr>
      <w:bookmarkStart w:id="23" w:name="_Toc160803700"/>
      <w:r w:rsidRPr="00526F0C">
        <w:rPr>
          <w:rFonts w:ascii="Times New Roman" w:hAnsi="Times New Roman" w:cs="Times New Roman"/>
          <w:b/>
          <w:bCs/>
          <w:color w:val="000000" w:themeColor="text1"/>
          <w:sz w:val="24"/>
          <w:szCs w:val="24"/>
          <w:lang w:val="es-MX"/>
        </w:rPr>
        <w:lastRenderedPageBreak/>
        <w:t>2</w:t>
      </w:r>
      <w:r w:rsidRPr="0095326D">
        <w:rPr>
          <w:rFonts w:ascii="Arial" w:hAnsi="Arial" w:cs="Arial"/>
          <w:b/>
          <w:bCs/>
          <w:color w:val="000000" w:themeColor="text1"/>
          <w:sz w:val="24"/>
          <w:szCs w:val="24"/>
          <w:lang w:val="es-MX"/>
        </w:rPr>
        <w:t xml:space="preserve">.3 </w:t>
      </w:r>
      <w:r w:rsidR="00053480" w:rsidRPr="0095326D">
        <w:rPr>
          <w:rFonts w:ascii="Arial" w:hAnsi="Arial" w:cs="Arial"/>
          <w:b/>
          <w:bCs/>
          <w:color w:val="000000" w:themeColor="text1"/>
          <w:sz w:val="24"/>
          <w:szCs w:val="24"/>
          <w:lang w:val="es-MX"/>
        </w:rPr>
        <w:t>MARCO CONCEPTUAL</w:t>
      </w:r>
      <w:bookmarkEnd w:id="23"/>
    </w:p>
    <w:p w14:paraId="606736BF" w14:textId="297F4D23" w:rsidR="00471913" w:rsidRDefault="00471913" w:rsidP="00471913">
      <w:pPr>
        <w:rPr>
          <w:lang w:val="es-MX"/>
        </w:rPr>
      </w:pPr>
    </w:p>
    <w:p w14:paraId="13BF033F" w14:textId="77777777" w:rsidR="00471913" w:rsidRPr="00471913" w:rsidRDefault="00471913" w:rsidP="00471913">
      <w:pPr>
        <w:rPr>
          <w:lang w:val="es-MX"/>
        </w:rPr>
      </w:pPr>
    </w:p>
    <w:p w14:paraId="792DECD3" w14:textId="439FAFD8" w:rsidR="00471913" w:rsidRPr="0095326D" w:rsidRDefault="006A3114" w:rsidP="00526F0C">
      <w:pPr>
        <w:spacing w:line="360" w:lineRule="auto"/>
        <w:jc w:val="both"/>
        <w:rPr>
          <w:rFonts w:ascii="Arial" w:hAnsi="Arial" w:cs="Arial"/>
          <w:b/>
          <w:color w:val="000000" w:themeColor="text1"/>
          <w:sz w:val="24"/>
          <w:szCs w:val="24"/>
          <w:lang w:val="es-MX"/>
        </w:rPr>
      </w:pPr>
      <w:r w:rsidRPr="0095326D">
        <w:rPr>
          <w:rFonts w:ascii="Arial" w:hAnsi="Arial" w:cs="Arial"/>
          <w:b/>
          <w:color w:val="000000" w:themeColor="text1"/>
          <w:sz w:val="24"/>
          <w:szCs w:val="24"/>
          <w:lang w:val="es-MX"/>
        </w:rPr>
        <w:t xml:space="preserve">2.3.1 </w:t>
      </w:r>
      <w:r w:rsidR="008E4284" w:rsidRPr="0095326D">
        <w:rPr>
          <w:rFonts w:ascii="Arial" w:hAnsi="Arial" w:cs="Arial"/>
          <w:b/>
          <w:color w:val="000000" w:themeColor="text1"/>
          <w:sz w:val="24"/>
          <w:szCs w:val="24"/>
          <w:lang w:val="es-MX"/>
        </w:rPr>
        <w:t xml:space="preserve">GESTION DEL </w:t>
      </w:r>
      <w:r w:rsidRPr="0095326D">
        <w:rPr>
          <w:rFonts w:ascii="Arial" w:hAnsi="Arial" w:cs="Arial"/>
          <w:b/>
          <w:color w:val="000000" w:themeColor="text1"/>
          <w:sz w:val="24"/>
          <w:szCs w:val="24"/>
          <w:lang w:val="es-MX"/>
        </w:rPr>
        <w:t>RECAUDO DEL IMPUESTO DE ICA</w:t>
      </w:r>
    </w:p>
    <w:p w14:paraId="79FC07FF" w14:textId="3D68CBD3" w:rsidR="00471913" w:rsidRDefault="00526F0C" w:rsidP="00526F0C">
      <w:pPr>
        <w:spacing w:line="360" w:lineRule="auto"/>
        <w:jc w:val="both"/>
        <w:rPr>
          <w:rFonts w:ascii="Arial" w:hAnsi="Arial" w:cs="Arial"/>
          <w:color w:val="000000" w:themeColor="text1"/>
          <w:sz w:val="24"/>
          <w:szCs w:val="24"/>
        </w:rPr>
      </w:pPr>
      <w:r w:rsidRPr="0095326D">
        <w:rPr>
          <w:rFonts w:ascii="Arial" w:hAnsi="Arial" w:cs="Arial"/>
          <w:bCs/>
          <w:color w:val="000000" w:themeColor="text1"/>
          <w:sz w:val="24"/>
          <w:szCs w:val="24"/>
          <w:lang w:val="es-MX"/>
        </w:rPr>
        <w:t xml:space="preserve">Es el conjunto de elementos que contiene el impuesto de ICA, por medio del ejercicio </w:t>
      </w:r>
      <w:r w:rsidR="000C038D" w:rsidRPr="0095326D">
        <w:rPr>
          <w:rFonts w:ascii="Arial" w:hAnsi="Arial" w:cs="Arial"/>
          <w:bCs/>
          <w:color w:val="000000" w:themeColor="text1"/>
          <w:sz w:val="24"/>
          <w:szCs w:val="24"/>
          <w:shd w:val="clear" w:color="auto" w:fill="FFFFFF"/>
        </w:rPr>
        <w:t>o realización directa o indirecta de cualquier actividad industrial, comercial o de servicios en un determinado municipio y se causa así la persona posea o no establecimiento de comercio.</w:t>
      </w:r>
      <w:r w:rsidRPr="0095326D">
        <w:rPr>
          <w:rFonts w:ascii="Arial" w:hAnsi="Arial" w:cs="Arial"/>
          <w:bCs/>
          <w:color w:val="000000" w:themeColor="text1"/>
          <w:sz w:val="24"/>
          <w:szCs w:val="24"/>
          <w:shd w:val="clear" w:color="auto" w:fill="FFFFFF"/>
        </w:rPr>
        <w:t xml:space="preserve"> Tiene como objetivo complementario el desarrollo de avisos </w:t>
      </w:r>
      <w:r w:rsidRPr="0095326D">
        <w:rPr>
          <w:rFonts w:ascii="Arial" w:hAnsi="Arial" w:cs="Arial"/>
          <w:bCs/>
          <w:color w:val="000000" w:themeColor="text1"/>
          <w:sz w:val="24"/>
          <w:szCs w:val="24"/>
        </w:rPr>
        <w:t>es</w:t>
      </w:r>
      <w:r w:rsidRPr="0095326D">
        <w:rPr>
          <w:rFonts w:ascii="Arial" w:hAnsi="Arial" w:cs="Arial"/>
          <w:b/>
          <w:color w:val="000000" w:themeColor="text1"/>
          <w:sz w:val="24"/>
          <w:szCs w:val="24"/>
        </w:rPr>
        <w:t xml:space="preserve"> </w:t>
      </w:r>
      <w:r w:rsidR="000C038D" w:rsidRPr="0095326D">
        <w:rPr>
          <w:rFonts w:ascii="Arial" w:hAnsi="Arial" w:cs="Arial"/>
          <w:color w:val="000000" w:themeColor="text1"/>
          <w:sz w:val="24"/>
          <w:szCs w:val="24"/>
        </w:rPr>
        <w:t>el desarrollo social a nivel local, forma</w:t>
      </w:r>
      <w:r w:rsidR="00470F7C" w:rsidRPr="0095326D">
        <w:rPr>
          <w:rFonts w:ascii="Arial" w:hAnsi="Arial" w:cs="Arial"/>
          <w:color w:val="000000" w:themeColor="text1"/>
          <w:sz w:val="24"/>
          <w:szCs w:val="24"/>
        </w:rPr>
        <w:t>ndo</w:t>
      </w:r>
      <w:r w:rsidR="000C038D" w:rsidRPr="0095326D">
        <w:rPr>
          <w:rFonts w:ascii="Arial" w:hAnsi="Arial" w:cs="Arial"/>
          <w:color w:val="000000" w:themeColor="text1"/>
          <w:sz w:val="24"/>
          <w:szCs w:val="24"/>
        </w:rPr>
        <w:t xml:space="preserve"> parte esencial en el presupuesto de las administraciones municipales, estando sujeto a su recaudación para satisfacer los servicios públicos y las necesidades de la </w:t>
      </w:r>
      <w:r w:rsidR="00A3053E" w:rsidRPr="0095326D">
        <w:rPr>
          <w:rFonts w:ascii="Arial" w:hAnsi="Arial" w:cs="Arial"/>
          <w:color w:val="000000" w:themeColor="text1"/>
          <w:sz w:val="24"/>
          <w:szCs w:val="24"/>
        </w:rPr>
        <w:t xml:space="preserve">comunidad en </w:t>
      </w:r>
      <w:r w:rsidR="000C038D" w:rsidRPr="0095326D">
        <w:rPr>
          <w:rFonts w:ascii="Arial" w:hAnsi="Arial" w:cs="Arial"/>
          <w:color w:val="000000" w:themeColor="text1"/>
          <w:sz w:val="24"/>
          <w:szCs w:val="24"/>
        </w:rPr>
        <w:t>cumplimiento de la teorí</w:t>
      </w:r>
      <w:r w:rsidR="00471913">
        <w:rPr>
          <w:rFonts w:ascii="Arial" w:hAnsi="Arial" w:cs="Arial"/>
          <w:color w:val="000000" w:themeColor="text1"/>
          <w:sz w:val="24"/>
          <w:szCs w:val="24"/>
        </w:rPr>
        <w:t xml:space="preserve">a de hacienda pública </w:t>
      </w:r>
      <w:r w:rsidR="00471913" w:rsidRPr="0095326D">
        <w:rPr>
          <w:rFonts w:ascii="Arial" w:hAnsi="Arial" w:cs="Arial"/>
          <w:color w:val="000000" w:themeColor="text1"/>
          <w:sz w:val="24"/>
          <w:szCs w:val="24"/>
        </w:rPr>
        <w:t>(Musgrave, 1967).</w:t>
      </w:r>
    </w:p>
    <w:p w14:paraId="78602129" w14:textId="77777777" w:rsidR="00471913" w:rsidRDefault="00471913" w:rsidP="00526F0C">
      <w:pPr>
        <w:spacing w:line="360" w:lineRule="auto"/>
        <w:jc w:val="both"/>
        <w:rPr>
          <w:rFonts w:ascii="Arial" w:hAnsi="Arial" w:cs="Arial"/>
          <w:color w:val="000000" w:themeColor="text1"/>
          <w:sz w:val="24"/>
          <w:szCs w:val="24"/>
        </w:rPr>
      </w:pPr>
    </w:p>
    <w:p w14:paraId="5FF0EB27" w14:textId="1EEA141C" w:rsidR="006A3114" w:rsidRDefault="00471913" w:rsidP="00526F0C">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w:t>
      </w:r>
      <w:r w:rsidR="000C038D" w:rsidRPr="0095326D">
        <w:rPr>
          <w:rFonts w:ascii="Arial" w:hAnsi="Arial" w:cs="Arial"/>
          <w:color w:val="000000" w:themeColor="text1"/>
          <w:sz w:val="24"/>
          <w:szCs w:val="24"/>
        </w:rPr>
        <w:t xml:space="preserve">n lo concerniente a la administración de los recursos del estado, involucrando la economía de ingresos y gastos mediante la planeación del presupuesto anual y su posterior ejecución mediante la decisiones de las administración y que </w:t>
      </w:r>
      <w:r>
        <w:rPr>
          <w:rFonts w:ascii="Arial" w:hAnsi="Arial" w:cs="Arial"/>
          <w:color w:val="000000" w:themeColor="text1"/>
          <w:sz w:val="24"/>
          <w:szCs w:val="24"/>
        </w:rPr>
        <w:t>se otorga p</w:t>
      </w:r>
      <w:r w:rsidR="000C038D" w:rsidRPr="0095326D">
        <w:rPr>
          <w:rFonts w:ascii="Arial" w:hAnsi="Arial" w:cs="Arial"/>
          <w:color w:val="000000" w:themeColor="text1"/>
          <w:sz w:val="24"/>
          <w:szCs w:val="24"/>
        </w:rPr>
        <w:t>ara el desarrollo de éstas políticas de intervención pública, las administraciones públicas pueden utilizar el sistema fiscal que habrá de fundamentarse sobre figuras tributarias de carácter progresivo, programas de transferencias para combatir la desigualdad y luchar contr</w:t>
      </w:r>
      <w:r w:rsidR="00A3053E" w:rsidRPr="0095326D">
        <w:rPr>
          <w:rFonts w:ascii="Arial" w:hAnsi="Arial" w:cs="Arial"/>
          <w:color w:val="000000" w:themeColor="text1"/>
          <w:sz w:val="24"/>
          <w:szCs w:val="24"/>
        </w:rPr>
        <w:t>a</w:t>
      </w:r>
      <w:r w:rsidR="006A3114" w:rsidRPr="0095326D">
        <w:rPr>
          <w:rFonts w:ascii="Arial" w:hAnsi="Arial" w:cs="Arial"/>
          <w:color w:val="000000" w:themeColor="text1"/>
          <w:sz w:val="24"/>
          <w:szCs w:val="24"/>
        </w:rPr>
        <w:t xml:space="preserve"> la pobreza (Musgrave, 1967).</w:t>
      </w:r>
    </w:p>
    <w:p w14:paraId="232BC613" w14:textId="77777777" w:rsidR="00471913" w:rsidRPr="0095326D" w:rsidRDefault="00471913" w:rsidP="00526F0C">
      <w:pPr>
        <w:spacing w:line="360" w:lineRule="auto"/>
        <w:jc w:val="both"/>
        <w:rPr>
          <w:rFonts w:ascii="Arial" w:hAnsi="Arial" w:cs="Arial"/>
          <w:b/>
          <w:color w:val="000000" w:themeColor="text1"/>
          <w:sz w:val="24"/>
          <w:szCs w:val="24"/>
          <w:lang w:val="es-MX"/>
        </w:rPr>
      </w:pPr>
    </w:p>
    <w:p w14:paraId="5D288E5F" w14:textId="4B878BE9" w:rsidR="00471913" w:rsidRDefault="000C038D" w:rsidP="00526F0C">
      <w:pPr>
        <w:spacing w:line="360" w:lineRule="auto"/>
        <w:jc w:val="both"/>
        <w:rPr>
          <w:rFonts w:ascii="Arial" w:hAnsi="Arial" w:cs="Arial"/>
          <w:color w:val="000000" w:themeColor="text1"/>
          <w:sz w:val="24"/>
          <w:szCs w:val="24"/>
        </w:rPr>
      </w:pPr>
      <w:r w:rsidRPr="0095326D">
        <w:rPr>
          <w:rFonts w:ascii="Arial" w:hAnsi="Arial" w:cs="Arial"/>
          <w:color w:val="000000" w:themeColor="text1"/>
          <w:sz w:val="24"/>
          <w:szCs w:val="24"/>
        </w:rPr>
        <w:t xml:space="preserve">Al respecto, Stiglitz (1988) indica que el nivel de tributación puede generar desigualdad entre las regiones y municipios, aunque también anima a las personas a desplazarse de un lugar como es el caso del corredor comercial que existe </w:t>
      </w:r>
      <w:r w:rsidR="00526F0C" w:rsidRPr="0095326D">
        <w:rPr>
          <w:rFonts w:ascii="Arial" w:hAnsi="Arial" w:cs="Arial"/>
          <w:color w:val="000000" w:themeColor="text1"/>
          <w:sz w:val="24"/>
          <w:szCs w:val="24"/>
        </w:rPr>
        <w:t xml:space="preserve">dentro del país. </w:t>
      </w:r>
      <w:r w:rsidRPr="0095326D">
        <w:rPr>
          <w:rFonts w:ascii="Arial" w:hAnsi="Arial" w:cs="Arial"/>
          <w:color w:val="000000" w:themeColor="text1"/>
          <w:sz w:val="24"/>
          <w:szCs w:val="24"/>
        </w:rPr>
        <w:t>Inclusive Niño (2006); Gutiérrez y Guzmán (</w:t>
      </w:r>
      <w:r w:rsidR="00501382" w:rsidRPr="0095326D">
        <w:rPr>
          <w:rFonts w:ascii="Arial" w:hAnsi="Arial" w:cs="Arial"/>
          <w:color w:val="000000" w:themeColor="text1"/>
          <w:sz w:val="24"/>
          <w:szCs w:val="24"/>
        </w:rPr>
        <w:t>2000)</w:t>
      </w:r>
      <w:r w:rsidR="00470F7C" w:rsidRPr="0095326D">
        <w:rPr>
          <w:rFonts w:ascii="Arial" w:hAnsi="Arial" w:cs="Arial"/>
          <w:color w:val="000000" w:themeColor="text1"/>
          <w:sz w:val="24"/>
          <w:szCs w:val="24"/>
        </w:rPr>
        <w:t xml:space="preserve">, </w:t>
      </w:r>
      <w:r w:rsidRPr="0095326D">
        <w:rPr>
          <w:rFonts w:ascii="Arial" w:hAnsi="Arial" w:cs="Arial"/>
          <w:color w:val="000000" w:themeColor="text1"/>
          <w:sz w:val="24"/>
          <w:szCs w:val="24"/>
        </w:rPr>
        <w:t xml:space="preserve">concuerdan en que los impuestos tienen una incidencia sobre la movilidad de las personas, pero para Musgrave &amp; Musgrave (1992) también afecta a las empresas por los precios de los productos y para </w:t>
      </w:r>
      <w:proofErr w:type="spellStart"/>
      <w:r w:rsidRPr="0095326D">
        <w:rPr>
          <w:rFonts w:ascii="Arial" w:hAnsi="Arial" w:cs="Arial"/>
          <w:color w:val="000000" w:themeColor="text1"/>
          <w:sz w:val="24"/>
          <w:szCs w:val="24"/>
        </w:rPr>
        <w:t>Groves</w:t>
      </w:r>
      <w:proofErr w:type="spellEnd"/>
      <w:r w:rsidRPr="0095326D">
        <w:rPr>
          <w:rFonts w:ascii="Arial" w:hAnsi="Arial" w:cs="Arial"/>
          <w:color w:val="000000" w:themeColor="text1"/>
          <w:sz w:val="24"/>
          <w:szCs w:val="24"/>
        </w:rPr>
        <w:t xml:space="preserve"> (1973) los impuestos gravan a los productos o </w:t>
      </w:r>
      <w:r w:rsidRPr="0095326D">
        <w:rPr>
          <w:rFonts w:ascii="Arial" w:hAnsi="Arial" w:cs="Arial"/>
          <w:color w:val="000000" w:themeColor="text1"/>
          <w:sz w:val="24"/>
          <w:szCs w:val="24"/>
        </w:rPr>
        <w:lastRenderedPageBreak/>
        <w:t xml:space="preserve">proveedores, quienes, consecuentemente, </w:t>
      </w:r>
      <w:r w:rsidR="00471913">
        <w:rPr>
          <w:rFonts w:ascii="Arial" w:hAnsi="Arial" w:cs="Arial"/>
          <w:color w:val="000000" w:themeColor="text1"/>
          <w:sz w:val="24"/>
          <w:szCs w:val="24"/>
        </w:rPr>
        <w:t xml:space="preserve">las cuales integran las primeras transacciones económicas. </w:t>
      </w:r>
    </w:p>
    <w:p w14:paraId="2A0F57CA" w14:textId="77777777" w:rsidR="00471913" w:rsidRDefault="00471913" w:rsidP="00526F0C">
      <w:pPr>
        <w:spacing w:line="360" w:lineRule="auto"/>
        <w:jc w:val="both"/>
        <w:rPr>
          <w:rFonts w:ascii="Arial" w:hAnsi="Arial" w:cs="Arial"/>
          <w:color w:val="000000" w:themeColor="text1"/>
          <w:sz w:val="24"/>
          <w:szCs w:val="24"/>
        </w:rPr>
      </w:pPr>
    </w:p>
    <w:p w14:paraId="2F7D4F9A" w14:textId="70169609" w:rsidR="00A3053E" w:rsidRDefault="000C038D" w:rsidP="00526F0C">
      <w:pPr>
        <w:spacing w:line="360" w:lineRule="auto"/>
        <w:jc w:val="both"/>
        <w:rPr>
          <w:rFonts w:ascii="Arial" w:hAnsi="Arial" w:cs="Arial"/>
          <w:color w:val="000000" w:themeColor="text1"/>
          <w:sz w:val="24"/>
          <w:szCs w:val="24"/>
        </w:rPr>
      </w:pPr>
      <w:r w:rsidRPr="0095326D">
        <w:rPr>
          <w:rFonts w:ascii="Arial" w:hAnsi="Arial" w:cs="Arial"/>
          <w:color w:val="000000" w:themeColor="text1"/>
          <w:sz w:val="24"/>
          <w:szCs w:val="24"/>
        </w:rPr>
        <w:t xml:space="preserve">El Banco de la </w:t>
      </w:r>
      <w:r w:rsidR="00471913">
        <w:rPr>
          <w:rFonts w:ascii="Arial" w:hAnsi="Arial" w:cs="Arial"/>
          <w:color w:val="000000" w:themeColor="text1"/>
          <w:sz w:val="24"/>
          <w:szCs w:val="24"/>
        </w:rPr>
        <w:t>República (citado por Iregui,</w:t>
      </w:r>
      <w:r w:rsidR="00471913" w:rsidRPr="0095326D">
        <w:rPr>
          <w:rFonts w:ascii="Arial" w:hAnsi="Arial" w:cs="Arial"/>
          <w:color w:val="000000" w:themeColor="text1"/>
          <w:sz w:val="24"/>
          <w:szCs w:val="24"/>
        </w:rPr>
        <w:t xml:space="preserve"> </w:t>
      </w:r>
      <w:r w:rsidR="00471913">
        <w:rPr>
          <w:rFonts w:ascii="Arial" w:hAnsi="Arial" w:cs="Arial"/>
          <w:color w:val="000000" w:themeColor="text1"/>
          <w:sz w:val="24"/>
          <w:szCs w:val="24"/>
        </w:rPr>
        <w:t>2</w:t>
      </w:r>
      <w:r w:rsidRPr="0095326D">
        <w:rPr>
          <w:rFonts w:ascii="Arial" w:hAnsi="Arial" w:cs="Arial"/>
          <w:color w:val="000000" w:themeColor="text1"/>
          <w:sz w:val="24"/>
          <w:szCs w:val="24"/>
        </w:rPr>
        <w:t>004) ha determinado que los recaudos de impuestos “pueden verse afectados por una serie de factores económicos, políticos, geográficos e institucionales”</w:t>
      </w:r>
      <w:r w:rsidR="00471913">
        <w:rPr>
          <w:rFonts w:ascii="Arial" w:hAnsi="Arial" w:cs="Arial"/>
          <w:color w:val="000000" w:themeColor="text1"/>
          <w:sz w:val="24"/>
          <w:szCs w:val="24"/>
        </w:rPr>
        <w:t xml:space="preserve">,(pág. 204), </w:t>
      </w:r>
      <w:r w:rsidRPr="0095326D">
        <w:rPr>
          <w:rFonts w:ascii="Arial" w:hAnsi="Arial" w:cs="Arial"/>
          <w:color w:val="000000" w:themeColor="text1"/>
          <w:sz w:val="24"/>
          <w:szCs w:val="24"/>
        </w:rPr>
        <w:t xml:space="preserve">mientras que Villaveces </w:t>
      </w:r>
      <w:r w:rsidR="00471913">
        <w:rPr>
          <w:rFonts w:ascii="Arial" w:hAnsi="Arial" w:cs="Arial"/>
          <w:color w:val="000000" w:themeColor="text1"/>
          <w:sz w:val="24"/>
          <w:szCs w:val="24"/>
        </w:rPr>
        <w:t>(</w:t>
      </w:r>
      <w:r w:rsidRPr="0095326D">
        <w:rPr>
          <w:rFonts w:ascii="Arial" w:hAnsi="Arial" w:cs="Arial"/>
          <w:color w:val="000000" w:themeColor="text1"/>
          <w:sz w:val="24"/>
          <w:szCs w:val="24"/>
        </w:rPr>
        <w:t>2012)</w:t>
      </w:r>
      <w:r w:rsidR="00471913">
        <w:rPr>
          <w:rFonts w:ascii="Arial" w:hAnsi="Arial" w:cs="Arial"/>
          <w:color w:val="000000" w:themeColor="text1"/>
          <w:sz w:val="24"/>
          <w:szCs w:val="24"/>
        </w:rPr>
        <w:t xml:space="preserve">, </w:t>
      </w:r>
      <w:r w:rsidRPr="0095326D">
        <w:rPr>
          <w:rFonts w:ascii="Arial" w:hAnsi="Arial" w:cs="Arial"/>
          <w:color w:val="000000" w:themeColor="text1"/>
          <w:sz w:val="24"/>
          <w:szCs w:val="24"/>
        </w:rPr>
        <w:t xml:space="preserve">indica que la falta de pago por parte de los sujetos pasivos del impuesto se debe a la falta de credibilidad en los políticos de turno, por las diferencias partidistas, la violencia, la falta de interés por los mismos gobiernos municipales, las relaciones entre los gobernantes y grupos armados ilegales </w:t>
      </w:r>
      <w:r w:rsidR="00470F7C" w:rsidRPr="0095326D">
        <w:rPr>
          <w:rFonts w:ascii="Arial" w:hAnsi="Arial" w:cs="Arial"/>
          <w:color w:val="000000" w:themeColor="text1"/>
          <w:sz w:val="24"/>
          <w:szCs w:val="24"/>
        </w:rPr>
        <w:t xml:space="preserve">y </w:t>
      </w:r>
      <w:r w:rsidRPr="0095326D">
        <w:rPr>
          <w:rFonts w:ascii="Arial" w:hAnsi="Arial" w:cs="Arial"/>
          <w:color w:val="000000" w:themeColor="text1"/>
          <w:sz w:val="24"/>
          <w:szCs w:val="24"/>
        </w:rPr>
        <w:t>con narcotraficantes</w:t>
      </w:r>
      <w:r w:rsidR="00470F7C" w:rsidRPr="0095326D">
        <w:rPr>
          <w:rFonts w:ascii="Arial" w:hAnsi="Arial" w:cs="Arial"/>
          <w:color w:val="000000" w:themeColor="text1"/>
          <w:sz w:val="24"/>
          <w:szCs w:val="24"/>
        </w:rPr>
        <w:t xml:space="preserve">. </w:t>
      </w:r>
    </w:p>
    <w:p w14:paraId="2D86DBE5" w14:textId="77777777" w:rsidR="00471913" w:rsidRPr="0095326D" w:rsidRDefault="00471913" w:rsidP="00526F0C">
      <w:pPr>
        <w:spacing w:line="360" w:lineRule="auto"/>
        <w:jc w:val="both"/>
        <w:rPr>
          <w:rFonts w:ascii="Arial" w:hAnsi="Arial" w:cs="Arial"/>
          <w:color w:val="000000" w:themeColor="text1"/>
          <w:sz w:val="24"/>
          <w:szCs w:val="24"/>
        </w:rPr>
      </w:pPr>
    </w:p>
    <w:p w14:paraId="3CB4EE21" w14:textId="75D6F97F" w:rsidR="00E02529" w:rsidRDefault="000C038D" w:rsidP="00526F0C">
      <w:pPr>
        <w:spacing w:line="360" w:lineRule="auto"/>
        <w:jc w:val="both"/>
        <w:rPr>
          <w:rFonts w:ascii="Arial" w:hAnsi="Arial" w:cs="Arial"/>
          <w:color w:val="000000" w:themeColor="text1"/>
          <w:sz w:val="24"/>
          <w:szCs w:val="24"/>
        </w:rPr>
      </w:pPr>
      <w:r w:rsidRPr="0095326D">
        <w:rPr>
          <w:rFonts w:ascii="Arial" w:hAnsi="Arial" w:cs="Arial"/>
          <w:color w:val="000000" w:themeColor="text1"/>
          <w:sz w:val="24"/>
          <w:szCs w:val="24"/>
        </w:rPr>
        <w:t>El cambio organizacional no solo debe ser de intereses de particulares y privados, sino también la modernización y la implementación de una nueva mejor cultura organi</w:t>
      </w:r>
      <w:r w:rsidR="00E92681">
        <w:rPr>
          <w:rFonts w:ascii="Arial" w:hAnsi="Arial" w:cs="Arial"/>
          <w:color w:val="000000" w:themeColor="text1"/>
          <w:sz w:val="24"/>
          <w:szCs w:val="24"/>
        </w:rPr>
        <w:t>zacional le concierne al estado;</w:t>
      </w:r>
      <w:r w:rsidRPr="0095326D">
        <w:rPr>
          <w:rFonts w:ascii="Arial" w:hAnsi="Arial" w:cs="Arial"/>
          <w:color w:val="000000" w:themeColor="text1"/>
          <w:sz w:val="24"/>
          <w:szCs w:val="24"/>
        </w:rPr>
        <w:t xml:space="preserve"> </w:t>
      </w:r>
      <w:r w:rsidR="00202F5A">
        <w:rPr>
          <w:rFonts w:ascii="Arial" w:hAnsi="Arial" w:cs="Arial"/>
          <w:color w:val="000000" w:themeColor="text1"/>
          <w:sz w:val="24"/>
          <w:szCs w:val="24"/>
        </w:rPr>
        <w:t xml:space="preserve">sin lugar a dudas, los mayores y mejores </w:t>
      </w:r>
      <w:r w:rsidRPr="0095326D">
        <w:rPr>
          <w:rFonts w:ascii="Arial" w:hAnsi="Arial" w:cs="Arial"/>
          <w:color w:val="000000" w:themeColor="text1"/>
          <w:sz w:val="24"/>
          <w:szCs w:val="24"/>
        </w:rPr>
        <w:t xml:space="preserve">recursos los cuales son el talento humano se resisten al cambio por lo tanto es más difícil implantar un cambio que conlleve a la eficiencia organizacional, la administración tributaria se ha enfrentado a la necesidad de implementar cambios en la forma de procesar su información y estudiar nuevos modelos de procedimientos que conlleven a generar una nueva creencia en los comportamientos de los empleados y los lleve a creer en la oportunidad y la necesidad del cambio, por su parte, </w:t>
      </w:r>
      <w:proofErr w:type="spellStart"/>
      <w:r w:rsidRPr="0095326D">
        <w:rPr>
          <w:rFonts w:ascii="Arial" w:hAnsi="Arial" w:cs="Arial"/>
          <w:color w:val="000000" w:themeColor="text1"/>
          <w:sz w:val="24"/>
          <w:szCs w:val="24"/>
        </w:rPr>
        <w:t>Armenakis</w:t>
      </w:r>
      <w:proofErr w:type="spellEnd"/>
      <w:r w:rsidRPr="0095326D">
        <w:rPr>
          <w:rFonts w:ascii="Arial" w:hAnsi="Arial" w:cs="Arial"/>
          <w:color w:val="000000" w:themeColor="text1"/>
          <w:sz w:val="24"/>
          <w:szCs w:val="24"/>
        </w:rPr>
        <w:t xml:space="preserve"> et al. (2007), piensa que la autoridad del líder es importante para llevar a estos cambios, dependiendo de la actitud del líder llevar</w:t>
      </w:r>
      <w:r w:rsidR="00470F7C" w:rsidRPr="0095326D">
        <w:rPr>
          <w:rFonts w:ascii="Arial" w:hAnsi="Arial" w:cs="Arial"/>
          <w:color w:val="000000" w:themeColor="text1"/>
          <w:sz w:val="24"/>
          <w:szCs w:val="24"/>
        </w:rPr>
        <w:t>á</w:t>
      </w:r>
      <w:r w:rsidRPr="0095326D">
        <w:rPr>
          <w:rFonts w:ascii="Arial" w:hAnsi="Arial" w:cs="Arial"/>
          <w:color w:val="000000" w:themeColor="text1"/>
          <w:sz w:val="24"/>
          <w:szCs w:val="24"/>
        </w:rPr>
        <w:t xml:space="preserve"> a los demás funcionarios a contagiarse </w:t>
      </w:r>
      <w:r w:rsidR="006A3114" w:rsidRPr="0095326D">
        <w:rPr>
          <w:rFonts w:ascii="Arial" w:hAnsi="Arial" w:cs="Arial"/>
          <w:color w:val="000000" w:themeColor="text1"/>
          <w:sz w:val="24"/>
          <w:szCs w:val="24"/>
        </w:rPr>
        <w:t>a la actitud del nuevo enfoque.</w:t>
      </w:r>
    </w:p>
    <w:p w14:paraId="46C8BE4B" w14:textId="78E80C6C" w:rsidR="00471913" w:rsidRDefault="00471913" w:rsidP="00526F0C">
      <w:pPr>
        <w:spacing w:line="360" w:lineRule="auto"/>
        <w:jc w:val="both"/>
        <w:rPr>
          <w:rFonts w:ascii="Arial" w:hAnsi="Arial" w:cs="Arial"/>
          <w:color w:val="000000" w:themeColor="text1"/>
          <w:sz w:val="24"/>
          <w:szCs w:val="24"/>
        </w:rPr>
      </w:pPr>
    </w:p>
    <w:p w14:paraId="79317CF9" w14:textId="746FF376" w:rsidR="00471913" w:rsidRDefault="00471913" w:rsidP="00526F0C">
      <w:pPr>
        <w:spacing w:line="360" w:lineRule="auto"/>
        <w:jc w:val="both"/>
        <w:rPr>
          <w:rFonts w:ascii="Arial" w:hAnsi="Arial" w:cs="Arial"/>
          <w:color w:val="000000" w:themeColor="text1"/>
          <w:sz w:val="24"/>
          <w:szCs w:val="24"/>
        </w:rPr>
      </w:pPr>
    </w:p>
    <w:p w14:paraId="05DBE18B" w14:textId="7E0236FF" w:rsidR="00471913" w:rsidRDefault="00471913" w:rsidP="00526F0C">
      <w:pPr>
        <w:spacing w:line="360" w:lineRule="auto"/>
        <w:jc w:val="both"/>
        <w:rPr>
          <w:rFonts w:ascii="Arial" w:hAnsi="Arial" w:cs="Arial"/>
          <w:color w:val="000000" w:themeColor="text1"/>
          <w:sz w:val="24"/>
          <w:szCs w:val="24"/>
        </w:rPr>
      </w:pPr>
    </w:p>
    <w:p w14:paraId="3604D703" w14:textId="77777777" w:rsidR="00471913" w:rsidRPr="0095326D" w:rsidRDefault="00471913" w:rsidP="00526F0C">
      <w:pPr>
        <w:spacing w:line="360" w:lineRule="auto"/>
        <w:jc w:val="both"/>
        <w:rPr>
          <w:rFonts w:ascii="Arial" w:hAnsi="Arial" w:cs="Arial"/>
          <w:color w:val="000000" w:themeColor="text1"/>
          <w:sz w:val="24"/>
          <w:szCs w:val="24"/>
        </w:rPr>
      </w:pPr>
    </w:p>
    <w:p w14:paraId="66BE2255" w14:textId="7CDD0014" w:rsidR="008E4284" w:rsidRPr="0095326D" w:rsidRDefault="00526F0C" w:rsidP="00526F0C">
      <w:pPr>
        <w:spacing w:line="360" w:lineRule="auto"/>
        <w:jc w:val="both"/>
        <w:rPr>
          <w:rFonts w:ascii="Arial" w:hAnsi="Arial" w:cs="Arial"/>
          <w:b/>
          <w:bCs/>
          <w:color w:val="000000" w:themeColor="text1"/>
          <w:sz w:val="24"/>
          <w:szCs w:val="24"/>
        </w:rPr>
      </w:pPr>
      <w:r w:rsidRPr="0095326D">
        <w:rPr>
          <w:rFonts w:ascii="Arial" w:hAnsi="Arial" w:cs="Arial"/>
          <w:b/>
          <w:bCs/>
          <w:color w:val="000000" w:themeColor="text1"/>
          <w:sz w:val="24"/>
          <w:szCs w:val="24"/>
        </w:rPr>
        <w:lastRenderedPageBreak/>
        <w:t>2.3.</w:t>
      </w:r>
      <w:r w:rsidR="005B0734" w:rsidRPr="0095326D">
        <w:rPr>
          <w:rFonts w:ascii="Arial" w:hAnsi="Arial" w:cs="Arial"/>
          <w:b/>
          <w:bCs/>
          <w:color w:val="000000" w:themeColor="text1"/>
          <w:sz w:val="24"/>
          <w:szCs w:val="24"/>
        </w:rPr>
        <w:t>2</w:t>
      </w:r>
      <w:r w:rsidRPr="0095326D">
        <w:rPr>
          <w:rFonts w:ascii="Arial" w:hAnsi="Arial" w:cs="Arial"/>
          <w:b/>
          <w:bCs/>
          <w:color w:val="000000" w:themeColor="text1"/>
          <w:sz w:val="24"/>
          <w:szCs w:val="24"/>
        </w:rPr>
        <w:t xml:space="preserve">. </w:t>
      </w:r>
      <w:r w:rsidR="008E4284" w:rsidRPr="0095326D">
        <w:rPr>
          <w:rFonts w:ascii="Arial" w:hAnsi="Arial" w:cs="Arial"/>
          <w:b/>
          <w:bCs/>
          <w:color w:val="000000" w:themeColor="text1"/>
          <w:sz w:val="24"/>
          <w:szCs w:val="24"/>
        </w:rPr>
        <w:t xml:space="preserve">COMPONENTES NORMATIVOS DEL IMPUESTO ICA </w:t>
      </w:r>
    </w:p>
    <w:p w14:paraId="60E84FF8" w14:textId="0D3A1389" w:rsidR="002F7DE6" w:rsidRDefault="005B0734" w:rsidP="00526F0C">
      <w:pPr>
        <w:spacing w:line="360" w:lineRule="auto"/>
        <w:jc w:val="both"/>
        <w:rPr>
          <w:rFonts w:ascii="Arial" w:hAnsi="Arial" w:cs="Arial"/>
          <w:sz w:val="24"/>
          <w:szCs w:val="24"/>
        </w:rPr>
      </w:pPr>
      <w:r w:rsidRPr="0095326D">
        <w:rPr>
          <w:rFonts w:ascii="Arial" w:hAnsi="Arial" w:cs="Arial"/>
          <w:color w:val="000000" w:themeColor="text1"/>
          <w:sz w:val="24"/>
          <w:szCs w:val="24"/>
        </w:rPr>
        <w:t xml:space="preserve">Es el conjunto de acciones que contienen todas las actividades que generen </w:t>
      </w:r>
      <w:r w:rsidR="002F7DE6" w:rsidRPr="0095326D">
        <w:rPr>
          <w:rFonts w:ascii="Arial" w:hAnsi="Arial" w:cs="Arial"/>
          <w:sz w:val="24"/>
          <w:szCs w:val="24"/>
        </w:rPr>
        <w:t xml:space="preserve">un beneficio económico y en la cual se realice una acción de intercambio monetario por bien o servicio </w:t>
      </w:r>
      <w:r w:rsidRPr="0095326D">
        <w:rPr>
          <w:rFonts w:ascii="Arial" w:hAnsi="Arial" w:cs="Arial"/>
          <w:sz w:val="24"/>
          <w:szCs w:val="24"/>
        </w:rPr>
        <w:t>está</w:t>
      </w:r>
      <w:r w:rsidR="002F7DE6" w:rsidRPr="0095326D">
        <w:rPr>
          <w:rFonts w:ascii="Arial" w:hAnsi="Arial" w:cs="Arial"/>
          <w:sz w:val="24"/>
          <w:szCs w:val="24"/>
        </w:rPr>
        <w:t xml:space="preserve"> sujeta a la aplicación del impuesto de industria y comercio, se excluyen de esta obligación las actividades vinculadas con la educación pública, las actividades de beneficencia, culturales, deportivas, sindicales, entre otras, es decir, toda actividad sin ánimo de lucro se encuentra excluida del pago del impuesto de industria y comercio. (Procuraduría General de la Nación, 2018). En este mismo sentido, basado en lo establecido por la Ley 1551 de 2012, los concejos municipales pueden decretar que actividades quedan exentas del pago del tributo, pero esta exención no puede superar un periodo mayor de una década. En lo referente a la base gravable del impuesto de industria y comercio, el concejo municipal establece el valor de la siguiente forma: En el caso de actividad comercial o de servicio el impuesto la base recae sobre el promedio de ingresos brutos mensuales obtenidos en el año anterior; en lo que se refiere a la actividad industrial, se calcula sobre los ingresos brutos generados por la venta de los productos fabricados.</w:t>
      </w:r>
    </w:p>
    <w:p w14:paraId="080C39A0" w14:textId="0C2BEC7B" w:rsidR="00202F5A" w:rsidRDefault="00202F5A" w:rsidP="00526F0C">
      <w:pPr>
        <w:spacing w:line="360" w:lineRule="auto"/>
        <w:jc w:val="both"/>
        <w:rPr>
          <w:rFonts w:ascii="Arial" w:hAnsi="Arial" w:cs="Arial"/>
          <w:sz w:val="24"/>
          <w:szCs w:val="24"/>
        </w:rPr>
      </w:pPr>
    </w:p>
    <w:p w14:paraId="0C1BE2F5" w14:textId="77777777" w:rsidR="00202F5A" w:rsidRPr="0095326D" w:rsidRDefault="00202F5A" w:rsidP="00526F0C">
      <w:pPr>
        <w:spacing w:line="360" w:lineRule="auto"/>
        <w:jc w:val="both"/>
        <w:rPr>
          <w:rFonts w:ascii="Arial" w:hAnsi="Arial" w:cs="Arial"/>
          <w:b/>
          <w:bCs/>
          <w:color w:val="000000" w:themeColor="text1"/>
          <w:sz w:val="24"/>
          <w:szCs w:val="24"/>
        </w:rPr>
      </w:pPr>
    </w:p>
    <w:p w14:paraId="7544F6DA" w14:textId="563132E2" w:rsidR="006A3114" w:rsidRPr="0095326D" w:rsidRDefault="005B0734" w:rsidP="00526F0C">
      <w:pPr>
        <w:spacing w:line="360" w:lineRule="auto"/>
        <w:jc w:val="both"/>
        <w:rPr>
          <w:rFonts w:ascii="Arial" w:hAnsi="Arial" w:cs="Arial"/>
          <w:b/>
          <w:color w:val="000000" w:themeColor="text1"/>
          <w:sz w:val="24"/>
          <w:szCs w:val="24"/>
        </w:rPr>
      </w:pPr>
      <w:r w:rsidRPr="0095326D">
        <w:rPr>
          <w:rFonts w:ascii="Arial" w:hAnsi="Arial" w:cs="Arial"/>
          <w:b/>
          <w:color w:val="000000" w:themeColor="text1"/>
          <w:sz w:val="24"/>
          <w:szCs w:val="24"/>
        </w:rPr>
        <w:t>2.3.2.1 HECHO</w:t>
      </w:r>
      <w:r w:rsidR="006A3114" w:rsidRPr="0095326D">
        <w:rPr>
          <w:rFonts w:ascii="Arial" w:eastAsia="Times New Roman" w:hAnsi="Arial" w:cs="Arial"/>
          <w:b/>
          <w:sz w:val="24"/>
          <w:szCs w:val="24"/>
        </w:rPr>
        <w:t xml:space="preserve"> GENERADOR</w:t>
      </w:r>
    </w:p>
    <w:p w14:paraId="1A05373D" w14:textId="6DABDCDD" w:rsidR="004867FF" w:rsidRPr="0095326D" w:rsidRDefault="008B3427" w:rsidP="00526F0C">
      <w:pPr>
        <w:spacing w:line="360" w:lineRule="auto"/>
        <w:jc w:val="both"/>
        <w:rPr>
          <w:rFonts w:ascii="Arial" w:hAnsi="Arial" w:cs="Arial"/>
          <w:b/>
          <w:color w:val="000000" w:themeColor="text1"/>
          <w:sz w:val="24"/>
          <w:szCs w:val="24"/>
        </w:rPr>
      </w:pPr>
      <w:r w:rsidRPr="0095326D">
        <w:rPr>
          <w:rFonts w:ascii="Arial" w:hAnsi="Arial" w:cs="Arial"/>
          <w:sz w:val="24"/>
          <w:szCs w:val="24"/>
        </w:rPr>
        <w:t>El hecho generador del tributo se refiere a la realización de actividades dentro de las respectivas jurisdicciones municipales. Por consiguiente, el hecho generador del impuesto de industria y comercio está constituido por el ejercicio o realización directa o indirecta de cualquier actividad industrial, comercial o de servicios en las respectivas jurisdicciones, ya sea que se cumplan de forma permanente u ocasional, en inmueble determinado, con establecimiento de comercio o sin ellos. Este elemento, necesariamente se reputa en cabeza de quien realiza el hecho generador de la obligación tributaria, es decir, de un sujeto pasivo con capacidad contributiva.</w:t>
      </w:r>
    </w:p>
    <w:p w14:paraId="0CF81120" w14:textId="0F6198C1" w:rsidR="005B0734" w:rsidRDefault="008B3427" w:rsidP="00526F0C">
      <w:pPr>
        <w:spacing w:line="360" w:lineRule="auto"/>
        <w:jc w:val="both"/>
        <w:rPr>
          <w:rFonts w:ascii="Arial" w:hAnsi="Arial" w:cs="Arial"/>
          <w:sz w:val="24"/>
          <w:szCs w:val="24"/>
        </w:rPr>
      </w:pPr>
      <w:r w:rsidRPr="0095326D">
        <w:rPr>
          <w:rFonts w:ascii="Arial" w:hAnsi="Arial" w:cs="Arial"/>
          <w:sz w:val="24"/>
          <w:szCs w:val="24"/>
        </w:rPr>
        <w:lastRenderedPageBreak/>
        <w:t>Aun así, frente a la realización del hecho gravado, se deben distinguir además el cumplimiento de los elementos subjetivos, objetivos, espacial y temporal del hecho generador, ya que son necesarios para que se cumpla dicho elemento esencial y, por lo tanto, el nacimiento de la obligación tributaria sustancial (Rizo, 2014). El elemento subjetivo se refiere a que el hecho económico que desempeña como hecho generador, haya sido realizado por un sujeto que no se encuentre excluido o exento del gravamen. El elemento objetivo significa que el hecho económico no se encuentre excluido del impuesto, como es el caso de las devoluciones, los ingresos obtenidos por la venta de activos fijos, las exportaciones, y la percepción de subsidios. El elemento espacial exige que el hecho económico se haya realizado en el territorio nacional y, por lo tanto, en jurisdicción de un municipio o distrito determinado, quien se encuentra facultado para reclamar el cumplimiento de la obligación tributaria sustancial. El elemento temporal requiere que el hecho económico se haya realizado en un determinado periodo gravable</w:t>
      </w:r>
      <w:r w:rsidR="00E32B37" w:rsidRPr="0095326D">
        <w:rPr>
          <w:rFonts w:ascii="Arial" w:hAnsi="Arial" w:cs="Arial"/>
          <w:sz w:val="24"/>
          <w:szCs w:val="24"/>
        </w:rPr>
        <w:t>.</w:t>
      </w:r>
    </w:p>
    <w:p w14:paraId="2E2DE41A" w14:textId="4F4BE78E" w:rsidR="00202F5A" w:rsidRDefault="00202F5A" w:rsidP="00526F0C">
      <w:pPr>
        <w:spacing w:line="360" w:lineRule="auto"/>
        <w:jc w:val="both"/>
        <w:rPr>
          <w:rFonts w:ascii="Arial" w:hAnsi="Arial" w:cs="Arial"/>
          <w:sz w:val="24"/>
          <w:szCs w:val="24"/>
        </w:rPr>
      </w:pPr>
    </w:p>
    <w:p w14:paraId="2DFF03BC" w14:textId="77777777" w:rsidR="00202F5A" w:rsidRPr="0095326D" w:rsidRDefault="00202F5A" w:rsidP="00526F0C">
      <w:pPr>
        <w:spacing w:line="360" w:lineRule="auto"/>
        <w:jc w:val="both"/>
        <w:rPr>
          <w:rFonts w:ascii="Arial" w:hAnsi="Arial" w:cs="Arial"/>
          <w:sz w:val="24"/>
          <w:szCs w:val="24"/>
        </w:rPr>
      </w:pPr>
    </w:p>
    <w:p w14:paraId="07F71F2E" w14:textId="471F59BC" w:rsidR="0042638A" w:rsidRPr="0095326D" w:rsidRDefault="006A3114" w:rsidP="00526F0C">
      <w:pPr>
        <w:spacing w:line="360" w:lineRule="auto"/>
        <w:jc w:val="both"/>
        <w:rPr>
          <w:rFonts w:ascii="Arial" w:eastAsia="Times New Roman" w:hAnsi="Arial" w:cs="Arial"/>
          <w:b/>
          <w:sz w:val="24"/>
          <w:szCs w:val="24"/>
        </w:rPr>
      </w:pPr>
      <w:r w:rsidRPr="0095326D">
        <w:rPr>
          <w:rFonts w:ascii="Arial" w:eastAsia="Times New Roman" w:hAnsi="Arial" w:cs="Arial"/>
          <w:b/>
          <w:sz w:val="24"/>
          <w:szCs w:val="24"/>
        </w:rPr>
        <w:t>2.3.</w:t>
      </w:r>
      <w:r w:rsidR="005B0734" w:rsidRPr="0095326D">
        <w:rPr>
          <w:rFonts w:ascii="Arial" w:eastAsia="Times New Roman" w:hAnsi="Arial" w:cs="Arial"/>
          <w:b/>
          <w:sz w:val="24"/>
          <w:szCs w:val="24"/>
        </w:rPr>
        <w:t xml:space="preserve">2.2 </w:t>
      </w:r>
      <w:r w:rsidRPr="0095326D">
        <w:rPr>
          <w:rFonts w:ascii="Arial" w:eastAsia="Times New Roman" w:hAnsi="Arial" w:cs="Arial"/>
          <w:b/>
          <w:sz w:val="24"/>
          <w:szCs w:val="24"/>
        </w:rPr>
        <w:t xml:space="preserve">SUJETO ACTIVO </w:t>
      </w:r>
    </w:p>
    <w:p w14:paraId="3E841E12" w14:textId="2CFF5D0D" w:rsidR="008B3427" w:rsidRDefault="008B3427" w:rsidP="00526F0C">
      <w:pPr>
        <w:spacing w:line="360" w:lineRule="auto"/>
        <w:jc w:val="both"/>
        <w:rPr>
          <w:rFonts w:ascii="Arial" w:hAnsi="Arial" w:cs="Arial"/>
          <w:sz w:val="24"/>
          <w:szCs w:val="24"/>
        </w:rPr>
      </w:pPr>
      <w:r w:rsidRPr="0095326D">
        <w:rPr>
          <w:rFonts w:ascii="Arial" w:hAnsi="Arial" w:cs="Arial"/>
          <w:sz w:val="24"/>
          <w:szCs w:val="24"/>
        </w:rPr>
        <w:t xml:space="preserve">El municipio es quien tiene la facultad de exigir el cumplimiento de las obligaciones tributarias, sustanciales y formales, de aquellos sujetos pasivos que realicen actividades gravadas dentro de su jurisdicción municipal. Sobre estos municipios radican las potestades tributarias de administración, control, fiscalización, liquidación, discusión, recaudo, devolución y cobro. Uno de los principales problemas que se presentan con el sujeto activo es la definición de quién tiene la facultad de exigir el pago del impuesto, debido a </w:t>
      </w:r>
      <w:r w:rsidR="007476CF" w:rsidRPr="0095326D">
        <w:rPr>
          <w:rFonts w:ascii="Arial" w:hAnsi="Arial" w:cs="Arial"/>
          <w:sz w:val="24"/>
          <w:szCs w:val="24"/>
        </w:rPr>
        <w:t xml:space="preserve">que </w:t>
      </w:r>
      <w:r w:rsidRPr="0095326D">
        <w:rPr>
          <w:rFonts w:ascii="Arial" w:hAnsi="Arial" w:cs="Arial"/>
          <w:sz w:val="24"/>
          <w:szCs w:val="24"/>
        </w:rPr>
        <w:t>en algunos casos el sujeto pasivo realiza actividades gravadas en más de un municipio.</w:t>
      </w:r>
    </w:p>
    <w:p w14:paraId="5BA17D22" w14:textId="77F56C16" w:rsidR="00202F5A" w:rsidRDefault="00202F5A" w:rsidP="00526F0C">
      <w:pPr>
        <w:spacing w:line="360" w:lineRule="auto"/>
        <w:jc w:val="both"/>
        <w:rPr>
          <w:rFonts w:ascii="Arial" w:hAnsi="Arial" w:cs="Arial"/>
          <w:sz w:val="24"/>
          <w:szCs w:val="24"/>
        </w:rPr>
      </w:pPr>
    </w:p>
    <w:p w14:paraId="1D4070D2" w14:textId="77777777" w:rsidR="00202F5A" w:rsidRPr="0095326D" w:rsidRDefault="00202F5A" w:rsidP="00526F0C">
      <w:pPr>
        <w:spacing w:line="360" w:lineRule="auto"/>
        <w:jc w:val="both"/>
        <w:rPr>
          <w:rFonts w:ascii="Arial" w:eastAsia="Times New Roman" w:hAnsi="Arial" w:cs="Arial"/>
          <w:sz w:val="24"/>
          <w:szCs w:val="24"/>
        </w:rPr>
      </w:pPr>
    </w:p>
    <w:p w14:paraId="2E73CC5A" w14:textId="3253D001" w:rsidR="0042638A" w:rsidRPr="0095326D" w:rsidRDefault="006A3114" w:rsidP="00526F0C">
      <w:pPr>
        <w:spacing w:line="360" w:lineRule="auto"/>
        <w:jc w:val="both"/>
        <w:rPr>
          <w:rFonts w:ascii="Arial" w:eastAsia="Times New Roman" w:hAnsi="Arial" w:cs="Arial"/>
          <w:b/>
          <w:sz w:val="24"/>
          <w:szCs w:val="24"/>
        </w:rPr>
      </w:pPr>
      <w:r w:rsidRPr="0095326D">
        <w:rPr>
          <w:rFonts w:ascii="Arial" w:eastAsia="Times New Roman" w:hAnsi="Arial" w:cs="Arial"/>
          <w:b/>
          <w:sz w:val="24"/>
          <w:szCs w:val="24"/>
        </w:rPr>
        <w:lastRenderedPageBreak/>
        <w:t>2.3.</w:t>
      </w:r>
      <w:r w:rsidR="005B0734" w:rsidRPr="0095326D">
        <w:rPr>
          <w:rFonts w:ascii="Arial" w:eastAsia="Times New Roman" w:hAnsi="Arial" w:cs="Arial"/>
          <w:b/>
          <w:sz w:val="24"/>
          <w:szCs w:val="24"/>
        </w:rPr>
        <w:t>2.2</w:t>
      </w:r>
      <w:r w:rsidRPr="0095326D">
        <w:rPr>
          <w:rFonts w:ascii="Arial" w:eastAsia="Times New Roman" w:hAnsi="Arial" w:cs="Arial"/>
          <w:b/>
          <w:sz w:val="24"/>
          <w:szCs w:val="24"/>
        </w:rPr>
        <w:t xml:space="preserve"> SUJETO PASIVO</w:t>
      </w:r>
    </w:p>
    <w:p w14:paraId="1A8DE994" w14:textId="44070856" w:rsidR="008B3427" w:rsidRDefault="008B3427" w:rsidP="00526F0C">
      <w:pPr>
        <w:spacing w:line="360" w:lineRule="auto"/>
        <w:jc w:val="both"/>
        <w:rPr>
          <w:rFonts w:ascii="Arial" w:hAnsi="Arial" w:cs="Arial"/>
          <w:sz w:val="24"/>
          <w:szCs w:val="24"/>
        </w:rPr>
      </w:pPr>
      <w:r w:rsidRPr="0095326D">
        <w:rPr>
          <w:rFonts w:ascii="Arial" w:hAnsi="Arial" w:cs="Arial"/>
          <w:sz w:val="24"/>
          <w:szCs w:val="24"/>
        </w:rPr>
        <w:t>El sujeto pasivo es aquel sobre el que recae la obligación tributaria, es quien debe pagar el tributo, es decir, son aquellas personas naturales, jurídicas y sociedades de hecho</w:t>
      </w:r>
      <w:r w:rsidR="006A3114" w:rsidRPr="0095326D">
        <w:rPr>
          <w:rFonts w:ascii="Arial" w:hAnsi="Arial" w:cs="Arial"/>
          <w:sz w:val="24"/>
          <w:szCs w:val="24"/>
        </w:rPr>
        <w:t>,</w:t>
      </w:r>
      <w:r w:rsidRPr="0095326D">
        <w:rPr>
          <w:rFonts w:ascii="Arial" w:hAnsi="Arial" w:cs="Arial"/>
          <w:sz w:val="24"/>
          <w:szCs w:val="24"/>
        </w:rPr>
        <w:t xml:space="preserve"> que realizan de manera directa o indirecta actividades industriales, comerciales o de servicios dentro de un área o jurisdicción municipal determinada </w:t>
      </w:r>
      <w:r w:rsidR="00352361" w:rsidRPr="00352361">
        <w:rPr>
          <w:rFonts w:ascii="Arial" w:hAnsi="Arial" w:cs="Arial"/>
          <w:sz w:val="24"/>
          <w:szCs w:val="24"/>
        </w:rPr>
        <w:t>(Congreso de la República, 1983, Ley #, Art. 32),</w:t>
      </w:r>
      <w:r w:rsidRPr="00352361">
        <w:rPr>
          <w:rFonts w:ascii="Arial" w:hAnsi="Arial" w:cs="Arial"/>
          <w:sz w:val="24"/>
          <w:szCs w:val="24"/>
        </w:rPr>
        <w:t xml:space="preserve"> calificando de esta manera a los ejecutores</w:t>
      </w:r>
      <w:r w:rsidRPr="0095326D">
        <w:rPr>
          <w:rFonts w:ascii="Arial" w:hAnsi="Arial" w:cs="Arial"/>
          <w:sz w:val="24"/>
          <w:szCs w:val="24"/>
        </w:rPr>
        <w:t xml:space="preserve"> del hecho imponible, como los sujetos pasivos o contribuyentes, obligados a cumplir con la obligación sustancial o de pago y las formales o accesorias de registro y declaración, entre otras</w:t>
      </w:r>
      <w:r w:rsidR="00202F5A">
        <w:rPr>
          <w:rFonts w:ascii="Arial" w:hAnsi="Arial" w:cs="Arial"/>
          <w:sz w:val="24"/>
          <w:szCs w:val="24"/>
        </w:rPr>
        <w:t>.</w:t>
      </w:r>
    </w:p>
    <w:p w14:paraId="1EE6F019" w14:textId="77777777" w:rsidR="00202F5A" w:rsidRPr="0095326D" w:rsidRDefault="00202F5A" w:rsidP="00526F0C">
      <w:pPr>
        <w:spacing w:line="360" w:lineRule="auto"/>
        <w:jc w:val="both"/>
        <w:rPr>
          <w:rFonts w:ascii="Arial" w:eastAsia="Times New Roman" w:hAnsi="Arial" w:cs="Arial"/>
          <w:sz w:val="24"/>
          <w:szCs w:val="24"/>
        </w:rPr>
      </w:pPr>
    </w:p>
    <w:p w14:paraId="2B736BB8" w14:textId="3A6F7614" w:rsidR="0042638A" w:rsidRPr="0095326D" w:rsidRDefault="004867FF" w:rsidP="00526F0C">
      <w:pPr>
        <w:spacing w:line="360" w:lineRule="auto"/>
        <w:jc w:val="both"/>
        <w:rPr>
          <w:rFonts w:ascii="Arial" w:eastAsia="Times New Roman" w:hAnsi="Arial" w:cs="Arial"/>
          <w:b/>
          <w:sz w:val="24"/>
          <w:szCs w:val="24"/>
        </w:rPr>
      </w:pPr>
      <w:r w:rsidRPr="0095326D">
        <w:rPr>
          <w:rFonts w:ascii="Arial" w:eastAsia="Times New Roman" w:hAnsi="Arial" w:cs="Arial"/>
          <w:b/>
          <w:sz w:val="24"/>
          <w:szCs w:val="24"/>
        </w:rPr>
        <w:t xml:space="preserve">  </w:t>
      </w:r>
      <w:r w:rsidR="006A3114" w:rsidRPr="0095326D">
        <w:rPr>
          <w:rFonts w:ascii="Arial" w:eastAsia="Times New Roman" w:hAnsi="Arial" w:cs="Arial"/>
          <w:b/>
          <w:sz w:val="24"/>
          <w:szCs w:val="24"/>
        </w:rPr>
        <w:t>2.3.</w:t>
      </w:r>
      <w:r w:rsidR="005B0734" w:rsidRPr="0095326D">
        <w:rPr>
          <w:rFonts w:ascii="Arial" w:eastAsia="Times New Roman" w:hAnsi="Arial" w:cs="Arial"/>
          <w:b/>
          <w:sz w:val="24"/>
          <w:szCs w:val="24"/>
        </w:rPr>
        <w:t xml:space="preserve">2.2 </w:t>
      </w:r>
      <w:r w:rsidR="006A3114" w:rsidRPr="0095326D">
        <w:rPr>
          <w:rFonts w:ascii="Arial" w:eastAsia="Times New Roman" w:hAnsi="Arial" w:cs="Arial"/>
          <w:b/>
          <w:sz w:val="24"/>
          <w:szCs w:val="24"/>
        </w:rPr>
        <w:t>PERIODO GRAVABLE</w:t>
      </w:r>
    </w:p>
    <w:p w14:paraId="23EDD8B6" w14:textId="59AADEE2" w:rsidR="00810FF1" w:rsidRDefault="008B3427" w:rsidP="00526F0C">
      <w:pPr>
        <w:spacing w:line="360" w:lineRule="auto"/>
        <w:jc w:val="both"/>
        <w:rPr>
          <w:rFonts w:ascii="Arial" w:hAnsi="Arial" w:cs="Arial"/>
          <w:sz w:val="24"/>
          <w:szCs w:val="24"/>
        </w:rPr>
      </w:pPr>
      <w:r w:rsidRPr="0095326D">
        <w:rPr>
          <w:rFonts w:ascii="Arial" w:hAnsi="Arial" w:cs="Arial"/>
          <w:sz w:val="24"/>
          <w:szCs w:val="24"/>
        </w:rPr>
        <w:t>El período gravable es el tiempo en el cual se causa la obligación tributaria. Conforme con el Artículo 33 de la Ley 14 de 1983, compilado por el artículo 196 del Decreto 1333 de 1986, la 45 causación y la periodicidad del ICA es por regla general anual, excepto en Bogotá D.C. donde esa causación y periodicidad es bimestral (bimestre vencido</w:t>
      </w:r>
      <w:r w:rsidR="00810FF1" w:rsidRPr="0095326D">
        <w:rPr>
          <w:rFonts w:ascii="Arial" w:hAnsi="Arial" w:cs="Arial"/>
          <w:sz w:val="24"/>
          <w:szCs w:val="24"/>
        </w:rPr>
        <w:t>).</w:t>
      </w:r>
    </w:p>
    <w:p w14:paraId="0B3575FF" w14:textId="77777777" w:rsidR="00352361" w:rsidRPr="0095326D" w:rsidRDefault="00352361" w:rsidP="00526F0C">
      <w:pPr>
        <w:spacing w:line="360" w:lineRule="auto"/>
        <w:jc w:val="both"/>
        <w:rPr>
          <w:rFonts w:ascii="Arial" w:hAnsi="Arial" w:cs="Arial"/>
          <w:sz w:val="24"/>
          <w:szCs w:val="24"/>
        </w:rPr>
      </w:pPr>
    </w:p>
    <w:p w14:paraId="6599A61B" w14:textId="271FCB35" w:rsidR="007B7DCF" w:rsidRPr="0095326D" w:rsidRDefault="001D7CC9" w:rsidP="00526F0C">
      <w:pPr>
        <w:spacing w:line="360" w:lineRule="auto"/>
        <w:jc w:val="both"/>
        <w:rPr>
          <w:rFonts w:ascii="Arial" w:eastAsia="Times New Roman" w:hAnsi="Arial" w:cs="Arial"/>
          <w:b/>
          <w:sz w:val="24"/>
          <w:szCs w:val="24"/>
        </w:rPr>
      </w:pPr>
      <w:r w:rsidRPr="0095326D">
        <w:rPr>
          <w:rFonts w:ascii="Arial" w:eastAsia="Times New Roman" w:hAnsi="Arial" w:cs="Arial"/>
          <w:b/>
          <w:sz w:val="24"/>
          <w:szCs w:val="24"/>
        </w:rPr>
        <w:t>2.3.</w:t>
      </w:r>
      <w:r w:rsidR="005B0734" w:rsidRPr="0095326D">
        <w:rPr>
          <w:rFonts w:ascii="Arial" w:eastAsia="Times New Roman" w:hAnsi="Arial" w:cs="Arial"/>
          <w:b/>
          <w:sz w:val="24"/>
          <w:szCs w:val="24"/>
        </w:rPr>
        <w:t xml:space="preserve">2.3 </w:t>
      </w:r>
      <w:r w:rsidRPr="0095326D">
        <w:rPr>
          <w:rFonts w:ascii="Arial" w:eastAsia="Times New Roman" w:hAnsi="Arial" w:cs="Arial"/>
          <w:b/>
          <w:sz w:val="24"/>
          <w:szCs w:val="24"/>
        </w:rPr>
        <w:t>BASE GRAVABLE</w:t>
      </w:r>
    </w:p>
    <w:p w14:paraId="1F2C70F6" w14:textId="7288676E" w:rsidR="00E32B37" w:rsidRDefault="008B3427" w:rsidP="00526F0C">
      <w:pPr>
        <w:spacing w:line="360" w:lineRule="auto"/>
        <w:jc w:val="both"/>
        <w:rPr>
          <w:rFonts w:ascii="Arial" w:hAnsi="Arial" w:cs="Arial"/>
          <w:sz w:val="24"/>
          <w:szCs w:val="24"/>
        </w:rPr>
      </w:pPr>
      <w:r w:rsidRPr="0095326D">
        <w:rPr>
          <w:rFonts w:ascii="Arial" w:hAnsi="Arial" w:cs="Arial"/>
          <w:sz w:val="24"/>
          <w:szCs w:val="24"/>
        </w:rPr>
        <w:t>La base gravable es la unidad monetaria sobre la cual se aplica una tarifa para determinar el valor del impuesto. La base gravable para el ICA está definida por la totalidad de los ingresos ordinarios y extraordinarios percibidos en el respectivo año gravable, incluidos los ingresos obtenidos por rendimientos financieros, comisiones y en general todos los que no estén expresamente excluidos en este artículo como lo indica el Artículo 196 del decreto Ley 1333 de 1986. A esta base gravable, según la norma, se le excluyen las devoluciones, los ingresos producidos por la venta de activos fijos y de exportaciones, además del recaudo de impuestos de aquellos productos cuyo precio esté regulado por el Es</w:t>
      </w:r>
      <w:r w:rsidR="00352361">
        <w:rPr>
          <w:rFonts w:ascii="Arial" w:hAnsi="Arial" w:cs="Arial"/>
          <w:sz w:val="24"/>
          <w:szCs w:val="24"/>
        </w:rPr>
        <w:t xml:space="preserve">tado y percepción de subsidios </w:t>
      </w:r>
      <w:r w:rsidR="00352361" w:rsidRPr="00352361">
        <w:rPr>
          <w:rFonts w:ascii="Arial" w:hAnsi="Arial" w:cs="Arial"/>
          <w:sz w:val="24"/>
          <w:szCs w:val="24"/>
        </w:rPr>
        <w:lastRenderedPageBreak/>
        <w:t>(Congreso de la República, 1983, Ley #, Art. 32)</w:t>
      </w:r>
      <w:r w:rsidR="00352361">
        <w:rPr>
          <w:rFonts w:ascii="Arial" w:hAnsi="Arial" w:cs="Arial"/>
          <w:sz w:val="24"/>
          <w:szCs w:val="24"/>
        </w:rPr>
        <w:t>.</w:t>
      </w:r>
      <w:r w:rsidRPr="0095326D">
        <w:rPr>
          <w:rFonts w:ascii="Arial" w:hAnsi="Arial" w:cs="Arial"/>
          <w:sz w:val="24"/>
          <w:szCs w:val="24"/>
        </w:rPr>
        <w:t xml:space="preserve"> Se excluyen </w:t>
      </w:r>
      <w:r w:rsidR="00352361">
        <w:rPr>
          <w:rFonts w:ascii="Arial" w:hAnsi="Arial" w:cs="Arial"/>
          <w:sz w:val="24"/>
          <w:szCs w:val="24"/>
        </w:rPr>
        <w:t>las devoluciones puesto que n</w:t>
      </w:r>
      <w:r w:rsidRPr="0095326D">
        <w:rPr>
          <w:rFonts w:ascii="Arial" w:hAnsi="Arial" w:cs="Arial"/>
          <w:sz w:val="24"/>
          <w:szCs w:val="24"/>
        </w:rPr>
        <w:t>o genera ingresos brutos para el vendedor. Los ingresos producidos por la venta de activos fijos también se excluyen ya que en la exposición de motivos de la Ley 14 de 1983 que obedece al deseo de aproximarse al concepto de ingresos operacionales netos se sustraen algunos ingresos, como el proveniente de la venta de activos fijos, que, por otro lado, soporta un impuesto específico a la Ganancia Ocasional. Los ingresos que se obtienen por las exportaciones quedan excluidos por dos razones: por un lado, se pueden restar como deducciones y, por otro, como exenciones, ya que el artículo 39 numeral 2o. literal b (Ley 14 de 1983), los considera como exentos, donde el contribuyente debe elegir uno de los dos mecanismos, para no requerir doblemente la reducción de la base (Quiñones, 2009).</w:t>
      </w:r>
    </w:p>
    <w:p w14:paraId="75F4CEA9" w14:textId="77777777" w:rsidR="00352361" w:rsidRPr="0095326D" w:rsidRDefault="00352361" w:rsidP="00526F0C">
      <w:pPr>
        <w:spacing w:line="360" w:lineRule="auto"/>
        <w:jc w:val="both"/>
        <w:rPr>
          <w:rFonts w:ascii="Arial" w:hAnsi="Arial" w:cs="Arial"/>
          <w:sz w:val="24"/>
          <w:szCs w:val="24"/>
        </w:rPr>
      </w:pPr>
    </w:p>
    <w:p w14:paraId="3A6605D9" w14:textId="45433F6C" w:rsidR="008E4284" w:rsidRPr="0095326D" w:rsidRDefault="005B0734" w:rsidP="00526F0C">
      <w:pPr>
        <w:spacing w:line="360" w:lineRule="auto"/>
        <w:jc w:val="both"/>
        <w:rPr>
          <w:rFonts w:ascii="Arial" w:hAnsi="Arial" w:cs="Arial"/>
          <w:b/>
          <w:bCs/>
          <w:sz w:val="24"/>
          <w:szCs w:val="24"/>
        </w:rPr>
      </w:pPr>
      <w:r w:rsidRPr="0095326D">
        <w:rPr>
          <w:rFonts w:ascii="Arial" w:hAnsi="Arial" w:cs="Arial"/>
          <w:b/>
          <w:bCs/>
          <w:sz w:val="24"/>
          <w:szCs w:val="24"/>
        </w:rPr>
        <w:t>2.3. 3 FISCALIZACION</w:t>
      </w:r>
      <w:r w:rsidR="008E4284" w:rsidRPr="0095326D">
        <w:rPr>
          <w:rFonts w:ascii="Arial" w:hAnsi="Arial" w:cs="Arial"/>
          <w:b/>
          <w:bCs/>
          <w:sz w:val="24"/>
          <w:szCs w:val="24"/>
        </w:rPr>
        <w:t xml:space="preserve"> DEL IMPUESTO DE ICA</w:t>
      </w:r>
    </w:p>
    <w:p w14:paraId="714FE143" w14:textId="08C97F21" w:rsidR="00981245" w:rsidRDefault="00981245" w:rsidP="00526F0C">
      <w:pPr>
        <w:spacing w:line="360" w:lineRule="auto"/>
        <w:jc w:val="both"/>
        <w:rPr>
          <w:rFonts w:ascii="Arial" w:hAnsi="Arial" w:cs="Arial"/>
          <w:sz w:val="24"/>
          <w:szCs w:val="24"/>
        </w:rPr>
      </w:pPr>
      <w:r w:rsidRPr="0095326D">
        <w:rPr>
          <w:rFonts w:ascii="Arial" w:hAnsi="Arial" w:cs="Arial"/>
          <w:sz w:val="24"/>
          <w:szCs w:val="24"/>
        </w:rPr>
        <w:t>La fiscalización tributaria es considerada de acuerdo</w:t>
      </w:r>
      <w:r w:rsidR="00352361">
        <w:rPr>
          <w:rFonts w:ascii="Arial" w:hAnsi="Arial" w:cs="Arial"/>
          <w:sz w:val="24"/>
          <w:szCs w:val="24"/>
        </w:rPr>
        <w:t xml:space="preserve"> con </w:t>
      </w:r>
      <w:r w:rsidRPr="0095326D">
        <w:rPr>
          <w:rFonts w:ascii="Arial" w:hAnsi="Arial" w:cs="Arial"/>
          <w:sz w:val="24"/>
          <w:szCs w:val="24"/>
        </w:rPr>
        <w:t xml:space="preserve">Moya </w:t>
      </w:r>
      <w:r w:rsidR="00352361">
        <w:rPr>
          <w:rFonts w:ascii="Arial" w:hAnsi="Arial" w:cs="Arial"/>
          <w:sz w:val="24"/>
          <w:szCs w:val="24"/>
        </w:rPr>
        <w:t>(</w:t>
      </w:r>
      <w:r w:rsidRPr="0095326D">
        <w:rPr>
          <w:rFonts w:ascii="Arial" w:hAnsi="Arial" w:cs="Arial"/>
          <w:sz w:val="24"/>
          <w:szCs w:val="24"/>
        </w:rPr>
        <w:t>2009)</w:t>
      </w:r>
      <w:r w:rsidR="00352361">
        <w:rPr>
          <w:rFonts w:ascii="Arial" w:hAnsi="Arial" w:cs="Arial"/>
          <w:sz w:val="24"/>
          <w:szCs w:val="24"/>
        </w:rPr>
        <w:t>,</w:t>
      </w:r>
      <w:r w:rsidRPr="0095326D">
        <w:rPr>
          <w:rFonts w:ascii="Arial" w:hAnsi="Arial" w:cs="Arial"/>
          <w:sz w:val="24"/>
          <w:szCs w:val="24"/>
        </w:rPr>
        <w:t xml:space="preserve"> como la función que ejerce el Estado para verificar y comprobar que a información otorgada por el contribuyente es real y veraz, esta función surge debido a que el contribuyente es libre de declarar las cantidades que desee para determinar el monto de su obligación, entonces para evitar el fraude en esta información el Estado vela y vigila que dichos datos sean apropiados y correctos y el contribuyente no se encuentre evadiendo información para evitar el pago de montos altos en sus impuestos.</w:t>
      </w:r>
    </w:p>
    <w:p w14:paraId="351EB9A1" w14:textId="77777777" w:rsidR="00352361" w:rsidRPr="0095326D" w:rsidRDefault="00352361" w:rsidP="00526F0C">
      <w:pPr>
        <w:spacing w:line="360" w:lineRule="auto"/>
        <w:jc w:val="both"/>
        <w:rPr>
          <w:rFonts w:ascii="Arial" w:hAnsi="Arial" w:cs="Arial"/>
          <w:sz w:val="24"/>
          <w:szCs w:val="24"/>
        </w:rPr>
      </w:pPr>
    </w:p>
    <w:p w14:paraId="4972C6E8" w14:textId="47D80437" w:rsidR="005B0734" w:rsidRPr="0095326D" w:rsidRDefault="00981245" w:rsidP="00526F0C">
      <w:pPr>
        <w:spacing w:line="360" w:lineRule="auto"/>
        <w:jc w:val="both"/>
        <w:rPr>
          <w:rFonts w:ascii="Arial" w:hAnsi="Arial" w:cs="Arial"/>
          <w:sz w:val="24"/>
          <w:szCs w:val="24"/>
        </w:rPr>
      </w:pPr>
      <w:r w:rsidRPr="0095326D">
        <w:rPr>
          <w:rFonts w:ascii="Arial" w:hAnsi="Arial" w:cs="Arial"/>
          <w:sz w:val="24"/>
          <w:szCs w:val="24"/>
        </w:rPr>
        <w:t>A pesar de que la tributación existe desde hace mucho tiempo, los principios tributarios fueron presentados en sus i</w:t>
      </w:r>
      <w:r w:rsidR="00352361">
        <w:rPr>
          <w:rFonts w:ascii="Arial" w:hAnsi="Arial" w:cs="Arial"/>
          <w:sz w:val="24"/>
          <w:szCs w:val="24"/>
        </w:rPr>
        <w:t xml:space="preserve">nicios </w:t>
      </w:r>
      <w:r w:rsidR="00352361" w:rsidRPr="00352361">
        <w:rPr>
          <w:rFonts w:ascii="Arial" w:hAnsi="Arial" w:cs="Arial"/>
          <w:sz w:val="24"/>
          <w:szCs w:val="24"/>
        </w:rPr>
        <w:t xml:space="preserve">por </w:t>
      </w:r>
      <w:r w:rsidRPr="00352361">
        <w:rPr>
          <w:rFonts w:ascii="Arial" w:hAnsi="Arial" w:cs="Arial"/>
          <w:sz w:val="24"/>
          <w:szCs w:val="24"/>
        </w:rPr>
        <w:t>Smith</w:t>
      </w:r>
      <w:r w:rsidRPr="0095326D">
        <w:rPr>
          <w:rFonts w:ascii="Arial" w:hAnsi="Arial" w:cs="Arial"/>
          <w:sz w:val="24"/>
          <w:szCs w:val="24"/>
        </w:rPr>
        <w:t xml:space="preserve">, </w:t>
      </w:r>
      <w:r w:rsidR="00352361">
        <w:rPr>
          <w:rFonts w:ascii="Arial" w:hAnsi="Arial" w:cs="Arial"/>
          <w:sz w:val="24"/>
          <w:szCs w:val="24"/>
        </w:rPr>
        <w:t>(</w:t>
      </w:r>
      <w:r w:rsidRPr="0095326D">
        <w:rPr>
          <w:rFonts w:ascii="Arial" w:hAnsi="Arial" w:cs="Arial"/>
          <w:sz w:val="24"/>
          <w:szCs w:val="24"/>
        </w:rPr>
        <w:t>1794)</w:t>
      </w:r>
      <w:r w:rsidR="00352361">
        <w:rPr>
          <w:rFonts w:ascii="Arial" w:hAnsi="Arial" w:cs="Arial"/>
          <w:sz w:val="24"/>
          <w:szCs w:val="24"/>
        </w:rPr>
        <w:t>,</w:t>
      </w:r>
      <w:r w:rsidRPr="0095326D">
        <w:rPr>
          <w:rFonts w:ascii="Arial" w:hAnsi="Arial" w:cs="Arial"/>
          <w:sz w:val="24"/>
          <w:szCs w:val="24"/>
        </w:rPr>
        <w:t xml:space="preserve"> y siguen siendo utilizados actualmente para la definición de normas y principios base de un óptimo sistema de impuestos. Adam Smith presentó cuatro principios de tributación, también denominados principios centrales de la tributación, los cuales son: Principio de igualdad, principio de certeza, principio de conveniencia, principio de economía. </w:t>
      </w:r>
      <w:r w:rsidRPr="0095326D">
        <w:rPr>
          <w:rFonts w:ascii="Arial" w:hAnsi="Arial" w:cs="Arial"/>
          <w:sz w:val="24"/>
          <w:szCs w:val="24"/>
        </w:rPr>
        <w:lastRenderedPageBreak/>
        <w:t xml:space="preserve">Existen algunos elementos que se consideran fundamentales en lo que se refiere a los ingresos del estado y las denominadas máximas, las cuales termina transformadas o representadas en los principios del tributo; integrando estos principios en la constitución política colombiana. Incorporando los siguientes aspectos: </w:t>
      </w:r>
    </w:p>
    <w:p w14:paraId="28441EAF" w14:textId="77777777" w:rsidR="005B0734" w:rsidRPr="0095326D" w:rsidRDefault="00981245" w:rsidP="005B0734">
      <w:pPr>
        <w:pStyle w:val="Prrafodelista"/>
        <w:numPr>
          <w:ilvl w:val="0"/>
          <w:numId w:val="10"/>
        </w:numPr>
        <w:spacing w:line="360" w:lineRule="auto"/>
        <w:jc w:val="both"/>
        <w:rPr>
          <w:rFonts w:ascii="Arial" w:hAnsi="Arial" w:cs="Arial"/>
          <w:sz w:val="24"/>
          <w:szCs w:val="24"/>
        </w:rPr>
      </w:pPr>
      <w:r w:rsidRPr="0095326D">
        <w:rPr>
          <w:rFonts w:ascii="Arial" w:hAnsi="Arial" w:cs="Arial"/>
          <w:sz w:val="24"/>
          <w:szCs w:val="24"/>
        </w:rPr>
        <w:t xml:space="preserve">Todos los ciudadanos deben realizar un aporte a la sostenibilidad del gobierno de una forma proporcional a las facultades propias de cada uno, siempre y cuando esto se lleve a cabo entonces contarán con el amparo y protección del Estado. </w:t>
      </w:r>
    </w:p>
    <w:p w14:paraId="5781AA9D" w14:textId="77777777" w:rsidR="005B0734" w:rsidRPr="0095326D" w:rsidRDefault="00981245" w:rsidP="005B0734">
      <w:pPr>
        <w:pStyle w:val="Prrafodelista"/>
        <w:numPr>
          <w:ilvl w:val="0"/>
          <w:numId w:val="10"/>
        </w:numPr>
        <w:spacing w:line="360" w:lineRule="auto"/>
        <w:jc w:val="both"/>
        <w:rPr>
          <w:rFonts w:ascii="Arial" w:hAnsi="Arial" w:cs="Arial"/>
          <w:sz w:val="24"/>
          <w:szCs w:val="24"/>
        </w:rPr>
      </w:pPr>
      <w:r w:rsidRPr="0095326D">
        <w:rPr>
          <w:rFonts w:ascii="Arial" w:hAnsi="Arial" w:cs="Arial"/>
          <w:sz w:val="24"/>
          <w:szCs w:val="24"/>
        </w:rPr>
        <w:t xml:space="preserve">El impuesto que cada ciudadano va a pagar debe ser determinado de forma clara y sencilla de forma tal que cualquier persona pueda entender su contenido, incluyendo los componentes referentes a tiempo, forma y cantidad a pagar. </w:t>
      </w:r>
    </w:p>
    <w:p w14:paraId="0EC64254" w14:textId="77777777" w:rsidR="005B0734" w:rsidRPr="0095326D" w:rsidRDefault="00981245" w:rsidP="005B0734">
      <w:pPr>
        <w:pStyle w:val="Prrafodelista"/>
        <w:numPr>
          <w:ilvl w:val="0"/>
          <w:numId w:val="10"/>
        </w:numPr>
        <w:spacing w:line="360" w:lineRule="auto"/>
        <w:jc w:val="both"/>
        <w:rPr>
          <w:rFonts w:ascii="Arial" w:hAnsi="Arial" w:cs="Arial"/>
          <w:sz w:val="24"/>
          <w:szCs w:val="24"/>
        </w:rPr>
      </w:pPr>
      <w:r w:rsidRPr="0095326D">
        <w:rPr>
          <w:rFonts w:ascii="Arial" w:hAnsi="Arial" w:cs="Arial"/>
          <w:sz w:val="24"/>
          <w:szCs w:val="24"/>
        </w:rPr>
        <w:t xml:space="preserve">El pago por realizar y la forma en que se lleve a cabo, debe ser determinado dependiendo de las condiciones en que se encuentre el contribuyente. </w:t>
      </w:r>
    </w:p>
    <w:p w14:paraId="53D40319" w14:textId="680AC080" w:rsidR="00866FCA" w:rsidRDefault="00981245" w:rsidP="005B0734">
      <w:pPr>
        <w:pStyle w:val="Prrafodelista"/>
        <w:numPr>
          <w:ilvl w:val="0"/>
          <w:numId w:val="10"/>
        </w:numPr>
        <w:spacing w:line="360" w:lineRule="auto"/>
        <w:jc w:val="both"/>
        <w:rPr>
          <w:rFonts w:ascii="Arial" w:hAnsi="Arial" w:cs="Arial"/>
          <w:sz w:val="24"/>
          <w:szCs w:val="24"/>
        </w:rPr>
      </w:pPr>
      <w:r w:rsidRPr="0095326D">
        <w:rPr>
          <w:rFonts w:ascii="Arial" w:hAnsi="Arial" w:cs="Arial"/>
          <w:sz w:val="24"/>
          <w:szCs w:val="24"/>
        </w:rPr>
        <w:t>El pago del impuesto debe ser realizado de forma tal que no afecte la economía del ciudadano, de hecho, de esta debe provenir la menor cantidad posible de renta (Smith, 1794). Expresa B</w:t>
      </w:r>
      <w:r w:rsidR="00352361">
        <w:rPr>
          <w:rFonts w:ascii="Arial" w:hAnsi="Arial" w:cs="Arial"/>
          <w:sz w:val="24"/>
          <w:szCs w:val="24"/>
        </w:rPr>
        <w:t>ravo</w:t>
      </w:r>
      <w:r w:rsidRPr="0095326D">
        <w:rPr>
          <w:rFonts w:ascii="Arial" w:hAnsi="Arial" w:cs="Arial"/>
          <w:sz w:val="24"/>
          <w:szCs w:val="24"/>
        </w:rPr>
        <w:t xml:space="preserve"> </w:t>
      </w:r>
      <w:r w:rsidR="00352361">
        <w:rPr>
          <w:rFonts w:ascii="Arial" w:hAnsi="Arial" w:cs="Arial"/>
          <w:sz w:val="24"/>
          <w:szCs w:val="24"/>
        </w:rPr>
        <w:t>(</w:t>
      </w:r>
      <w:r w:rsidRPr="0095326D">
        <w:rPr>
          <w:rFonts w:ascii="Arial" w:hAnsi="Arial" w:cs="Arial"/>
          <w:sz w:val="24"/>
          <w:szCs w:val="24"/>
        </w:rPr>
        <w:t>1976)</w:t>
      </w:r>
      <w:r w:rsidR="00352361">
        <w:rPr>
          <w:rFonts w:ascii="Arial" w:hAnsi="Arial" w:cs="Arial"/>
          <w:sz w:val="24"/>
          <w:szCs w:val="24"/>
        </w:rPr>
        <w:t>,</w:t>
      </w:r>
      <w:r w:rsidRPr="0095326D">
        <w:rPr>
          <w:rFonts w:ascii="Arial" w:hAnsi="Arial" w:cs="Arial"/>
          <w:sz w:val="24"/>
          <w:szCs w:val="24"/>
        </w:rPr>
        <w:t xml:space="preserve"> </w:t>
      </w:r>
      <w:r w:rsidR="00352361">
        <w:rPr>
          <w:rFonts w:ascii="Arial" w:hAnsi="Arial" w:cs="Arial"/>
          <w:sz w:val="24"/>
          <w:szCs w:val="24"/>
        </w:rPr>
        <w:t>estado</w:t>
      </w:r>
      <w:r w:rsidRPr="0095326D">
        <w:rPr>
          <w:rFonts w:ascii="Arial" w:hAnsi="Arial" w:cs="Arial"/>
          <w:sz w:val="24"/>
          <w:szCs w:val="24"/>
        </w:rPr>
        <w:t xml:space="preserve"> principios y hacienda, permiten introducir el concepto de relación jurídica tributaria, comentada desde la noción de derecho, fruto de la potestad del legislador; que permite al tiempo considerar la división tripartida del poden en Montesquieu, formulada en el espíritu de las leyes (Tigreros, 2008)</w:t>
      </w:r>
      <w:r w:rsidR="00866FCA" w:rsidRPr="0095326D">
        <w:rPr>
          <w:rFonts w:ascii="Arial" w:hAnsi="Arial" w:cs="Arial"/>
          <w:sz w:val="24"/>
          <w:szCs w:val="24"/>
        </w:rPr>
        <w:t>.</w:t>
      </w:r>
    </w:p>
    <w:p w14:paraId="7F87DB71" w14:textId="77777777" w:rsidR="005E7929" w:rsidRPr="0095326D" w:rsidRDefault="005E7929" w:rsidP="005E7929">
      <w:pPr>
        <w:pStyle w:val="Prrafodelista"/>
        <w:spacing w:line="360" w:lineRule="auto"/>
        <w:jc w:val="both"/>
        <w:rPr>
          <w:rFonts w:ascii="Arial" w:hAnsi="Arial" w:cs="Arial"/>
          <w:sz w:val="24"/>
          <w:szCs w:val="24"/>
        </w:rPr>
      </w:pPr>
    </w:p>
    <w:p w14:paraId="32455CD1" w14:textId="1169FAC9" w:rsidR="00981245" w:rsidRDefault="00981245" w:rsidP="00526F0C">
      <w:pPr>
        <w:spacing w:line="360" w:lineRule="auto"/>
        <w:jc w:val="both"/>
        <w:rPr>
          <w:rFonts w:ascii="Arial" w:hAnsi="Arial" w:cs="Arial"/>
          <w:sz w:val="24"/>
          <w:szCs w:val="24"/>
        </w:rPr>
      </w:pPr>
      <w:r w:rsidRPr="0095326D">
        <w:rPr>
          <w:rFonts w:ascii="Arial" w:hAnsi="Arial" w:cs="Arial"/>
          <w:sz w:val="24"/>
          <w:szCs w:val="24"/>
        </w:rPr>
        <w:t xml:space="preserve">Dice </w:t>
      </w:r>
      <w:proofErr w:type="spellStart"/>
      <w:r w:rsidRPr="00352361">
        <w:rPr>
          <w:rFonts w:ascii="Arial" w:hAnsi="Arial" w:cs="Arial"/>
          <w:sz w:val="24"/>
          <w:szCs w:val="24"/>
        </w:rPr>
        <w:t>Benetti</w:t>
      </w:r>
      <w:proofErr w:type="spellEnd"/>
      <w:r w:rsidRPr="00352361">
        <w:rPr>
          <w:rFonts w:ascii="Arial" w:hAnsi="Arial" w:cs="Arial"/>
          <w:sz w:val="24"/>
          <w:szCs w:val="24"/>
        </w:rPr>
        <w:t xml:space="preserve"> </w:t>
      </w:r>
      <w:r w:rsidR="00352361" w:rsidRPr="00352361">
        <w:rPr>
          <w:rFonts w:ascii="Arial" w:hAnsi="Arial" w:cs="Arial"/>
          <w:sz w:val="24"/>
          <w:szCs w:val="24"/>
        </w:rPr>
        <w:t>(</w:t>
      </w:r>
      <w:r w:rsidRPr="00352361">
        <w:rPr>
          <w:rFonts w:ascii="Arial" w:hAnsi="Arial" w:cs="Arial"/>
          <w:sz w:val="24"/>
          <w:szCs w:val="24"/>
        </w:rPr>
        <w:t>2000)</w:t>
      </w:r>
      <w:r w:rsidR="00352361" w:rsidRPr="00352361">
        <w:rPr>
          <w:rFonts w:ascii="Arial" w:hAnsi="Arial" w:cs="Arial"/>
          <w:sz w:val="24"/>
          <w:szCs w:val="24"/>
        </w:rPr>
        <w:t>,</w:t>
      </w:r>
      <w:r w:rsidRPr="00352361">
        <w:rPr>
          <w:rFonts w:ascii="Arial" w:hAnsi="Arial" w:cs="Arial"/>
          <w:sz w:val="24"/>
          <w:szCs w:val="24"/>
        </w:rPr>
        <w:t xml:space="preserve"> importa establecer la política fiscal que subyace y la vigencia o no de perspectiva de</w:t>
      </w:r>
      <w:r w:rsidRPr="0095326D">
        <w:rPr>
          <w:rFonts w:ascii="Arial" w:hAnsi="Arial" w:cs="Arial"/>
          <w:sz w:val="24"/>
          <w:szCs w:val="24"/>
        </w:rPr>
        <w:t xml:space="preserve"> manera de referente. Respecto al ICA y su manifestación en Colombia se interrelaciona forma de legislas con el si</w:t>
      </w:r>
      <w:r w:rsidR="00352361">
        <w:rPr>
          <w:rFonts w:ascii="Arial" w:hAnsi="Arial" w:cs="Arial"/>
          <w:sz w:val="24"/>
          <w:szCs w:val="24"/>
        </w:rPr>
        <w:t xml:space="preserve">stema y su ordenamiento </w:t>
      </w:r>
      <w:r w:rsidR="00352361" w:rsidRPr="00352361">
        <w:rPr>
          <w:rFonts w:ascii="Arial" w:hAnsi="Arial" w:cs="Arial"/>
          <w:sz w:val="24"/>
          <w:szCs w:val="24"/>
        </w:rPr>
        <w:t xml:space="preserve">afirma </w:t>
      </w:r>
      <w:r w:rsidRPr="00352361">
        <w:rPr>
          <w:rFonts w:ascii="Arial" w:hAnsi="Arial" w:cs="Arial"/>
          <w:sz w:val="24"/>
          <w:szCs w:val="24"/>
        </w:rPr>
        <w:t xml:space="preserve">Kelsen </w:t>
      </w:r>
      <w:r w:rsidR="00352361" w:rsidRPr="00352361">
        <w:rPr>
          <w:rFonts w:ascii="Arial" w:hAnsi="Arial" w:cs="Arial"/>
          <w:sz w:val="24"/>
          <w:szCs w:val="24"/>
        </w:rPr>
        <w:t>(</w:t>
      </w:r>
      <w:r w:rsidRPr="00352361">
        <w:rPr>
          <w:rFonts w:ascii="Arial" w:hAnsi="Arial" w:cs="Arial"/>
          <w:sz w:val="24"/>
          <w:szCs w:val="24"/>
        </w:rPr>
        <w:t>1953)</w:t>
      </w:r>
      <w:r w:rsidR="00352361" w:rsidRPr="00352361">
        <w:rPr>
          <w:rFonts w:ascii="Arial" w:hAnsi="Arial" w:cs="Arial"/>
          <w:sz w:val="24"/>
          <w:szCs w:val="24"/>
        </w:rPr>
        <w:t>,</w:t>
      </w:r>
      <w:r w:rsidRPr="00352361">
        <w:rPr>
          <w:rFonts w:ascii="Arial" w:hAnsi="Arial" w:cs="Arial"/>
          <w:sz w:val="24"/>
          <w:szCs w:val="24"/>
        </w:rPr>
        <w:t xml:space="preserve"> la jerarquía</w:t>
      </w:r>
      <w:r w:rsidRPr="0095326D">
        <w:rPr>
          <w:rFonts w:ascii="Arial" w:hAnsi="Arial" w:cs="Arial"/>
          <w:sz w:val="24"/>
          <w:szCs w:val="24"/>
        </w:rPr>
        <w:t xml:space="preserve"> de las normas, relacionado con los poderes consagrados en la legislación colombiana según consagración constitucional y legal. Constitución política, la ley 14 de 1983, el Decreto 1333 de 1986, la ley 49 de </w:t>
      </w:r>
      <w:r w:rsidRPr="0095326D">
        <w:rPr>
          <w:rFonts w:ascii="Arial" w:hAnsi="Arial" w:cs="Arial"/>
          <w:sz w:val="24"/>
          <w:szCs w:val="24"/>
        </w:rPr>
        <w:lastRenderedPageBreak/>
        <w:t>1990, la ley 111 de 2006, entre otras al igual que los acuerdos municipales y sus respectivos reglamentos (Tigreros, 2008).</w:t>
      </w:r>
    </w:p>
    <w:p w14:paraId="29C6BA87" w14:textId="77777777" w:rsidR="005E7929" w:rsidRPr="0095326D" w:rsidRDefault="005E7929" w:rsidP="00526F0C">
      <w:pPr>
        <w:spacing w:line="360" w:lineRule="auto"/>
        <w:jc w:val="both"/>
        <w:rPr>
          <w:rFonts w:ascii="Arial" w:hAnsi="Arial" w:cs="Arial"/>
          <w:sz w:val="24"/>
          <w:szCs w:val="24"/>
        </w:rPr>
      </w:pPr>
    </w:p>
    <w:p w14:paraId="40752E62" w14:textId="4D97888C" w:rsidR="008E4284" w:rsidRPr="0095326D" w:rsidRDefault="00866FCA" w:rsidP="00526F0C">
      <w:pPr>
        <w:spacing w:line="360" w:lineRule="auto"/>
        <w:jc w:val="both"/>
        <w:rPr>
          <w:rFonts w:ascii="Arial" w:hAnsi="Arial" w:cs="Arial"/>
          <w:b/>
          <w:bCs/>
          <w:sz w:val="24"/>
          <w:szCs w:val="24"/>
        </w:rPr>
      </w:pPr>
      <w:r w:rsidRPr="0095326D">
        <w:rPr>
          <w:rFonts w:ascii="Arial" w:hAnsi="Arial" w:cs="Arial"/>
          <w:b/>
          <w:bCs/>
          <w:sz w:val="24"/>
          <w:szCs w:val="24"/>
        </w:rPr>
        <w:t xml:space="preserve">2.3.3.1 </w:t>
      </w:r>
      <w:r w:rsidR="008E4284" w:rsidRPr="0095326D">
        <w:rPr>
          <w:rFonts w:ascii="Arial" w:hAnsi="Arial" w:cs="Arial"/>
          <w:b/>
          <w:bCs/>
          <w:sz w:val="24"/>
          <w:szCs w:val="24"/>
        </w:rPr>
        <w:t>ACCIONES DE CONTROL</w:t>
      </w:r>
    </w:p>
    <w:p w14:paraId="02CBC1B2" w14:textId="5871F51C" w:rsidR="00EC5755" w:rsidRDefault="00866FCA" w:rsidP="00526F0C">
      <w:pPr>
        <w:spacing w:line="360" w:lineRule="auto"/>
        <w:jc w:val="both"/>
        <w:rPr>
          <w:rFonts w:ascii="Arial" w:hAnsi="Arial" w:cs="Arial"/>
          <w:sz w:val="24"/>
          <w:szCs w:val="24"/>
        </w:rPr>
      </w:pPr>
      <w:r w:rsidRPr="0095326D">
        <w:rPr>
          <w:rFonts w:ascii="Arial" w:hAnsi="Arial" w:cs="Arial"/>
          <w:sz w:val="24"/>
          <w:szCs w:val="24"/>
        </w:rPr>
        <w:t>Las acciones de control dentro del impuesto de ICA están seña</w:t>
      </w:r>
      <w:r w:rsidR="005D076F">
        <w:rPr>
          <w:rFonts w:ascii="Arial" w:hAnsi="Arial" w:cs="Arial"/>
          <w:sz w:val="24"/>
          <w:szCs w:val="24"/>
        </w:rPr>
        <w:t>la</w:t>
      </w:r>
      <w:r w:rsidRPr="0095326D">
        <w:rPr>
          <w:rFonts w:ascii="Arial" w:hAnsi="Arial" w:cs="Arial"/>
          <w:sz w:val="24"/>
          <w:szCs w:val="24"/>
        </w:rPr>
        <w:t>das</w:t>
      </w:r>
      <w:r w:rsidRPr="0095326D">
        <w:rPr>
          <w:rFonts w:ascii="Arial" w:hAnsi="Arial" w:cs="Arial"/>
          <w:b/>
          <w:bCs/>
          <w:sz w:val="24"/>
          <w:szCs w:val="24"/>
        </w:rPr>
        <w:t xml:space="preserve"> </w:t>
      </w:r>
      <w:r w:rsidR="00EC5755" w:rsidRPr="0095326D">
        <w:rPr>
          <w:rFonts w:ascii="Arial" w:hAnsi="Arial" w:cs="Arial"/>
          <w:sz w:val="24"/>
          <w:szCs w:val="24"/>
        </w:rPr>
        <w:t>por medio de inspección a los establecimientos de comercio para verificar que se encuentren debidamente inscritos en la Secretaría de Hacienda. Igualmente, se desarroll</w:t>
      </w:r>
      <w:r w:rsidRPr="0095326D">
        <w:rPr>
          <w:rFonts w:ascii="Arial" w:hAnsi="Arial" w:cs="Arial"/>
          <w:sz w:val="24"/>
          <w:szCs w:val="24"/>
        </w:rPr>
        <w:t>an</w:t>
      </w:r>
      <w:r w:rsidR="00EC5755" w:rsidRPr="0095326D">
        <w:rPr>
          <w:rFonts w:ascii="Arial" w:hAnsi="Arial" w:cs="Arial"/>
          <w:sz w:val="24"/>
          <w:szCs w:val="24"/>
        </w:rPr>
        <w:t xml:space="preserve"> convenios con la Cámara de Comercio para cruzar bases de datos y verificar que los negocios que están en funcionamiento se encuentren inscritos y registrados en el municipio</w:t>
      </w:r>
      <w:r w:rsidRPr="0095326D">
        <w:rPr>
          <w:rFonts w:ascii="Arial" w:hAnsi="Arial" w:cs="Arial"/>
          <w:sz w:val="24"/>
          <w:szCs w:val="24"/>
        </w:rPr>
        <w:t xml:space="preserve"> (Tigreros, 2008).</w:t>
      </w:r>
    </w:p>
    <w:p w14:paraId="38A3719E" w14:textId="4A3B31B0" w:rsidR="005E7929" w:rsidRDefault="005E7929" w:rsidP="00526F0C">
      <w:pPr>
        <w:spacing w:line="360" w:lineRule="auto"/>
        <w:jc w:val="both"/>
        <w:rPr>
          <w:rFonts w:ascii="Arial" w:hAnsi="Arial" w:cs="Arial"/>
          <w:sz w:val="24"/>
          <w:szCs w:val="24"/>
        </w:rPr>
      </w:pPr>
    </w:p>
    <w:p w14:paraId="5BEDF996" w14:textId="77777777" w:rsidR="005E7929" w:rsidRPr="0095326D" w:rsidRDefault="005E7929" w:rsidP="00526F0C">
      <w:pPr>
        <w:spacing w:line="360" w:lineRule="auto"/>
        <w:jc w:val="both"/>
        <w:rPr>
          <w:rFonts w:ascii="Arial" w:hAnsi="Arial" w:cs="Arial"/>
          <w:sz w:val="24"/>
          <w:szCs w:val="24"/>
        </w:rPr>
      </w:pPr>
    </w:p>
    <w:p w14:paraId="6975D1DF" w14:textId="6C49181D" w:rsidR="008E4284" w:rsidRPr="0095326D" w:rsidRDefault="00866FCA" w:rsidP="00526F0C">
      <w:pPr>
        <w:spacing w:line="360" w:lineRule="auto"/>
        <w:jc w:val="both"/>
        <w:rPr>
          <w:rFonts w:ascii="Arial" w:hAnsi="Arial" w:cs="Arial"/>
          <w:b/>
          <w:bCs/>
          <w:sz w:val="24"/>
          <w:szCs w:val="24"/>
        </w:rPr>
      </w:pPr>
      <w:r w:rsidRPr="0095326D">
        <w:rPr>
          <w:rFonts w:ascii="Arial" w:hAnsi="Arial" w:cs="Arial"/>
          <w:b/>
          <w:bCs/>
          <w:sz w:val="24"/>
          <w:szCs w:val="24"/>
        </w:rPr>
        <w:t xml:space="preserve">2.3.3.2 </w:t>
      </w:r>
      <w:r w:rsidR="008E4284" w:rsidRPr="0095326D">
        <w:rPr>
          <w:rFonts w:ascii="Arial" w:hAnsi="Arial" w:cs="Arial"/>
          <w:b/>
          <w:bCs/>
          <w:sz w:val="24"/>
          <w:szCs w:val="24"/>
        </w:rPr>
        <w:t>INPECCION E INSCRIPCION DE ESTABLECIMIENTOS DE COMERCIO</w:t>
      </w:r>
    </w:p>
    <w:p w14:paraId="65BC2A56" w14:textId="3857A2E6" w:rsidR="00866FCA" w:rsidRPr="0095326D" w:rsidRDefault="00866FCA" w:rsidP="00526F0C">
      <w:pPr>
        <w:spacing w:line="360" w:lineRule="auto"/>
        <w:jc w:val="both"/>
        <w:rPr>
          <w:rFonts w:ascii="Arial" w:hAnsi="Arial" w:cs="Arial"/>
          <w:sz w:val="24"/>
          <w:szCs w:val="24"/>
        </w:rPr>
      </w:pPr>
      <w:r w:rsidRPr="0095326D">
        <w:rPr>
          <w:rFonts w:ascii="Arial" w:hAnsi="Arial" w:cs="Arial"/>
          <w:sz w:val="24"/>
          <w:szCs w:val="24"/>
        </w:rPr>
        <w:t>Son cada uno de los ítems que deben tener en cuenta las empresas para su proceso de pago del impuesto median</w:t>
      </w:r>
      <w:r w:rsidR="005E7929">
        <w:rPr>
          <w:rFonts w:ascii="Arial" w:hAnsi="Arial" w:cs="Arial"/>
          <w:sz w:val="24"/>
          <w:szCs w:val="24"/>
        </w:rPr>
        <w:t xml:space="preserve">te la entidad municipal; según </w:t>
      </w:r>
      <w:r w:rsidRPr="005E7929">
        <w:rPr>
          <w:rFonts w:ascii="Arial" w:hAnsi="Arial" w:cs="Arial"/>
          <w:sz w:val="24"/>
          <w:szCs w:val="24"/>
        </w:rPr>
        <w:t xml:space="preserve">Moya </w:t>
      </w:r>
      <w:r w:rsidR="005E7929" w:rsidRPr="005E7929">
        <w:rPr>
          <w:rFonts w:ascii="Arial" w:hAnsi="Arial" w:cs="Arial"/>
          <w:sz w:val="24"/>
          <w:szCs w:val="24"/>
        </w:rPr>
        <w:t>(</w:t>
      </w:r>
      <w:r w:rsidRPr="005E7929">
        <w:rPr>
          <w:rFonts w:ascii="Arial" w:hAnsi="Arial" w:cs="Arial"/>
          <w:sz w:val="24"/>
          <w:szCs w:val="24"/>
        </w:rPr>
        <w:t>2009)</w:t>
      </w:r>
      <w:r w:rsidR="005E7929">
        <w:rPr>
          <w:rFonts w:ascii="Arial" w:hAnsi="Arial" w:cs="Arial"/>
          <w:sz w:val="24"/>
          <w:szCs w:val="24"/>
        </w:rPr>
        <w:t>,</w:t>
      </w:r>
      <w:r w:rsidRPr="005E7929">
        <w:rPr>
          <w:rFonts w:ascii="Arial" w:hAnsi="Arial" w:cs="Arial"/>
          <w:sz w:val="24"/>
          <w:szCs w:val="24"/>
        </w:rPr>
        <w:t xml:space="preserve"> se deben tener en cuenta:</w:t>
      </w:r>
    </w:p>
    <w:p w14:paraId="5DCC757F" w14:textId="77777777" w:rsidR="00866FCA" w:rsidRPr="0095326D" w:rsidRDefault="002F7DE6" w:rsidP="00866FCA">
      <w:pPr>
        <w:pStyle w:val="Prrafodelista"/>
        <w:numPr>
          <w:ilvl w:val="0"/>
          <w:numId w:val="11"/>
        </w:numPr>
        <w:spacing w:line="360" w:lineRule="auto"/>
        <w:jc w:val="both"/>
        <w:rPr>
          <w:rFonts w:ascii="Arial" w:hAnsi="Arial" w:cs="Arial"/>
          <w:sz w:val="24"/>
          <w:szCs w:val="24"/>
        </w:rPr>
      </w:pPr>
      <w:r w:rsidRPr="0095326D">
        <w:rPr>
          <w:rFonts w:ascii="Arial" w:hAnsi="Arial" w:cs="Arial"/>
          <w:sz w:val="24"/>
          <w:szCs w:val="24"/>
        </w:rPr>
        <w:t xml:space="preserve">Inscripción en el RIT (Registro de Información Tributaria), este trámite se realiza ante la Secretaría de Hacienda del Municipio donde se va a ejercer la actividad industrial, comercial o de servicios. Inscripción en Cámara de Comercio del municipio donde se va a ejercer la actividad y en línea podrá quedar el contribuyente inscrito en Industria y Comercio. </w:t>
      </w:r>
    </w:p>
    <w:p w14:paraId="4DF18F7D" w14:textId="4BBE6E09" w:rsidR="002F7DE6" w:rsidRDefault="002F7DE6" w:rsidP="00866FCA">
      <w:pPr>
        <w:pStyle w:val="Prrafodelista"/>
        <w:numPr>
          <w:ilvl w:val="0"/>
          <w:numId w:val="11"/>
        </w:numPr>
        <w:spacing w:line="360" w:lineRule="auto"/>
        <w:jc w:val="both"/>
        <w:rPr>
          <w:rFonts w:ascii="Arial" w:hAnsi="Arial" w:cs="Arial"/>
          <w:sz w:val="24"/>
          <w:szCs w:val="24"/>
        </w:rPr>
      </w:pPr>
      <w:r w:rsidRPr="0095326D">
        <w:rPr>
          <w:rFonts w:ascii="Arial" w:hAnsi="Arial" w:cs="Arial"/>
          <w:sz w:val="24"/>
          <w:szCs w:val="24"/>
        </w:rPr>
        <w:t>El pago puede ser mensual o bimestral dependiendo de la política de cada municipio. La declaración igualmente puede ser bimestral o anual. Algunos municipios cobran en forma anticipada el impuesto de industria y comercio, otros lo hacen en la medida que se presenta la declaración tributaria.</w:t>
      </w:r>
    </w:p>
    <w:p w14:paraId="63903E3D" w14:textId="77777777" w:rsidR="005E7929" w:rsidRPr="0095326D" w:rsidRDefault="005E7929" w:rsidP="005E7929">
      <w:pPr>
        <w:pStyle w:val="Prrafodelista"/>
        <w:spacing w:line="360" w:lineRule="auto"/>
        <w:jc w:val="both"/>
        <w:rPr>
          <w:rFonts w:ascii="Arial" w:hAnsi="Arial" w:cs="Arial"/>
          <w:sz w:val="24"/>
          <w:szCs w:val="24"/>
        </w:rPr>
      </w:pPr>
    </w:p>
    <w:p w14:paraId="367F9AE2" w14:textId="48A5991E" w:rsidR="008E4284" w:rsidRPr="0095326D" w:rsidRDefault="00701778" w:rsidP="00526F0C">
      <w:pPr>
        <w:spacing w:line="360" w:lineRule="auto"/>
        <w:jc w:val="both"/>
        <w:rPr>
          <w:rFonts w:ascii="Arial" w:hAnsi="Arial" w:cs="Arial"/>
          <w:b/>
          <w:bCs/>
          <w:sz w:val="24"/>
          <w:szCs w:val="24"/>
        </w:rPr>
      </w:pPr>
      <w:r w:rsidRPr="0095326D">
        <w:rPr>
          <w:rFonts w:ascii="Arial" w:hAnsi="Arial" w:cs="Arial"/>
          <w:b/>
          <w:bCs/>
          <w:sz w:val="24"/>
          <w:szCs w:val="24"/>
        </w:rPr>
        <w:lastRenderedPageBreak/>
        <w:t xml:space="preserve">2.3.3.3 </w:t>
      </w:r>
      <w:r w:rsidR="008E4284" w:rsidRPr="0095326D">
        <w:rPr>
          <w:rFonts w:ascii="Arial" w:hAnsi="Arial" w:cs="Arial"/>
          <w:b/>
          <w:bCs/>
          <w:sz w:val="24"/>
          <w:szCs w:val="24"/>
        </w:rPr>
        <w:t>ACCIONES PARA EL RECAUDO</w:t>
      </w:r>
    </w:p>
    <w:p w14:paraId="6B4267A5" w14:textId="573F06E2" w:rsidR="002F7DE6" w:rsidRDefault="002F7DE6" w:rsidP="00701778">
      <w:pPr>
        <w:spacing w:line="360" w:lineRule="auto"/>
        <w:jc w:val="both"/>
        <w:rPr>
          <w:rFonts w:ascii="Arial" w:hAnsi="Arial" w:cs="Arial"/>
          <w:sz w:val="24"/>
          <w:szCs w:val="24"/>
        </w:rPr>
      </w:pPr>
      <w:r w:rsidRPr="0095326D">
        <w:rPr>
          <w:rFonts w:ascii="Arial" w:hAnsi="Arial" w:cs="Arial"/>
          <w:sz w:val="24"/>
          <w:szCs w:val="24"/>
        </w:rPr>
        <w:t xml:space="preserve">El impuesto de industria y comercio correspondiente a cada </w:t>
      </w:r>
      <w:r w:rsidR="00701778" w:rsidRPr="0095326D">
        <w:rPr>
          <w:rFonts w:ascii="Arial" w:hAnsi="Arial" w:cs="Arial"/>
          <w:sz w:val="24"/>
          <w:szCs w:val="24"/>
        </w:rPr>
        <w:t>bimestre</w:t>
      </w:r>
      <w:r w:rsidRPr="0095326D">
        <w:rPr>
          <w:rFonts w:ascii="Arial" w:hAnsi="Arial" w:cs="Arial"/>
          <w:sz w:val="24"/>
          <w:szCs w:val="24"/>
        </w:rPr>
        <w:t xml:space="preserve"> se liquidará con base en los ingresos netos del contribuyente obtenidos durante el período. Para determinarlos, se restará de la totalidad de los ingresos ordinarios y extraordinarios, los correspondientes a actividades exentas y no sujetas, así como las devoluciones, rebajas y descuentos, las exportaciones y la venta de activos fijos</w:t>
      </w:r>
      <w:r w:rsidR="005E7929">
        <w:rPr>
          <w:rFonts w:ascii="Arial" w:hAnsi="Arial" w:cs="Arial"/>
          <w:sz w:val="24"/>
          <w:szCs w:val="24"/>
        </w:rPr>
        <w:t xml:space="preserve"> (Pinto, 2020). </w:t>
      </w:r>
    </w:p>
    <w:p w14:paraId="27F7E472" w14:textId="77777777" w:rsidR="005E7929" w:rsidRPr="0095326D" w:rsidRDefault="005E7929" w:rsidP="00701778">
      <w:pPr>
        <w:spacing w:line="360" w:lineRule="auto"/>
        <w:jc w:val="both"/>
        <w:rPr>
          <w:rFonts w:ascii="Arial" w:hAnsi="Arial" w:cs="Arial"/>
          <w:sz w:val="24"/>
          <w:szCs w:val="24"/>
        </w:rPr>
      </w:pPr>
    </w:p>
    <w:p w14:paraId="70B21F56" w14:textId="5241A714" w:rsidR="008E4284" w:rsidRPr="0095326D" w:rsidRDefault="00701778" w:rsidP="00526F0C">
      <w:pPr>
        <w:spacing w:line="360" w:lineRule="auto"/>
        <w:jc w:val="both"/>
        <w:rPr>
          <w:rFonts w:ascii="Arial" w:hAnsi="Arial" w:cs="Arial"/>
          <w:b/>
          <w:bCs/>
          <w:sz w:val="24"/>
          <w:szCs w:val="24"/>
        </w:rPr>
      </w:pPr>
      <w:r w:rsidRPr="0095326D">
        <w:rPr>
          <w:rFonts w:ascii="Arial" w:hAnsi="Arial" w:cs="Arial"/>
          <w:b/>
          <w:bCs/>
          <w:sz w:val="24"/>
          <w:szCs w:val="24"/>
        </w:rPr>
        <w:t xml:space="preserve">2.3.3.4 </w:t>
      </w:r>
      <w:r w:rsidR="008E4284" w:rsidRPr="0095326D">
        <w:rPr>
          <w:rFonts w:ascii="Arial" w:hAnsi="Arial" w:cs="Arial"/>
          <w:b/>
          <w:bCs/>
          <w:sz w:val="24"/>
          <w:szCs w:val="24"/>
        </w:rPr>
        <w:t>ACCIONES PARA EL COBRO DE CARTERA</w:t>
      </w:r>
    </w:p>
    <w:p w14:paraId="3F323B25" w14:textId="53858A64" w:rsidR="00EC5755" w:rsidRDefault="00EC5755" w:rsidP="00526F0C">
      <w:pPr>
        <w:spacing w:line="360" w:lineRule="auto"/>
        <w:jc w:val="both"/>
        <w:rPr>
          <w:rFonts w:ascii="Arial" w:hAnsi="Arial" w:cs="Arial"/>
          <w:sz w:val="24"/>
          <w:szCs w:val="24"/>
        </w:rPr>
      </w:pPr>
      <w:r w:rsidRPr="0095326D">
        <w:rPr>
          <w:rFonts w:ascii="Arial" w:hAnsi="Arial" w:cs="Arial"/>
          <w:sz w:val="24"/>
          <w:szCs w:val="24"/>
        </w:rPr>
        <w:t>Dentro de las primeras acciones para el cobro de cartera de los municipios se utilizan amnistías y condiciones especiales para el pago de impuestos de industria y comercio, con la finalidad de otorgan descuentos en el cobro de los intereses moratorios. En Cúcuta el Acuerdo 001 de 2017 establece que los contribuyentes que son responsables de sanciones tributarias, inclusive con resolución o acto administrativo y que se encuentren en mora por obligaciones correspondientes a períodos gravables al año 2014 o anteriores, pueden solicitar descuentos en el pago de intereses entre el 20% y el 60%, depen</w:t>
      </w:r>
      <w:r w:rsidR="005E7929">
        <w:rPr>
          <w:rFonts w:ascii="Arial" w:hAnsi="Arial" w:cs="Arial"/>
          <w:sz w:val="24"/>
          <w:szCs w:val="24"/>
        </w:rPr>
        <w:t>diendo de la prontitud del pago (Campillo, 2019).</w:t>
      </w:r>
    </w:p>
    <w:p w14:paraId="2C56460E" w14:textId="77777777" w:rsidR="005E7929" w:rsidRPr="0095326D" w:rsidRDefault="005E7929" w:rsidP="00526F0C">
      <w:pPr>
        <w:spacing w:line="360" w:lineRule="auto"/>
        <w:jc w:val="both"/>
        <w:rPr>
          <w:rFonts w:ascii="Arial" w:hAnsi="Arial" w:cs="Arial"/>
          <w:sz w:val="24"/>
          <w:szCs w:val="24"/>
        </w:rPr>
      </w:pPr>
    </w:p>
    <w:p w14:paraId="7698F12E" w14:textId="3B703236" w:rsidR="00EC5755" w:rsidRPr="0095326D" w:rsidRDefault="00EC5755" w:rsidP="00526F0C">
      <w:pPr>
        <w:spacing w:line="360" w:lineRule="auto"/>
        <w:jc w:val="both"/>
        <w:rPr>
          <w:rFonts w:ascii="Arial" w:hAnsi="Arial" w:cs="Arial"/>
          <w:sz w:val="24"/>
          <w:szCs w:val="24"/>
        </w:rPr>
      </w:pPr>
      <w:r w:rsidRPr="0095326D">
        <w:rPr>
          <w:rFonts w:ascii="Arial" w:hAnsi="Arial" w:cs="Arial"/>
          <w:sz w:val="24"/>
          <w:szCs w:val="24"/>
        </w:rPr>
        <w:t xml:space="preserve">Cuando se agotan los plazos de pago y no se utilizan los mecanismos de amnistías, los municipios emplean el procedimiento administrativo de cobro coactivo, que es un procedimiento que le permite a Hacienda Municipal hacer efectivo el recaudo de las deudas fiscales que tiene a su favor por medio de sus propias dependencias sin que se deba recurrir a una intervención judicial. En este caso, los municipios realizan la notificación al contribuyente de las deudas pendientes, se hace la liquidación oficial, se hace la citación de mandamiento de pago, se espera que se ejecute el mandamiento de pago y en caso de requerirse, se utiliza el embargo como </w:t>
      </w:r>
      <w:r w:rsidR="005E7929">
        <w:rPr>
          <w:rFonts w:ascii="Arial" w:hAnsi="Arial" w:cs="Arial"/>
          <w:sz w:val="24"/>
          <w:szCs w:val="24"/>
        </w:rPr>
        <w:t xml:space="preserve">lograr el recaudo de las deudas (Zambrano, 2023). </w:t>
      </w:r>
    </w:p>
    <w:p w14:paraId="3AD9169A" w14:textId="77777777" w:rsidR="00EC5755" w:rsidRPr="00526F0C" w:rsidRDefault="00EC5755" w:rsidP="00526F0C">
      <w:pPr>
        <w:spacing w:line="360" w:lineRule="auto"/>
        <w:jc w:val="both"/>
        <w:rPr>
          <w:rFonts w:ascii="Times New Roman" w:hAnsi="Times New Roman" w:cs="Times New Roman"/>
          <w:sz w:val="24"/>
          <w:szCs w:val="24"/>
        </w:rPr>
      </w:pPr>
    </w:p>
    <w:p w14:paraId="6A9E4338" w14:textId="3136B317" w:rsidR="008E4284" w:rsidRDefault="00437C57" w:rsidP="00526F0C">
      <w:pPr>
        <w:spacing w:line="360" w:lineRule="auto"/>
        <w:jc w:val="both"/>
        <w:rPr>
          <w:rFonts w:ascii="Arial" w:hAnsi="Arial" w:cs="Arial"/>
          <w:b/>
          <w:bCs/>
          <w:sz w:val="24"/>
          <w:szCs w:val="24"/>
        </w:rPr>
      </w:pPr>
      <w:r w:rsidRPr="00437C57">
        <w:rPr>
          <w:rFonts w:ascii="Arial" w:hAnsi="Arial" w:cs="Arial"/>
          <w:b/>
          <w:bCs/>
          <w:sz w:val="24"/>
          <w:szCs w:val="24"/>
        </w:rPr>
        <w:t xml:space="preserve">2.3.3.5 </w:t>
      </w:r>
      <w:r w:rsidR="008E4284" w:rsidRPr="00437C57">
        <w:rPr>
          <w:rFonts w:ascii="Arial" w:hAnsi="Arial" w:cs="Arial"/>
          <w:b/>
          <w:bCs/>
          <w:sz w:val="24"/>
          <w:szCs w:val="24"/>
        </w:rPr>
        <w:t>ACCIONES DE SENSIBILIZACIONES</w:t>
      </w:r>
    </w:p>
    <w:p w14:paraId="318BFEE1" w14:textId="47CD1BF4" w:rsidR="00EC5755" w:rsidRDefault="00D32C30" w:rsidP="00526F0C">
      <w:pPr>
        <w:spacing w:line="360" w:lineRule="auto"/>
        <w:jc w:val="both"/>
        <w:rPr>
          <w:rFonts w:ascii="Arial" w:hAnsi="Arial" w:cs="Arial"/>
          <w:sz w:val="24"/>
          <w:szCs w:val="24"/>
        </w:rPr>
      </w:pPr>
      <w:r w:rsidRPr="00D32C30">
        <w:rPr>
          <w:rFonts w:ascii="Arial" w:hAnsi="Arial" w:cs="Arial"/>
          <w:sz w:val="24"/>
          <w:szCs w:val="24"/>
        </w:rPr>
        <w:t xml:space="preserve">Las acciones están diseñadas, </w:t>
      </w:r>
      <w:r>
        <w:rPr>
          <w:rFonts w:ascii="Arial" w:hAnsi="Arial" w:cs="Arial"/>
          <w:sz w:val="24"/>
          <w:szCs w:val="24"/>
        </w:rPr>
        <w:t xml:space="preserve">por medio de las comunicaciones puntuales </w:t>
      </w:r>
      <w:r w:rsidR="00EC5755" w:rsidRPr="00437C57">
        <w:rPr>
          <w:rFonts w:ascii="Arial" w:hAnsi="Arial" w:cs="Arial"/>
          <w:sz w:val="24"/>
          <w:szCs w:val="24"/>
        </w:rPr>
        <w:t>tales como avisos informativos en la página Web para recordar a los visitantes sus obligaciones tributarias y se cuenta en la plataforma</w:t>
      </w:r>
      <w:r>
        <w:rPr>
          <w:rFonts w:ascii="Arial" w:hAnsi="Arial" w:cs="Arial"/>
          <w:sz w:val="24"/>
          <w:szCs w:val="24"/>
        </w:rPr>
        <w:t xml:space="preserve">, uso de </w:t>
      </w:r>
      <w:r w:rsidR="00EC5755" w:rsidRPr="00437C57">
        <w:rPr>
          <w:rFonts w:ascii="Arial" w:hAnsi="Arial" w:cs="Arial"/>
          <w:sz w:val="24"/>
          <w:szCs w:val="24"/>
        </w:rPr>
        <w:t xml:space="preserve">YouTube con un video informativo para fomentar la comprensión del procedimiento que deben hacer los contribuyentes para el </w:t>
      </w:r>
      <w:r w:rsidRPr="00437C57">
        <w:rPr>
          <w:rFonts w:ascii="Arial" w:hAnsi="Arial" w:cs="Arial"/>
          <w:sz w:val="24"/>
          <w:szCs w:val="24"/>
        </w:rPr>
        <w:t>cálculo</w:t>
      </w:r>
      <w:r w:rsidR="00EC5755" w:rsidRPr="00437C57">
        <w:rPr>
          <w:rFonts w:ascii="Arial" w:hAnsi="Arial" w:cs="Arial"/>
          <w:sz w:val="24"/>
          <w:szCs w:val="24"/>
        </w:rPr>
        <w:t>, liquidación y pago del impuesto.</w:t>
      </w:r>
      <w:r>
        <w:rPr>
          <w:rFonts w:ascii="Arial" w:hAnsi="Arial" w:cs="Arial"/>
          <w:sz w:val="24"/>
          <w:szCs w:val="24"/>
        </w:rPr>
        <w:t xml:space="preserve"> También, </w:t>
      </w:r>
      <w:r w:rsidR="00EC5755" w:rsidRPr="00437C57">
        <w:rPr>
          <w:rFonts w:ascii="Arial" w:hAnsi="Arial" w:cs="Arial"/>
          <w:sz w:val="24"/>
          <w:szCs w:val="24"/>
        </w:rPr>
        <w:t>se cuenta con acciones más encaminadas a concientizar a la comunidad para que hagan la inscripción, el registro y el pago de los impuestos; para esto se utiliza la publicidad radial, visual y el perifoneo en los difer</w:t>
      </w:r>
      <w:r w:rsidR="005E7929">
        <w:rPr>
          <w:rFonts w:ascii="Arial" w:hAnsi="Arial" w:cs="Arial"/>
          <w:sz w:val="24"/>
          <w:szCs w:val="24"/>
        </w:rPr>
        <w:t>entes barrios que lo conforman (Amaya, 2021).</w:t>
      </w:r>
    </w:p>
    <w:p w14:paraId="22B62AB9" w14:textId="77777777" w:rsidR="005E7929" w:rsidRPr="00437C57" w:rsidRDefault="005E7929" w:rsidP="00526F0C">
      <w:pPr>
        <w:spacing w:line="360" w:lineRule="auto"/>
        <w:jc w:val="both"/>
        <w:rPr>
          <w:rFonts w:ascii="Arial" w:hAnsi="Arial" w:cs="Arial"/>
          <w:sz w:val="24"/>
          <w:szCs w:val="24"/>
        </w:rPr>
      </w:pPr>
    </w:p>
    <w:p w14:paraId="244B148B" w14:textId="77777777" w:rsidR="00D32C30" w:rsidRDefault="00437C57" w:rsidP="00D32C30">
      <w:pPr>
        <w:spacing w:line="360" w:lineRule="auto"/>
        <w:jc w:val="both"/>
        <w:rPr>
          <w:rFonts w:ascii="Arial" w:hAnsi="Arial" w:cs="Arial"/>
          <w:b/>
          <w:bCs/>
          <w:sz w:val="24"/>
          <w:szCs w:val="24"/>
        </w:rPr>
      </w:pPr>
      <w:r w:rsidRPr="00437C57">
        <w:rPr>
          <w:rFonts w:ascii="Arial" w:hAnsi="Arial" w:cs="Arial"/>
          <w:b/>
          <w:bCs/>
          <w:sz w:val="24"/>
          <w:szCs w:val="24"/>
        </w:rPr>
        <w:t xml:space="preserve">2.3.3.6 </w:t>
      </w:r>
      <w:r w:rsidR="008E4284" w:rsidRPr="00437C57">
        <w:rPr>
          <w:rFonts w:ascii="Arial" w:hAnsi="Arial" w:cs="Arial"/>
          <w:b/>
          <w:bCs/>
          <w:sz w:val="24"/>
          <w:szCs w:val="24"/>
        </w:rPr>
        <w:t xml:space="preserve">DESCUENTOS TRIBUTARIOS </w:t>
      </w:r>
    </w:p>
    <w:p w14:paraId="401E9D43" w14:textId="4AF9C2FD" w:rsidR="00EC5755" w:rsidRDefault="00EC5755" w:rsidP="008067A8">
      <w:pPr>
        <w:spacing w:line="360" w:lineRule="auto"/>
        <w:jc w:val="both"/>
        <w:rPr>
          <w:rFonts w:ascii="Arial" w:hAnsi="Arial" w:cs="Arial"/>
          <w:color w:val="000000" w:themeColor="text1"/>
          <w:sz w:val="24"/>
          <w:szCs w:val="24"/>
        </w:rPr>
      </w:pPr>
      <w:r w:rsidRPr="00BA1155">
        <w:rPr>
          <w:rFonts w:ascii="Arial" w:hAnsi="Arial" w:cs="Arial"/>
          <w:color w:val="000000" w:themeColor="text1"/>
          <w:sz w:val="24"/>
          <w:szCs w:val="24"/>
        </w:rPr>
        <w:t xml:space="preserve">Los descuentos tributarios corresponden </w:t>
      </w:r>
      <w:r w:rsidR="008067A8" w:rsidRPr="00BA1155">
        <w:rPr>
          <w:rFonts w:ascii="Arial" w:hAnsi="Arial" w:cs="Arial"/>
          <w:color w:val="000000" w:themeColor="text1"/>
          <w:sz w:val="24"/>
          <w:szCs w:val="24"/>
        </w:rPr>
        <w:t xml:space="preserve">son </w:t>
      </w:r>
      <w:r w:rsidRPr="00BA1155">
        <w:rPr>
          <w:rFonts w:ascii="Arial" w:hAnsi="Arial" w:cs="Arial"/>
          <w:color w:val="000000" w:themeColor="text1"/>
          <w:sz w:val="24"/>
          <w:szCs w:val="24"/>
        </w:rPr>
        <w:t>aquellos conceptos que pueden restarse del valor liquidado como impuesto sobre la renta. Es un mecanismo que utiliza el Estado para estimular ciertas actividades económicas a través de la disminución de impuestos.</w:t>
      </w:r>
      <w:r w:rsidR="008067A8" w:rsidRPr="00BA1155">
        <w:rPr>
          <w:rFonts w:ascii="Arial" w:hAnsi="Arial" w:cs="Arial"/>
          <w:color w:val="000000" w:themeColor="text1"/>
          <w:sz w:val="24"/>
          <w:szCs w:val="24"/>
        </w:rPr>
        <w:t xml:space="preserve"> </w:t>
      </w:r>
      <w:r w:rsidRPr="00BA1155">
        <w:rPr>
          <w:rFonts w:ascii="Arial" w:hAnsi="Arial" w:cs="Arial"/>
          <w:color w:val="000000" w:themeColor="text1"/>
          <w:sz w:val="24"/>
          <w:szCs w:val="24"/>
        </w:rPr>
        <w:t xml:space="preserve">Se considera que un descuento tributario es más favorable para el contribuyente que una renta exenta o un ingreso no constitutivo de renta ni ganancia ocasional porque afecta directamente el impuesto a cargo. Los elementos principales que deben tenerse en cuenta respecto a este tipo de beneficios tributarios son sus límites, su condición de </w:t>
      </w:r>
      <w:r w:rsidR="008067A8" w:rsidRPr="00BA1155">
        <w:rPr>
          <w:rFonts w:ascii="Arial" w:hAnsi="Arial" w:cs="Arial"/>
          <w:color w:val="000000" w:themeColor="text1"/>
          <w:sz w:val="24"/>
          <w:szCs w:val="24"/>
        </w:rPr>
        <w:t>transferibilidad</w:t>
      </w:r>
      <w:r w:rsidRPr="00BA1155">
        <w:rPr>
          <w:rFonts w:ascii="Arial" w:hAnsi="Arial" w:cs="Arial"/>
          <w:color w:val="000000" w:themeColor="text1"/>
          <w:sz w:val="24"/>
          <w:szCs w:val="24"/>
        </w:rPr>
        <w:t xml:space="preserve"> y su concurrencia</w:t>
      </w:r>
      <w:r w:rsidR="00471597">
        <w:rPr>
          <w:rFonts w:ascii="Arial" w:hAnsi="Arial" w:cs="Arial"/>
          <w:color w:val="000000" w:themeColor="text1"/>
          <w:sz w:val="24"/>
          <w:szCs w:val="24"/>
        </w:rPr>
        <w:t xml:space="preserve"> (</w:t>
      </w:r>
      <w:proofErr w:type="spellStart"/>
      <w:r w:rsidR="00471597">
        <w:rPr>
          <w:rFonts w:ascii="Arial" w:hAnsi="Arial" w:cs="Arial"/>
          <w:color w:val="000000" w:themeColor="text1"/>
          <w:sz w:val="24"/>
          <w:szCs w:val="24"/>
        </w:rPr>
        <w:t>Cesuma</w:t>
      </w:r>
      <w:proofErr w:type="spellEnd"/>
      <w:r w:rsidR="00471597">
        <w:rPr>
          <w:rFonts w:ascii="Arial" w:hAnsi="Arial" w:cs="Arial"/>
          <w:color w:val="000000" w:themeColor="text1"/>
          <w:sz w:val="24"/>
          <w:szCs w:val="24"/>
        </w:rPr>
        <w:t>,</w:t>
      </w:r>
      <w:r w:rsidR="008067A8" w:rsidRPr="00BA1155">
        <w:rPr>
          <w:rFonts w:ascii="Arial" w:hAnsi="Arial" w:cs="Arial"/>
          <w:color w:val="000000" w:themeColor="text1"/>
          <w:sz w:val="24"/>
          <w:szCs w:val="24"/>
        </w:rPr>
        <w:t xml:space="preserve"> 2021). </w:t>
      </w:r>
    </w:p>
    <w:p w14:paraId="4EDBF42D" w14:textId="77777777" w:rsidR="00471597" w:rsidRPr="00BA1155" w:rsidRDefault="00471597" w:rsidP="008067A8">
      <w:pPr>
        <w:spacing w:line="360" w:lineRule="auto"/>
        <w:jc w:val="both"/>
        <w:rPr>
          <w:rFonts w:ascii="Arial" w:hAnsi="Arial" w:cs="Arial"/>
          <w:color w:val="000000" w:themeColor="text1"/>
          <w:sz w:val="24"/>
          <w:szCs w:val="24"/>
        </w:rPr>
      </w:pPr>
    </w:p>
    <w:p w14:paraId="01423F80" w14:textId="6A851577" w:rsidR="00EC5755" w:rsidRPr="00BA1155" w:rsidRDefault="0028428E" w:rsidP="0028428E">
      <w:pPr>
        <w:spacing w:line="360" w:lineRule="auto"/>
        <w:jc w:val="both"/>
        <w:rPr>
          <w:rFonts w:ascii="Arial" w:hAnsi="Arial" w:cs="Arial"/>
          <w:color w:val="000000" w:themeColor="text1"/>
          <w:sz w:val="24"/>
          <w:szCs w:val="24"/>
        </w:rPr>
      </w:pPr>
      <w:r w:rsidRPr="00BA1155">
        <w:rPr>
          <w:rFonts w:ascii="Arial" w:hAnsi="Arial" w:cs="Arial"/>
          <w:color w:val="000000" w:themeColor="text1"/>
          <w:sz w:val="24"/>
          <w:szCs w:val="24"/>
        </w:rPr>
        <w:t xml:space="preserve">Por lo anterior, el inciso </w:t>
      </w:r>
      <w:r w:rsidR="00EC5755" w:rsidRPr="00BA1155">
        <w:rPr>
          <w:rFonts w:ascii="Arial" w:hAnsi="Arial" w:cs="Arial"/>
          <w:color w:val="000000" w:themeColor="text1"/>
          <w:sz w:val="24"/>
          <w:szCs w:val="24"/>
        </w:rPr>
        <w:t>cuarto del </w:t>
      </w:r>
      <w:hyperlink r:id="rId8" w:anchor="T115" w:history="1">
        <w:r w:rsidR="00EC5755" w:rsidRPr="00BA1155">
          <w:rPr>
            <w:rStyle w:val="Hipervnculo"/>
            <w:rFonts w:ascii="Arial" w:hAnsi="Arial" w:cs="Arial"/>
            <w:color w:val="000000" w:themeColor="text1"/>
            <w:sz w:val="24"/>
            <w:szCs w:val="24"/>
            <w:u w:val="none"/>
          </w:rPr>
          <w:t>artículo 115 del ET</w:t>
        </w:r>
      </w:hyperlink>
      <w:r w:rsidR="00EC5755" w:rsidRPr="00BA1155">
        <w:rPr>
          <w:rFonts w:ascii="Arial" w:hAnsi="Arial" w:cs="Arial"/>
          <w:b/>
          <w:bCs/>
          <w:color w:val="000000" w:themeColor="text1"/>
          <w:sz w:val="24"/>
          <w:szCs w:val="24"/>
        </w:rPr>
        <w:t> </w:t>
      </w:r>
      <w:r w:rsidR="00EC5755" w:rsidRPr="00BA1155">
        <w:rPr>
          <w:rFonts w:ascii="Arial" w:hAnsi="Arial" w:cs="Arial"/>
          <w:color w:val="000000" w:themeColor="text1"/>
          <w:sz w:val="24"/>
          <w:szCs w:val="24"/>
        </w:rPr>
        <w:t>señala que</w:t>
      </w:r>
      <w:r w:rsidR="00EC5755" w:rsidRPr="00BA1155">
        <w:rPr>
          <w:rFonts w:ascii="Arial" w:hAnsi="Arial" w:cs="Arial"/>
          <w:b/>
          <w:bCs/>
          <w:color w:val="000000" w:themeColor="text1"/>
          <w:sz w:val="24"/>
          <w:szCs w:val="24"/>
        </w:rPr>
        <w:t> </w:t>
      </w:r>
      <w:r w:rsidR="00EC5755" w:rsidRPr="00BA1155">
        <w:rPr>
          <w:rStyle w:val="Textoennegrita"/>
          <w:rFonts w:ascii="Arial" w:hAnsi="Arial" w:cs="Arial"/>
          <w:b w:val="0"/>
          <w:bCs w:val="0"/>
          <w:color w:val="000000" w:themeColor="text1"/>
          <w:sz w:val="24"/>
          <w:szCs w:val="24"/>
        </w:rPr>
        <w:t>el contribuyente podrá imputar como descuento tributario en la declaración de renta del año gravable 2022 el 50 % del impuesto de industria y comercio</w:t>
      </w:r>
      <w:r w:rsidR="00EC5755" w:rsidRPr="00BA1155">
        <w:rPr>
          <w:rFonts w:ascii="Arial" w:hAnsi="Arial" w:cs="Arial"/>
          <w:color w:val="000000" w:themeColor="text1"/>
          <w:sz w:val="24"/>
          <w:szCs w:val="24"/>
        </w:rPr>
        <w:t xml:space="preserve">, avisos y tableros efectivamente pagado durante el año gravable, siempre y cuando tenga relación de causalidad con </w:t>
      </w:r>
      <w:r w:rsidR="00EC5755" w:rsidRPr="00BA1155">
        <w:rPr>
          <w:rFonts w:ascii="Arial" w:hAnsi="Arial" w:cs="Arial"/>
          <w:color w:val="000000" w:themeColor="text1"/>
          <w:sz w:val="24"/>
          <w:szCs w:val="24"/>
        </w:rPr>
        <w:lastRenderedPageBreak/>
        <w:t>su actividad económica.</w:t>
      </w:r>
      <w:r w:rsidRPr="00BA1155">
        <w:rPr>
          <w:rFonts w:ascii="Arial" w:hAnsi="Arial" w:cs="Arial"/>
          <w:color w:val="000000" w:themeColor="text1"/>
          <w:sz w:val="24"/>
          <w:szCs w:val="24"/>
        </w:rPr>
        <w:t xml:space="preserve"> </w:t>
      </w:r>
      <w:r w:rsidR="00EC5755" w:rsidRPr="00BA1155">
        <w:rPr>
          <w:rFonts w:ascii="Arial" w:hAnsi="Arial" w:cs="Arial"/>
          <w:color w:val="000000" w:themeColor="text1"/>
          <w:sz w:val="24"/>
          <w:szCs w:val="24"/>
        </w:rPr>
        <w:t>Vale aclarar que el contribuyente deberá decidir si opta por tomar el ICA efectivamente pagado como un descuento del 50 % dentro de la declaración de renta o si, por el contrari</w:t>
      </w:r>
      <w:r w:rsidR="00471597">
        <w:rPr>
          <w:rFonts w:ascii="Arial" w:hAnsi="Arial" w:cs="Arial"/>
          <w:color w:val="000000" w:themeColor="text1"/>
          <w:sz w:val="24"/>
          <w:szCs w:val="24"/>
        </w:rPr>
        <w:t>o, lo toma como 100 % deducible (</w:t>
      </w:r>
      <w:proofErr w:type="spellStart"/>
      <w:r w:rsidR="00471597">
        <w:rPr>
          <w:rFonts w:ascii="Arial" w:hAnsi="Arial" w:cs="Arial"/>
          <w:color w:val="000000" w:themeColor="text1"/>
          <w:sz w:val="24"/>
          <w:szCs w:val="24"/>
        </w:rPr>
        <w:t>Cesuma</w:t>
      </w:r>
      <w:proofErr w:type="spellEnd"/>
      <w:r w:rsidR="00471597">
        <w:rPr>
          <w:rFonts w:ascii="Arial" w:hAnsi="Arial" w:cs="Arial"/>
          <w:color w:val="000000" w:themeColor="text1"/>
          <w:sz w:val="24"/>
          <w:szCs w:val="24"/>
        </w:rPr>
        <w:t>, 2021).</w:t>
      </w:r>
    </w:p>
    <w:p w14:paraId="4C41E1C5" w14:textId="77777777" w:rsidR="0028428E" w:rsidRPr="0028428E" w:rsidRDefault="0028428E" w:rsidP="0028428E">
      <w:pPr>
        <w:spacing w:line="360" w:lineRule="auto"/>
        <w:jc w:val="both"/>
        <w:rPr>
          <w:rFonts w:ascii="Arial" w:hAnsi="Arial" w:cs="Arial"/>
          <w:sz w:val="24"/>
          <w:szCs w:val="24"/>
        </w:rPr>
      </w:pPr>
    </w:p>
    <w:p w14:paraId="3DB0DE75" w14:textId="32052434" w:rsidR="008E4284" w:rsidRDefault="00437C57" w:rsidP="00526F0C">
      <w:pPr>
        <w:spacing w:line="360" w:lineRule="auto"/>
        <w:jc w:val="both"/>
        <w:rPr>
          <w:rFonts w:ascii="Arial" w:hAnsi="Arial" w:cs="Arial"/>
          <w:b/>
          <w:bCs/>
          <w:sz w:val="24"/>
          <w:szCs w:val="24"/>
        </w:rPr>
      </w:pPr>
      <w:r w:rsidRPr="00437C57">
        <w:rPr>
          <w:rFonts w:ascii="Arial" w:hAnsi="Arial" w:cs="Arial"/>
          <w:b/>
          <w:bCs/>
          <w:sz w:val="24"/>
          <w:szCs w:val="24"/>
        </w:rPr>
        <w:t xml:space="preserve">2.3.3.7 </w:t>
      </w:r>
      <w:r w:rsidR="008E4284" w:rsidRPr="00437C57">
        <w:rPr>
          <w:rFonts w:ascii="Arial" w:hAnsi="Arial" w:cs="Arial"/>
          <w:b/>
          <w:bCs/>
          <w:sz w:val="24"/>
          <w:szCs w:val="24"/>
        </w:rPr>
        <w:t>MEDIDAS ADMINISTRATIVAS POR MEDIO DE COBRO</w:t>
      </w:r>
    </w:p>
    <w:p w14:paraId="18E4F956" w14:textId="5E694B16" w:rsidR="008F083B" w:rsidRPr="008F083B" w:rsidRDefault="00BA1155" w:rsidP="00BA1155">
      <w:pPr>
        <w:spacing w:line="360" w:lineRule="auto"/>
        <w:jc w:val="both"/>
        <w:rPr>
          <w:rFonts w:ascii="Arial" w:hAnsi="Arial" w:cs="Arial"/>
          <w:b/>
          <w:bCs/>
          <w:sz w:val="24"/>
          <w:szCs w:val="24"/>
        </w:rPr>
      </w:pPr>
      <w:r w:rsidRPr="00BA1155">
        <w:rPr>
          <w:rFonts w:ascii="Arial" w:hAnsi="Arial" w:cs="Arial"/>
          <w:sz w:val="24"/>
          <w:szCs w:val="24"/>
        </w:rPr>
        <w:t>Las sanciones integrales por medio de las medidas administrativas para el cobro se desarrollan para</w:t>
      </w:r>
      <w:r>
        <w:rPr>
          <w:rFonts w:ascii="Arial" w:hAnsi="Arial" w:cs="Arial"/>
          <w:b/>
          <w:bCs/>
          <w:sz w:val="24"/>
          <w:szCs w:val="24"/>
        </w:rPr>
        <w:t xml:space="preserve"> </w:t>
      </w:r>
      <w:r w:rsidR="008F083B" w:rsidRPr="008F083B">
        <w:rPr>
          <w:rFonts w:ascii="Arial" w:eastAsia="Times New Roman" w:hAnsi="Arial" w:cs="Arial"/>
          <w:color w:val="231F20"/>
          <w:sz w:val="24"/>
          <w:szCs w:val="24"/>
          <w:lang w:val="es-CO" w:eastAsia="es-CO"/>
        </w:rPr>
        <w:t xml:space="preserve">determinar por extemporaneidad en la presentación del impuesto de industria y comercio debe determinarse después de haber sido proferido el emplazamiento para declarar, </w:t>
      </w:r>
      <w:r>
        <w:rPr>
          <w:rFonts w:ascii="Arial" w:eastAsia="Times New Roman" w:hAnsi="Arial" w:cs="Arial"/>
          <w:color w:val="231F20"/>
          <w:sz w:val="24"/>
          <w:szCs w:val="24"/>
          <w:lang w:val="es-CO" w:eastAsia="es-CO"/>
        </w:rPr>
        <w:t xml:space="preserve">donde el contribuyente, </w:t>
      </w:r>
      <w:r w:rsidR="008F083B" w:rsidRPr="008F083B">
        <w:rPr>
          <w:rFonts w:ascii="Arial" w:eastAsia="Times New Roman" w:hAnsi="Arial" w:cs="Arial"/>
          <w:color w:val="231F20"/>
          <w:sz w:val="24"/>
          <w:szCs w:val="24"/>
          <w:lang w:val="es-CO" w:eastAsia="es-CO"/>
        </w:rPr>
        <w:t>responsable, agente retenedor o declarante, que presente la declaración con posterioridad al emplazamiento, deberá liquidar y pagar una sanción por extemporaneidad así:</w:t>
      </w:r>
    </w:p>
    <w:p w14:paraId="219BBDC1" w14:textId="56022D2C" w:rsidR="008F083B" w:rsidRPr="00BA1155" w:rsidRDefault="008F083B" w:rsidP="00BA1155">
      <w:pPr>
        <w:pStyle w:val="Prrafodelista"/>
        <w:numPr>
          <w:ilvl w:val="0"/>
          <w:numId w:val="13"/>
        </w:numPr>
        <w:shd w:val="clear" w:color="auto" w:fill="FFFFFF"/>
        <w:spacing w:after="0" w:line="360" w:lineRule="auto"/>
        <w:jc w:val="both"/>
        <w:rPr>
          <w:rFonts w:ascii="Arial" w:eastAsia="Times New Roman" w:hAnsi="Arial" w:cs="Arial"/>
          <w:color w:val="231F20"/>
          <w:sz w:val="24"/>
          <w:szCs w:val="24"/>
          <w:lang w:val="es-CO" w:eastAsia="es-CO"/>
        </w:rPr>
      </w:pPr>
      <w:r w:rsidRPr="00BA1155">
        <w:rPr>
          <w:rFonts w:ascii="Arial" w:eastAsia="Times New Roman" w:hAnsi="Arial" w:cs="Arial"/>
          <w:color w:val="231F20"/>
          <w:sz w:val="24"/>
          <w:szCs w:val="24"/>
          <w:lang w:val="es-CO" w:eastAsia="es-CO"/>
        </w:rPr>
        <w:t xml:space="preserve">Si se trata de la declaración mensual de retención en la fuente de industria y comercio, </w:t>
      </w:r>
      <w:r w:rsidR="00BA1155" w:rsidRPr="00BA1155">
        <w:rPr>
          <w:rFonts w:ascii="Arial" w:eastAsia="Times New Roman" w:hAnsi="Arial" w:cs="Arial"/>
          <w:color w:val="231F20"/>
          <w:sz w:val="24"/>
          <w:szCs w:val="24"/>
          <w:lang w:val="es-CO" w:eastAsia="es-CO"/>
        </w:rPr>
        <w:t>la declaración</w:t>
      </w:r>
      <w:r w:rsidRPr="00BA1155">
        <w:rPr>
          <w:rFonts w:ascii="Arial" w:eastAsia="Times New Roman" w:hAnsi="Arial" w:cs="Arial"/>
          <w:color w:val="231F20"/>
          <w:sz w:val="24"/>
          <w:szCs w:val="24"/>
          <w:lang w:val="es-CO" w:eastAsia="es-CO"/>
        </w:rPr>
        <w:t xml:space="preserve"> mensual de sobretasa a la gasolina y la declaración de espectáculos públicos </w:t>
      </w:r>
    </w:p>
    <w:p w14:paraId="6ECB606A" w14:textId="2A53B474" w:rsidR="008F083B" w:rsidRPr="00BA1155" w:rsidRDefault="008F083B" w:rsidP="00BA1155">
      <w:pPr>
        <w:pStyle w:val="Prrafodelista"/>
        <w:numPr>
          <w:ilvl w:val="0"/>
          <w:numId w:val="13"/>
        </w:numPr>
        <w:shd w:val="clear" w:color="auto" w:fill="FFFFFF"/>
        <w:spacing w:after="0" w:line="360" w:lineRule="auto"/>
        <w:jc w:val="both"/>
        <w:rPr>
          <w:rFonts w:ascii="Arial" w:eastAsia="Times New Roman" w:hAnsi="Arial" w:cs="Arial"/>
          <w:color w:val="231F20"/>
          <w:sz w:val="24"/>
          <w:szCs w:val="24"/>
          <w:lang w:val="es-CO" w:eastAsia="es-CO"/>
        </w:rPr>
      </w:pPr>
      <w:r w:rsidRPr="00BA1155">
        <w:rPr>
          <w:rFonts w:ascii="Arial" w:eastAsia="Times New Roman" w:hAnsi="Arial" w:cs="Arial"/>
          <w:color w:val="231F20"/>
          <w:sz w:val="24"/>
          <w:szCs w:val="24"/>
          <w:lang w:val="es-CO" w:eastAsia="es-CO"/>
        </w:rPr>
        <w:t>la sanción será equivalente al VEINTE POR CIENTO (20%) del valor liquidado.</w:t>
      </w:r>
    </w:p>
    <w:p w14:paraId="20AADA78" w14:textId="399E92CC" w:rsidR="008F083B" w:rsidRDefault="008F083B" w:rsidP="00BA1155">
      <w:pPr>
        <w:pStyle w:val="Prrafodelista"/>
        <w:numPr>
          <w:ilvl w:val="0"/>
          <w:numId w:val="13"/>
        </w:numPr>
        <w:shd w:val="clear" w:color="auto" w:fill="FFFFFF"/>
        <w:spacing w:after="0" w:line="360" w:lineRule="auto"/>
        <w:jc w:val="both"/>
        <w:rPr>
          <w:rFonts w:ascii="Arial" w:eastAsia="Times New Roman" w:hAnsi="Arial" w:cs="Arial"/>
          <w:color w:val="231F20"/>
          <w:sz w:val="24"/>
          <w:szCs w:val="24"/>
          <w:lang w:val="es-CO" w:eastAsia="es-CO"/>
        </w:rPr>
      </w:pPr>
      <w:r w:rsidRPr="00BA1155">
        <w:rPr>
          <w:rFonts w:ascii="Arial" w:eastAsia="Times New Roman" w:hAnsi="Arial" w:cs="Arial"/>
          <w:color w:val="231F20"/>
          <w:sz w:val="24"/>
          <w:szCs w:val="24"/>
          <w:lang w:val="es-CO" w:eastAsia="es-CO"/>
        </w:rPr>
        <w:t xml:space="preserve">En caso de que la declaración tributaria se </w:t>
      </w:r>
      <w:r w:rsidR="00BA1155" w:rsidRPr="00BA1155">
        <w:rPr>
          <w:rFonts w:ascii="Arial" w:eastAsia="Times New Roman" w:hAnsi="Arial" w:cs="Arial"/>
          <w:color w:val="231F20"/>
          <w:sz w:val="24"/>
          <w:szCs w:val="24"/>
          <w:lang w:val="es-CO" w:eastAsia="es-CO"/>
        </w:rPr>
        <w:t>refiera</w:t>
      </w:r>
      <w:r w:rsidRPr="00BA1155">
        <w:rPr>
          <w:rFonts w:ascii="Arial" w:eastAsia="Times New Roman" w:hAnsi="Arial" w:cs="Arial"/>
          <w:color w:val="231F20"/>
          <w:sz w:val="24"/>
          <w:szCs w:val="24"/>
          <w:lang w:val="es-CO" w:eastAsia="es-CO"/>
        </w:rPr>
        <w:t xml:space="preserve"> al impuesto de industria y comercio, el valor de la sanción se liquidará sobre el total de dicho impuesto incluido el complementario de avisos y tableros, y equivaldrá al DIEZ POR CIENTO (10</w:t>
      </w:r>
      <w:r w:rsidR="00471597">
        <w:rPr>
          <w:rFonts w:ascii="Arial" w:eastAsia="Times New Roman" w:hAnsi="Arial" w:cs="Arial"/>
          <w:color w:val="231F20"/>
          <w:sz w:val="24"/>
          <w:szCs w:val="24"/>
          <w:lang w:val="es-CO" w:eastAsia="es-CO"/>
        </w:rPr>
        <w:t>%). (Estatuto tributario de Valledupar, 2021).</w:t>
      </w:r>
    </w:p>
    <w:p w14:paraId="57DF5CF0" w14:textId="77777777" w:rsidR="00471597" w:rsidRPr="00BA1155" w:rsidRDefault="00471597" w:rsidP="00471597">
      <w:pPr>
        <w:pStyle w:val="Prrafodelista"/>
        <w:shd w:val="clear" w:color="auto" w:fill="FFFFFF"/>
        <w:spacing w:after="0" w:line="360" w:lineRule="auto"/>
        <w:jc w:val="both"/>
        <w:rPr>
          <w:rFonts w:ascii="Arial" w:eastAsia="Times New Roman" w:hAnsi="Arial" w:cs="Arial"/>
          <w:color w:val="231F20"/>
          <w:sz w:val="24"/>
          <w:szCs w:val="24"/>
          <w:lang w:val="es-CO" w:eastAsia="es-CO"/>
        </w:rPr>
      </w:pPr>
    </w:p>
    <w:p w14:paraId="761BFE3D" w14:textId="2404BA88" w:rsidR="008F083B" w:rsidRPr="001C3B45" w:rsidRDefault="00701778" w:rsidP="002203F5">
      <w:pPr>
        <w:pStyle w:val="Prrafodelista"/>
        <w:numPr>
          <w:ilvl w:val="2"/>
          <w:numId w:val="11"/>
        </w:numPr>
        <w:spacing w:line="360" w:lineRule="auto"/>
        <w:jc w:val="both"/>
        <w:rPr>
          <w:rFonts w:ascii="Arial" w:hAnsi="Arial" w:cs="Arial"/>
          <w:b/>
          <w:bCs/>
          <w:sz w:val="24"/>
          <w:szCs w:val="24"/>
          <w:lang w:val="es-CO"/>
        </w:rPr>
      </w:pPr>
      <w:r w:rsidRPr="001C3B45">
        <w:rPr>
          <w:rFonts w:ascii="Arial" w:hAnsi="Arial" w:cs="Arial"/>
          <w:b/>
          <w:bCs/>
          <w:sz w:val="24"/>
          <w:szCs w:val="24"/>
          <w:lang w:val="es-CO"/>
        </w:rPr>
        <w:t>PRESUPUESTO DEL IMPUESTO ICA</w:t>
      </w:r>
    </w:p>
    <w:p w14:paraId="3B8140BD" w14:textId="48701B86" w:rsidR="008E4284" w:rsidRDefault="002203F5" w:rsidP="00526F0C">
      <w:pPr>
        <w:spacing w:line="360" w:lineRule="auto"/>
        <w:jc w:val="both"/>
        <w:rPr>
          <w:rFonts w:ascii="Arial" w:hAnsi="Arial" w:cs="Arial"/>
          <w:sz w:val="24"/>
          <w:szCs w:val="24"/>
        </w:rPr>
      </w:pPr>
      <w:r w:rsidRPr="001C3B45">
        <w:rPr>
          <w:rFonts w:ascii="Arial" w:hAnsi="Arial" w:cs="Arial"/>
          <w:sz w:val="24"/>
          <w:szCs w:val="24"/>
          <w:lang w:val="es-CO"/>
        </w:rPr>
        <w:t xml:space="preserve">Se establece con relación a los contribuyentes que están obligados a pagar impuesto, ya sea persona </w:t>
      </w:r>
      <w:r w:rsidR="004A15AA" w:rsidRPr="001C3B45">
        <w:rPr>
          <w:rFonts w:ascii="Arial" w:hAnsi="Arial" w:cs="Arial"/>
          <w:sz w:val="24"/>
          <w:szCs w:val="24"/>
        </w:rPr>
        <w:t xml:space="preserve">natural o jurídica que en jurisdicción de un municipio determinado ejerza una actividad industrial, comercial o de servicios, con o sin establecimiento, debe registrarse en Industria y Comercio y pagar el impuesto correspondiente a su actividad. El impuesto de Industria y Comercio </w:t>
      </w:r>
      <w:r w:rsidR="004A15AA" w:rsidRPr="001C3B45">
        <w:rPr>
          <w:rFonts w:ascii="Arial" w:hAnsi="Arial" w:cs="Arial"/>
          <w:sz w:val="24"/>
          <w:szCs w:val="24"/>
        </w:rPr>
        <w:lastRenderedPageBreak/>
        <w:t xml:space="preserve">correspondiente a cada periodo </w:t>
      </w:r>
      <w:r w:rsidRPr="001C3B45">
        <w:rPr>
          <w:rFonts w:ascii="Arial" w:hAnsi="Arial" w:cs="Arial"/>
          <w:sz w:val="24"/>
          <w:szCs w:val="24"/>
        </w:rPr>
        <w:t>gravable</w:t>
      </w:r>
      <w:r w:rsidR="004A15AA" w:rsidRPr="001C3B45">
        <w:rPr>
          <w:rFonts w:ascii="Arial" w:hAnsi="Arial" w:cs="Arial"/>
          <w:sz w:val="24"/>
          <w:szCs w:val="24"/>
        </w:rPr>
        <w:t xml:space="preserve"> se liquida con base en los ingresos netos del contribuyente obtenidos durante este período. Para determinar estos ingresos, se toma la totalidad de los ingresos ordinarios y extraordinarios, y se le restan los correspondientes a actividades exentas y no sujetas, así como las devoluciones, rebajas y descuentos, exportaciones y la venta de activos fijos. </w:t>
      </w:r>
      <w:r w:rsidRPr="001C3B45">
        <w:rPr>
          <w:rFonts w:ascii="Arial" w:hAnsi="Arial" w:cs="Arial"/>
          <w:sz w:val="24"/>
          <w:szCs w:val="24"/>
        </w:rPr>
        <w:t xml:space="preserve">En este sentido los </w:t>
      </w:r>
      <w:r w:rsidR="004A15AA" w:rsidRPr="001C3B45">
        <w:rPr>
          <w:rFonts w:ascii="Arial" w:hAnsi="Arial" w:cs="Arial"/>
          <w:sz w:val="24"/>
          <w:szCs w:val="24"/>
        </w:rPr>
        <w:t xml:space="preserve">Municipios se acogen a un rango determinado, y dentro de éste aplican </w:t>
      </w:r>
      <w:r w:rsidR="00471597">
        <w:rPr>
          <w:rFonts w:ascii="Arial" w:hAnsi="Arial" w:cs="Arial"/>
          <w:sz w:val="24"/>
          <w:szCs w:val="24"/>
        </w:rPr>
        <w:t xml:space="preserve">la tarifa determinada </w:t>
      </w:r>
      <w:r w:rsidR="004A15AA" w:rsidRPr="001C3B45">
        <w:rPr>
          <w:rFonts w:ascii="Arial" w:hAnsi="Arial" w:cs="Arial"/>
          <w:sz w:val="24"/>
          <w:szCs w:val="24"/>
        </w:rPr>
        <w:t>para las actividades industriales, comerciales y de servicios</w:t>
      </w:r>
      <w:r w:rsidRPr="001C3B45">
        <w:rPr>
          <w:rFonts w:ascii="Arial" w:hAnsi="Arial" w:cs="Arial"/>
          <w:sz w:val="24"/>
          <w:szCs w:val="24"/>
        </w:rPr>
        <w:t xml:space="preserve"> </w:t>
      </w:r>
      <w:r w:rsidRPr="00471597">
        <w:rPr>
          <w:rFonts w:ascii="Arial" w:hAnsi="Arial" w:cs="Arial"/>
          <w:sz w:val="24"/>
          <w:szCs w:val="24"/>
        </w:rPr>
        <w:t>(</w:t>
      </w:r>
      <w:r w:rsidR="00471597" w:rsidRPr="00471597">
        <w:rPr>
          <w:rFonts w:ascii="Arial" w:hAnsi="Arial" w:cs="Arial"/>
          <w:sz w:val="24"/>
          <w:szCs w:val="24"/>
        </w:rPr>
        <w:t>Actualícese</w:t>
      </w:r>
      <w:r w:rsidRPr="00471597">
        <w:rPr>
          <w:rFonts w:ascii="Arial" w:hAnsi="Arial" w:cs="Arial"/>
          <w:sz w:val="24"/>
          <w:szCs w:val="24"/>
        </w:rPr>
        <w:t xml:space="preserve"> 2020).</w:t>
      </w:r>
      <w:r w:rsidRPr="001C3B45">
        <w:rPr>
          <w:rFonts w:ascii="Arial" w:hAnsi="Arial" w:cs="Arial"/>
          <w:sz w:val="24"/>
          <w:szCs w:val="24"/>
        </w:rPr>
        <w:t xml:space="preserve"> </w:t>
      </w:r>
    </w:p>
    <w:p w14:paraId="0FDCBB6D" w14:textId="77777777" w:rsidR="004637C5" w:rsidRPr="001C3B45" w:rsidRDefault="004637C5" w:rsidP="00526F0C">
      <w:pPr>
        <w:spacing w:line="360" w:lineRule="auto"/>
        <w:jc w:val="both"/>
        <w:rPr>
          <w:rFonts w:ascii="Arial" w:hAnsi="Arial" w:cs="Arial"/>
          <w:sz w:val="24"/>
          <w:szCs w:val="24"/>
        </w:rPr>
      </w:pPr>
    </w:p>
    <w:p w14:paraId="2881754A" w14:textId="5CF48D8A" w:rsidR="004A15AA" w:rsidRPr="001C3B45" w:rsidRDefault="00F928D2" w:rsidP="00F928D2">
      <w:pPr>
        <w:pStyle w:val="Prrafodelista"/>
        <w:numPr>
          <w:ilvl w:val="3"/>
          <w:numId w:val="11"/>
        </w:numPr>
        <w:spacing w:line="360" w:lineRule="auto"/>
        <w:jc w:val="both"/>
        <w:rPr>
          <w:rFonts w:ascii="Arial" w:eastAsia="Times New Roman" w:hAnsi="Arial" w:cs="Arial"/>
          <w:b/>
          <w:bCs/>
          <w:sz w:val="24"/>
          <w:szCs w:val="24"/>
        </w:rPr>
      </w:pPr>
      <w:r w:rsidRPr="001C3B45">
        <w:rPr>
          <w:rFonts w:ascii="Arial" w:eastAsia="Times New Roman" w:hAnsi="Arial" w:cs="Arial"/>
          <w:b/>
          <w:bCs/>
          <w:sz w:val="24"/>
          <w:szCs w:val="24"/>
        </w:rPr>
        <w:t>EFICIENCIA DEL RECAUDO</w:t>
      </w:r>
    </w:p>
    <w:p w14:paraId="07FE7D10" w14:textId="779B3D9F" w:rsidR="009029D8" w:rsidRDefault="00F928D2" w:rsidP="00526F0C">
      <w:pPr>
        <w:spacing w:line="360" w:lineRule="auto"/>
        <w:jc w:val="both"/>
        <w:rPr>
          <w:rFonts w:ascii="Arial" w:hAnsi="Arial" w:cs="Arial"/>
          <w:sz w:val="24"/>
          <w:szCs w:val="24"/>
        </w:rPr>
      </w:pPr>
      <w:r w:rsidRPr="001C3B45">
        <w:rPr>
          <w:rFonts w:ascii="Arial" w:eastAsia="Times New Roman" w:hAnsi="Arial" w:cs="Arial"/>
          <w:sz w:val="24"/>
          <w:szCs w:val="24"/>
        </w:rPr>
        <w:t>Es el conjunto de acciones o cuestionamientos</w:t>
      </w:r>
      <w:r w:rsidRPr="001C3B45">
        <w:rPr>
          <w:rFonts w:ascii="Arial" w:eastAsia="Times New Roman" w:hAnsi="Arial" w:cs="Arial"/>
          <w:b/>
          <w:bCs/>
          <w:sz w:val="24"/>
          <w:szCs w:val="24"/>
        </w:rPr>
        <w:t xml:space="preserve"> </w:t>
      </w:r>
      <w:r w:rsidR="004A15AA" w:rsidRPr="001C3B45">
        <w:rPr>
          <w:rFonts w:ascii="Arial" w:hAnsi="Arial" w:cs="Arial"/>
          <w:sz w:val="24"/>
          <w:szCs w:val="24"/>
        </w:rPr>
        <w:t xml:space="preserve">referentes a la medición de eficiencia dentro del sector público y sus problemas para valorizar dicho desempeño mantiene su complejidad en la identificación de indicadores efectivos, debido a que no prevalece una reciprocidad directa entre los ingresos y los gastos (Cabas, 2016). Por ello las variantes asumen estos escenarios con precisión, aunque en las empresas del sector público bajo este condicional no se avala y para ello la literatura técnica propone varios modelos de medición reformados; iniciamos con el planteamiento de </w:t>
      </w:r>
      <w:proofErr w:type="spellStart"/>
      <w:r w:rsidR="004A15AA" w:rsidRPr="001C3B45">
        <w:rPr>
          <w:rFonts w:ascii="Arial" w:hAnsi="Arial" w:cs="Arial"/>
          <w:sz w:val="24"/>
          <w:szCs w:val="24"/>
        </w:rPr>
        <w:t>Banker</w:t>
      </w:r>
      <w:proofErr w:type="spellEnd"/>
      <w:r w:rsidR="004A15AA" w:rsidRPr="001C3B45">
        <w:rPr>
          <w:rFonts w:ascii="Arial" w:hAnsi="Arial" w:cs="Arial"/>
          <w:sz w:val="24"/>
          <w:szCs w:val="24"/>
        </w:rPr>
        <w:t xml:space="preserve"> &amp; </w:t>
      </w:r>
      <w:proofErr w:type="spellStart"/>
      <w:r w:rsidR="004A15AA" w:rsidRPr="001C3B45">
        <w:rPr>
          <w:rFonts w:ascii="Arial" w:hAnsi="Arial" w:cs="Arial"/>
          <w:sz w:val="24"/>
          <w:szCs w:val="24"/>
        </w:rPr>
        <w:t>Morey</w:t>
      </w:r>
      <w:proofErr w:type="spellEnd"/>
      <w:r w:rsidR="004A15AA" w:rsidRPr="001C3B45">
        <w:rPr>
          <w:rFonts w:ascii="Arial" w:hAnsi="Arial" w:cs="Arial"/>
          <w:sz w:val="24"/>
          <w:szCs w:val="24"/>
        </w:rPr>
        <w:t xml:space="preserve"> (1986) y </w:t>
      </w:r>
      <w:proofErr w:type="spellStart"/>
      <w:r w:rsidR="004A15AA" w:rsidRPr="001C3B45">
        <w:rPr>
          <w:rFonts w:ascii="Arial" w:hAnsi="Arial" w:cs="Arial"/>
          <w:sz w:val="24"/>
          <w:szCs w:val="24"/>
        </w:rPr>
        <w:t>Ruggiero</w:t>
      </w:r>
      <w:proofErr w:type="spellEnd"/>
      <w:r w:rsidR="004A15AA" w:rsidRPr="001C3B45">
        <w:rPr>
          <w:rFonts w:ascii="Arial" w:hAnsi="Arial" w:cs="Arial"/>
          <w:sz w:val="24"/>
          <w:szCs w:val="24"/>
        </w:rPr>
        <w:t xml:space="preserve"> (1996) la aplicación de la técnica DEA (Análisis Envolvente de Datos) en empresas del Sector Publico. Los aspectos más relevantes de este enfoque contrastan en obtener un plano circundante de la producción práctica, desde los datos disponibles por parte de las unidades productivas, de modo que contenga todos los valores eficientes junto con sus proyecciones lineales. </w:t>
      </w:r>
    </w:p>
    <w:p w14:paraId="1997EE22" w14:textId="77777777" w:rsidR="004637C5" w:rsidRPr="001C3B45" w:rsidRDefault="004637C5" w:rsidP="00526F0C">
      <w:pPr>
        <w:spacing w:line="360" w:lineRule="auto"/>
        <w:jc w:val="both"/>
        <w:rPr>
          <w:rFonts w:ascii="Arial" w:hAnsi="Arial" w:cs="Arial"/>
          <w:sz w:val="24"/>
          <w:szCs w:val="24"/>
        </w:rPr>
      </w:pPr>
    </w:p>
    <w:p w14:paraId="61CB6859" w14:textId="05E5C885" w:rsidR="009029D8" w:rsidRDefault="004A15AA" w:rsidP="00526F0C">
      <w:pPr>
        <w:spacing w:line="360" w:lineRule="auto"/>
        <w:jc w:val="both"/>
        <w:rPr>
          <w:rFonts w:ascii="Arial" w:hAnsi="Arial" w:cs="Arial"/>
          <w:sz w:val="24"/>
          <w:szCs w:val="24"/>
        </w:rPr>
      </w:pPr>
      <w:r w:rsidRPr="001C3B45">
        <w:rPr>
          <w:rFonts w:ascii="Arial" w:hAnsi="Arial" w:cs="Arial"/>
          <w:sz w:val="24"/>
          <w:szCs w:val="24"/>
        </w:rPr>
        <w:t xml:space="preserve">De esta manera, quedan las unidades ineficientes totalmente descartadas, permitiendo así apreciar la eficiencia relativa de unidad. Usualmente, una unidad productiva es comparada con otra unidad no real sino con el producto de una combinación lineal de otras existentes, para generar otra componente eficaz pero </w:t>
      </w:r>
      <w:r w:rsidRPr="001C3B45">
        <w:rPr>
          <w:rFonts w:ascii="Arial" w:hAnsi="Arial" w:cs="Arial"/>
          <w:sz w:val="24"/>
          <w:szCs w:val="24"/>
        </w:rPr>
        <w:lastRenderedPageBreak/>
        <w:t xml:space="preserve">no real conocido como un Grupo de Referencia y su caracterización que permite proyectar las mejoras de los elementos deficientes (Cabas, 2016). Algunos estudios recomiendan un ordenamiento delimitado sobre ciertos indicadores de calidad, cobertura y viabilidad financiera que permiten efectuar paralelamente obtener una regulación y eficiencia que puede ser aprovechada en el recaudo de tributos (Amador, 2018). </w:t>
      </w:r>
    </w:p>
    <w:p w14:paraId="5B4A3C4E" w14:textId="77777777" w:rsidR="004637C5" w:rsidRPr="001C3B45" w:rsidRDefault="004637C5" w:rsidP="00526F0C">
      <w:pPr>
        <w:spacing w:line="360" w:lineRule="auto"/>
        <w:jc w:val="both"/>
        <w:rPr>
          <w:rFonts w:ascii="Arial" w:hAnsi="Arial" w:cs="Arial"/>
          <w:sz w:val="24"/>
          <w:szCs w:val="24"/>
        </w:rPr>
      </w:pPr>
    </w:p>
    <w:p w14:paraId="18F94282" w14:textId="4B1FE7B4" w:rsidR="004A15AA" w:rsidRDefault="004A15AA" w:rsidP="00526F0C">
      <w:pPr>
        <w:spacing w:line="360" w:lineRule="auto"/>
        <w:jc w:val="both"/>
        <w:rPr>
          <w:rFonts w:ascii="Arial" w:hAnsi="Arial" w:cs="Arial"/>
          <w:sz w:val="24"/>
          <w:szCs w:val="24"/>
        </w:rPr>
      </w:pPr>
      <w:r w:rsidRPr="001C3B45">
        <w:rPr>
          <w:rFonts w:ascii="Arial" w:hAnsi="Arial" w:cs="Arial"/>
          <w:sz w:val="24"/>
          <w:szCs w:val="24"/>
        </w:rPr>
        <w:t>Este tipo de gestión política resulta de vital importancia porque asiste a organizar la acción reguladora, de tal forma que la colectividad pueda adelantarse en perfeccionar el aumento de la calidad y cobertura de los servicios básicos establecidos por el Estado. Donde los indicadores son muy importantes para medir el nivel de la calidad efectiva, entre la responsabilidad existente y la esperada, teniendo en consideración la gestión de los contribuyentes que tienen la responsabilidad esencial de cubrir una disposición de costos necesarios</w:t>
      </w:r>
      <w:r w:rsidR="004637C5">
        <w:rPr>
          <w:rFonts w:ascii="Arial" w:hAnsi="Arial" w:cs="Arial"/>
          <w:sz w:val="24"/>
          <w:szCs w:val="24"/>
        </w:rPr>
        <w:t>,</w:t>
      </w:r>
      <w:r w:rsidRPr="001C3B45">
        <w:rPr>
          <w:rFonts w:ascii="Arial" w:hAnsi="Arial" w:cs="Arial"/>
          <w:sz w:val="24"/>
          <w:szCs w:val="24"/>
        </w:rPr>
        <w:t xml:space="preserve"> para generar un flujo de caja que permita apalancar la inversión necesaria para mejorar la cobertura y calidad (Amador, 2018)</w:t>
      </w:r>
    </w:p>
    <w:p w14:paraId="108B370D" w14:textId="77777777" w:rsidR="001C3B45" w:rsidRPr="001C3B45" w:rsidRDefault="001C3B45" w:rsidP="00526F0C">
      <w:pPr>
        <w:spacing w:line="360" w:lineRule="auto"/>
        <w:jc w:val="both"/>
        <w:rPr>
          <w:rFonts w:ascii="Arial" w:eastAsia="Times New Roman" w:hAnsi="Arial" w:cs="Arial"/>
          <w:b/>
          <w:bCs/>
          <w:sz w:val="24"/>
          <w:szCs w:val="24"/>
        </w:rPr>
      </w:pPr>
    </w:p>
    <w:p w14:paraId="7E140DD4" w14:textId="2190A677" w:rsidR="004A15AA" w:rsidRPr="001C3B45" w:rsidRDefault="001C3B45" w:rsidP="00526F0C">
      <w:pPr>
        <w:spacing w:line="360" w:lineRule="auto"/>
        <w:jc w:val="both"/>
        <w:rPr>
          <w:rFonts w:ascii="Arial" w:eastAsia="Times New Roman" w:hAnsi="Arial" w:cs="Arial"/>
          <w:b/>
          <w:bCs/>
          <w:sz w:val="24"/>
          <w:szCs w:val="24"/>
        </w:rPr>
      </w:pPr>
      <w:r w:rsidRPr="001C3B45">
        <w:rPr>
          <w:rFonts w:ascii="Arial" w:eastAsia="Times New Roman" w:hAnsi="Arial" w:cs="Arial"/>
          <w:b/>
          <w:bCs/>
          <w:sz w:val="24"/>
          <w:szCs w:val="24"/>
        </w:rPr>
        <w:t>2.3.4.2 RECAUDO EFECTIVO</w:t>
      </w:r>
    </w:p>
    <w:p w14:paraId="5B3C3DFB" w14:textId="2DD10D60" w:rsidR="001C3B45" w:rsidRDefault="001C3B45" w:rsidP="00526F0C">
      <w:pPr>
        <w:spacing w:line="360" w:lineRule="auto"/>
        <w:jc w:val="both"/>
        <w:rPr>
          <w:rFonts w:ascii="Arial" w:hAnsi="Arial" w:cs="Arial"/>
          <w:sz w:val="24"/>
          <w:szCs w:val="24"/>
        </w:rPr>
      </w:pPr>
      <w:r w:rsidRPr="001C3B45">
        <w:rPr>
          <w:rFonts w:ascii="Arial" w:hAnsi="Arial" w:cs="Arial"/>
          <w:sz w:val="24"/>
          <w:szCs w:val="24"/>
        </w:rPr>
        <w:t>P</w:t>
      </w:r>
      <w:r w:rsidR="004A15AA" w:rsidRPr="001C3B45">
        <w:rPr>
          <w:rFonts w:ascii="Arial" w:hAnsi="Arial" w:cs="Arial"/>
          <w:sz w:val="24"/>
          <w:szCs w:val="24"/>
        </w:rPr>
        <w:t xml:space="preserve">ropone que la mejor distribución tributaria es aquella en que el planificador extiende la función de prosperidad social. Si no se tiene restricciones para elegir entre estructuras alternas y no existen diferencias demostrativas en la capacidad de pago de todos los contribuyentes que compone la formalidad empresarial de la región, gracias a que el impuesto óptimo minimiza las posibles distorsiones en el mercado nacional, que en cierto modo no altera el precio respectivo de los bienes y servicios ofrecidos por el mercado, tampoco afecta la asignación eficaz de los recursos (Hernández, 2011). Ahora bien, si se compara cualquier país bajo estos razonamientos siempre prexistirá una brecha en alguna perspectiva, por ejemplo, una nación puede tener unos nexos sociales completamente permeadas por el </w:t>
      </w:r>
      <w:r w:rsidR="00E27166" w:rsidRPr="001C3B45">
        <w:rPr>
          <w:rFonts w:ascii="Arial" w:hAnsi="Arial" w:cs="Arial"/>
          <w:sz w:val="24"/>
          <w:szCs w:val="24"/>
        </w:rPr>
        <w:lastRenderedPageBreak/>
        <w:t>mercado,</w:t>
      </w:r>
      <w:r w:rsidR="004A15AA" w:rsidRPr="001C3B45">
        <w:rPr>
          <w:rFonts w:ascii="Arial" w:hAnsi="Arial" w:cs="Arial"/>
          <w:sz w:val="24"/>
          <w:szCs w:val="24"/>
        </w:rPr>
        <w:t xml:space="preserve"> pero una organización productora de tipo primario o un régimen político imperioso puede imponer un salvamento de condicionantes para la inversión pública que puede mantener retrocesos en el avance la sociedad. </w:t>
      </w:r>
    </w:p>
    <w:p w14:paraId="6EA1A0E3" w14:textId="77777777" w:rsidR="004637C5" w:rsidRPr="001C3B45" w:rsidRDefault="004637C5" w:rsidP="00526F0C">
      <w:pPr>
        <w:spacing w:line="360" w:lineRule="auto"/>
        <w:jc w:val="both"/>
        <w:rPr>
          <w:rFonts w:ascii="Arial" w:hAnsi="Arial" w:cs="Arial"/>
          <w:sz w:val="24"/>
          <w:szCs w:val="24"/>
        </w:rPr>
      </w:pPr>
    </w:p>
    <w:p w14:paraId="1B44969E" w14:textId="209F6166" w:rsidR="001C3B45" w:rsidRDefault="004A15AA" w:rsidP="00526F0C">
      <w:pPr>
        <w:spacing w:line="360" w:lineRule="auto"/>
        <w:jc w:val="both"/>
        <w:rPr>
          <w:rFonts w:ascii="Arial" w:hAnsi="Arial" w:cs="Arial"/>
          <w:sz w:val="24"/>
          <w:szCs w:val="24"/>
        </w:rPr>
      </w:pPr>
      <w:r w:rsidRPr="001C3B45">
        <w:rPr>
          <w:rFonts w:ascii="Arial" w:hAnsi="Arial" w:cs="Arial"/>
          <w:sz w:val="24"/>
          <w:szCs w:val="24"/>
        </w:rPr>
        <w:t xml:space="preserve">En la práctica prevalece una gran disparidad, y justamente por ello, el adelanto que se logra dentro de esta mecánica de mercado acaba siendo esencialmente una cuestión de derivaciones frente a proporciones ideales. Por consiguiente, Musgrave &amp; Musgrave (1983) exponen que el desarrollo de la trasformación pública redime una función significativa en la delineación de los planes de desarrollo, por tanto, el uso del estudio coste beneficio es de gran repercusión, si iniciamos con el análisis de los elementos impositivos; sin embargo, no ha sido una primicia dominante, porque constituye una razón básica para la delineación de la estructura tributaria. La mayor parte de los interventores que compone este proceso están de acuerdo con que el sistema fiscal convendría de ser imparcial, es decir, que cada depositario debería de contribuir el coste del gobierno. </w:t>
      </w:r>
    </w:p>
    <w:p w14:paraId="1D685003" w14:textId="77777777" w:rsidR="004637C5" w:rsidRPr="001C3B45" w:rsidRDefault="004637C5" w:rsidP="00526F0C">
      <w:pPr>
        <w:spacing w:line="360" w:lineRule="auto"/>
        <w:jc w:val="both"/>
        <w:rPr>
          <w:rFonts w:ascii="Arial" w:hAnsi="Arial" w:cs="Arial"/>
          <w:sz w:val="24"/>
          <w:szCs w:val="24"/>
        </w:rPr>
      </w:pPr>
    </w:p>
    <w:p w14:paraId="40ABAD84" w14:textId="77777777" w:rsidR="001C3B45" w:rsidRPr="001C3B45" w:rsidRDefault="004A15AA" w:rsidP="00526F0C">
      <w:pPr>
        <w:spacing w:line="360" w:lineRule="auto"/>
        <w:jc w:val="both"/>
        <w:rPr>
          <w:rFonts w:ascii="Arial" w:hAnsi="Arial" w:cs="Arial"/>
          <w:sz w:val="24"/>
          <w:szCs w:val="24"/>
        </w:rPr>
      </w:pPr>
      <w:r w:rsidRPr="001C3B45">
        <w:rPr>
          <w:rFonts w:ascii="Arial" w:hAnsi="Arial" w:cs="Arial"/>
          <w:sz w:val="24"/>
          <w:szCs w:val="24"/>
        </w:rPr>
        <w:t xml:space="preserve">En general pueden distinguirse dos líneas del pensamiento aplicadas al impuesto: </w:t>
      </w:r>
    </w:p>
    <w:p w14:paraId="1FC6182F" w14:textId="77777777" w:rsidR="001C3B45" w:rsidRPr="001C3B45" w:rsidRDefault="004A15AA" w:rsidP="001C3B45">
      <w:pPr>
        <w:pStyle w:val="Prrafodelista"/>
        <w:numPr>
          <w:ilvl w:val="0"/>
          <w:numId w:val="12"/>
        </w:numPr>
        <w:spacing w:line="360" w:lineRule="auto"/>
        <w:jc w:val="both"/>
        <w:rPr>
          <w:rFonts w:ascii="Arial" w:eastAsia="Times New Roman" w:hAnsi="Arial" w:cs="Arial"/>
          <w:sz w:val="24"/>
          <w:szCs w:val="24"/>
        </w:rPr>
      </w:pPr>
      <w:r w:rsidRPr="001C3B45">
        <w:rPr>
          <w:rFonts w:ascii="Arial" w:hAnsi="Arial" w:cs="Arial"/>
          <w:sz w:val="24"/>
          <w:szCs w:val="24"/>
        </w:rPr>
        <w:t xml:space="preserve">Una se fundamentó en el principio del beneficio. Esta teoría se remonta a Adam Smith y a los primeros tratadistas, que indican un régimen fiscal equitativo es donde cada contribuyente genera el pago de sus obligaciones en función de los propios beneficios. En convenio con este principio teórico, el sistema fiscal efectivamente equitativo pospondrá en función de la ordenación del gasto. Consiguientemente, el juicio del beneficio no es solamente un criterio de política impositiva, también lo es de la política de impuestos y de gastos. (Musgrave &amp; Musgrave, 1983) </w:t>
      </w:r>
    </w:p>
    <w:p w14:paraId="280E1D26" w14:textId="0F64F1CF" w:rsidR="004A15AA" w:rsidRPr="004637C5" w:rsidRDefault="004A15AA" w:rsidP="001C3B45">
      <w:pPr>
        <w:pStyle w:val="Prrafodelista"/>
        <w:numPr>
          <w:ilvl w:val="0"/>
          <w:numId w:val="12"/>
        </w:numPr>
        <w:spacing w:line="360" w:lineRule="auto"/>
        <w:jc w:val="both"/>
        <w:rPr>
          <w:rFonts w:ascii="Arial" w:eastAsia="Times New Roman" w:hAnsi="Arial" w:cs="Arial"/>
          <w:sz w:val="24"/>
          <w:szCs w:val="24"/>
        </w:rPr>
      </w:pPr>
      <w:r w:rsidRPr="001C3B45">
        <w:rPr>
          <w:rFonts w:ascii="Arial" w:hAnsi="Arial" w:cs="Arial"/>
          <w:sz w:val="24"/>
          <w:szCs w:val="24"/>
        </w:rPr>
        <w:t xml:space="preserve">La otra línea del pensamiento también de considerable antigüedad se basa en el principio de capacidad de pago. Desde este enfoque, se contempla el problema impositivo, en sí mismo, con independencia de la determinación </w:t>
      </w:r>
      <w:r w:rsidRPr="001C3B45">
        <w:rPr>
          <w:rFonts w:ascii="Arial" w:hAnsi="Arial" w:cs="Arial"/>
          <w:sz w:val="24"/>
          <w:szCs w:val="24"/>
        </w:rPr>
        <w:lastRenderedPageBreak/>
        <w:t xml:space="preserve">del gasto. Se necesita un ingreso total dado </w:t>
      </w:r>
      <w:r w:rsidR="004637C5" w:rsidRPr="001C3B45">
        <w:rPr>
          <w:rFonts w:ascii="Arial" w:hAnsi="Arial" w:cs="Arial"/>
          <w:sz w:val="24"/>
          <w:szCs w:val="24"/>
        </w:rPr>
        <w:t>eficiencia en el recaudo de los impuestos 27</w:t>
      </w:r>
      <w:r w:rsidRPr="001C3B45">
        <w:rPr>
          <w:rFonts w:ascii="Arial" w:hAnsi="Arial" w:cs="Arial"/>
          <w:sz w:val="24"/>
          <w:szCs w:val="24"/>
        </w:rPr>
        <w:t xml:space="preserve"> y a cada contribuyente se pide que contribuya con el pago. Este enfoque abandona la vertiente del gasto del sector público, siendo por tanto menos satisfactorio desde el punto de vista del economista. Sin embargo, la política impositiva real es determinada en gran parte, con independencia de la vertiente del gasto y se necesita una norma de equidad que sirva de guía. (Musgrave &amp; Musgrave, 1983)</w:t>
      </w:r>
      <w:r w:rsidR="001C3B45" w:rsidRPr="001C3B45">
        <w:rPr>
          <w:rFonts w:ascii="Arial" w:hAnsi="Arial" w:cs="Arial"/>
          <w:sz w:val="24"/>
          <w:szCs w:val="24"/>
        </w:rPr>
        <w:t xml:space="preserve">. </w:t>
      </w:r>
    </w:p>
    <w:p w14:paraId="2E9D4A2C" w14:textId="77777777" w:rsidR="004637C5" w:rsidRPr="004637C5" w:rsidRDefault="004637C5" w:rsidP="004637C5">
      <w:pPr>
        <w:pStyle w:val="Prrafodelista"/>
        <w:spacing w:line="360" w:lineRule="auto"/>
        <w:jc w:val="both"/>
        <w:rPr>
          <w:rFonts w:ascii="Arial" w:eastAsia="Times New Roman" w:hAnsi="Arial" w:cs="Arial"/>
          <w:sz w:val="24"/>
          <w:szCs w:val="24"/>
        </w:rPr>
      </w:pPr>
    </w:p>
    <w:p w14:paraId="3FC64813" w14:textId="77777777" w:rsidR="004637C5" w:rsidRPr="001C3B45" w:rsidRDefault="004637C5" w:rsidP="004637C5">
      <w:pPr>
        <w:pStyle w:val="Prrafodelista"/>
        <w:spacing w:line="360" w:lineRule="auto"/>
        <w:jc w:val="both"/>
        <w:rPr>
          <w:rFonts w:ascii="Arial" w:eastAsia="Times New Roman" w:hAnsi="Arial" w:cs="Arial"/>
          <w:sz w:val="24"/>
          <w:szCs w:val="24"/>
        </w:rPr>
      </w:pPr>
    </w:p>
    <w:p w14:paraId="3DA01F99" w14:textId="1BA9DB5C" w:rsidR="00E32B37" w:rsidRPr="001D7CC9" w:rsidRDefault="001D7CC9" w:rsidP="001D7CC9">
      <w:pPr>
        <w:pStyle w:val="Ttulo2"/>
        <w:spacing w:line="360" w:lineRule="auto"/>
        <w:jc w:val="both"/>
        <w:rPr>
          <w:rFonts w:ascii="Arial" w:hAnsi="Arial" w:cs="Arial"/>
          <w:b/>
          <w:bCs/>
          <w:color w:val="000000" w:themeColor="text1"/>
          <w:sz w:val="24"/>
          <w:szCs w:val="24"/>
          <w:lang w:val="es-MX"/>
        </w:rPr>
      </w:pPr>
      <w:bookmarkStart w:id="24" w:name="_Toc160803701"/>
      <w:r>
        <w:rPr>
          <w:rFonts w:ascii="Arial" w:hAnsi="Arial" w:cs="Arial"/>
          <w:b/>
          <w:bCs/>
          <w:color w:val="000000" w:themeColor="text1"/>
          <w:sz w:val="24"/>
          <w:szCs w:val="24"/>
          <w:lang w:val="es-MX"/>
        </w:rPr>
        <w:t xml:space="preserve">2.4 </w:t>
      </w:r>
      <w:r w:rsidR="00053480" w:rsidRPr="00D606A8">
        <w:rPr>
          <w:rFonts w:ascii="Arial" w:hAnsi="Arial" w:cs="Arial"/>
          <w:b/>
          <w:bCs/>
          <w:color w:val="000000" w:themeColor="text1"/>
          <w:sz w:val="24"/>
          <w:szCs w:val="24"/>
          <w:lang w:val="es-MX"/>
        </w:rPr>
        <w:t>MARCO LEGAL</w:t>
      </w:r>
      <w:bookmarkEnd w:id="24"/>
      <w:r w:rsidR="00053480" w:rsidRPr="00D606A8">
        <w:rPr>
          <w:rFonts w:ascii="Arial" w:hAnsi="Arial" w:cs="Arial"/>
          <w:b/>
          <w:bCs/>
          <w:color w:val="000000" w:themeColor="text1"/>
          <w:sz w:val="24"/>
          <w:szCs w:val="24"/>
          <w:lang w:val="es-MX"/>
        </w:rPr>
        <w:t xml:space="preserve"> </w:t>
      </w:r>
    </w:p>
    <w:p w14:paraId="2892772B" w14:textId="24D5672F" w:rsidR="001D7CC9" w:rsidRDefault="00FC5E14" w:rsidP="00D606A8">
      <w:pPr>
        <w:spacing w:line="360" w:lineRule="auto"/>
        <w:jc w:val="both"/>
        <w:rPr>
          <w:rFonts w:ascii="Arial" w:hAnsi="Arial" w:cs="Arial"/>
          <w:sz w:val="24"/>
          <w:szCs w:val="24"/>
        </w:rPr>
      </w:pPr>
      <w:r w:rsidRPr="00D606A8">
        <w:rPr>
          <w:rFonts w:ascii="Arial" w:hAnsi="Arial" w:cs="Arial"/>
          <w:sz w:val="24"/>
          <w:szCs w:val="24"/>
        </w:rPr>
        <w:t xml:space="preserve">El sistema tributario en Colombia está reglamentado por leyes de aplicabilidad a nivel nacional, por resoluciones, acuerdos y decretos a nivel local como es el caso del impuesto de industria y comercio tiene su propia regulación a nivel local es </w:t>
      </w:r>
      <w:r w:rsidR="00D22B4C" w:rsidRPr="00D606A8">
        <w:rPr>
          <w:rFonts w:ascii="Arial" w:hAnsi="Arial" w:cs="Arial"/>
          <w:sz w:val="24"/>
          <w:szCs w:val="24"/>
        </w:rPr>
        <w:t xml:space="preserve">decir para el municipio de Valledupar </w:t>
      </w:r>
      <w:r w:rsidRPr="00D606A8">
        <w:rPr>
          <w:rFonts w:ascii="Arial" w:hAnsi="Arial" w:cs="Arial"/>
          <w:sz w:val="24"/>
          <w:szCs w:val="24"/>
        </w:rPr>
        <w:t>su territorialidad es aplicable sobre las actividades industriales comerciales de venta bienes o prestación que se efectúen dentro de la circunscripción de la ciudad. Constitución Política de Colombia: En el Art. 287 establece la autonomía de las entidades territoriales para la gestión de sus intereses, gobernarse con autoridades propias, administrar los recursos y establecer los tributos necesarios para el cumplimiento de sus funciones y participar en las rentas nacionales. (Asamble</w:t>
      </w:r>
      <w:r w:rsidR="004637C5">
        <w:rPr>
          <w:rFonts w:ascii="Arial" w:hAnsi="Arial" w:cs="Arial"/>
          <w:sz w:val="24"/>
          <w:szCs w:val="24"/>
        </w:rPr>
        <w:t>a Nacional Constituyente, 1991).</w:t>
      </w:r>
    </w:p>
    <w:p w14:paraId="29E44CD8" w14:textId="77777777" w:rsidR="004637C5" w:rsidRDefault="004637C5" w:rsidP="00D606A8">
      <w:pPr>
        <w:spacing w:line="360" w:lineRule="auto"/>
        <w:jc w:val="both"/>
        <w:rPr>
          <w:rFonts w:ascii="Arial" w:hAnsi="Arial" w:cs="Arial"/>
          <w:sz w:val="24"/>
          <w:szCs w:val="24"/>
        </w:rPr>
      </w:pPr>
    </w:p>
    <w:p w14:paraId="4B116A53" w14:textId="0046C687" w:rsidR="00D22B4C" w:rsidRPr="00D606A8" w:rsidRDefault="004637C5" w:rsidP="00D606A8">
      <w:pPr>
        <w:spacing w:line="360" w:lineRule="auto"/>
        <w:jc w:val="both"/>
        <w:rPr>
          <w:rFonts w:ascii="Arial" w:hAnsi="Arial" w:cs="Arial"/>
          <w:sz w:val="24"/>
          <w:szCs w:val="24"/>
        </w:rPr>
      </w:pPr>
      <w:r>
        <w:rPr>
          <w:rFonts w:ascii="Arial" w:hAnsi="Arial" w:cs="Arial"/>
          <w:sz w:val="24"/>
          <w:szCs w:val="24"/>
        </w:rPr>
        <w:t>En la Ley 14 de 1983, e</w:t>
      </w:r>
      <w:r w:rsidR="00FC5E14" w:rsidRPr="00D606A8">
        <w:rPr>
          <w:rFonts w:ascii="Arial" w:hAnsi="Arial" w:cs="Arial"/>
          <w:sz w:val="24"/>
          <w:szCs w:val="24"/>
        </w:rPr>
        <w:t>l Impuesto de Industria y Comercio recaerá, en cuanto a materia imponible, sobre todas las actividades comerciales, industriales y de servicio que ejerzan o realicen en las respectivas jurisdicciones municipales, directa o</w:t>
      </w:r>
      <w:r w:rsidR="00D22B4C" w:rsidRPr="00D606A8">
        <w:rPr>
          <w:rFonts w:ascii="Arial" w:hAnsi="Arial" w:cs="Arial"/>
          <w:sz w:val="24"/>
          <w:szCs w:val="24"/>
        </w:rPr>
        <w:t xml:space="preserve"> indirectamente, por personas la </w:t>
      </w:r>
      <w:r w:rsidR="00FC5E14" w:rsidRPr="00D606A8">
        <w:rPr>
          <w:rFonts w:ascii="Arial" w:hAnsi="Arial" w:cs="Arial"/>
          <w:sz w:val="24"/>
          <w:szCs w:val="24"/>
        </w:rPr>
        <w:t xml:space="preserve">Información tomada de la página de comercio </w:t>
      </w:r>
      <w:r w:rsidR="00D22B4C" w:rsidRPr="00D606A8">
        <w:rPr>
          <w:rFonts w:ascii="Arial" w:hAnsi="Arial" w:cs="Arial"/>
          <w:sz w:val="24"/>
          <w:szCs w:val="24"/>
        </w:rPr>
        <w:t xml:space="preserve">de Valledupar </w:t>
      </w:r>
      <w:r w:rsidR="00FC5E14" w:rsidRPr="00D606A8">
        <w:rPr>
          <w:rFonts w:ascii="Arial" w:hAnsi="Arial" w:cs="Arial"/>
          <w:sz w:val="24"/>
          <w:szCs w:val="24"/>
        </w:rPr>
        <w:t>para información a los comerciantes e incentivo a</w:t>
      </w:r>
      <w:r w:rsidR="00D22B4C" w:rsidRPr="00D606A8">
        <w:rPr>
          <w:rFonts w:ascii="Arial" w:hAnsi="Arial" w:cs="Arial"/>
          <w:sz w:val="24"/>
          <w:szCs w:val="24"/>
        </w:rPr>
        <w:t xml:space="preserve"> la formalización comercial, </w:t>
      </w:r>
      <w:r w:rsidR="00FC5E14" w:rsidRPr="00D606A8">
        <w:rPr>
          <w:rFonts w:ascii="Arial" w:hAnsi="Arial" w:cs="Arial"/>
          <w:sz w:val="24"/>
          <w:szCs w:val="24"/>
        </w:rPr>
        <w:t>naturales, jurídicas o por sociedades de hecho, ya sea que se cumplan en forma permanente u ocasional, en inmuebles determinados, con establecimientos de comercio o sin ellos (Art. 32</w:t>
      </w:r>
      <w:r w:rsidR="00D22B4C" w:rsidRPr="00D606A8">
        <w:rPr>
          <w:rFonts w:ascii="Arial" w:hAnsi="Arial" w:cs="Arial"/>
          <w:sz w:val="24"/>
          <w:szCs w:val="24"/>
        </w:rPr>
        <w:t xml:space="preserve">). (Congreso de Colombia, 1983). </w:t>
      </w:r>
    </w:p>
    <w:p w14:paraId="79DF2C42" w14:textId="20E08452" w:rsidR="004637C5" w:rsidRPr="004637C5" w:rsidRDefault="004637C5" w:rsidP="004637C5">
      <w:pPr>
        <w:pStyle w:val="Textocomentario"/>
        <w:spacing w:line="360" w:lineRule="auto"/>
        <w:jc w:val="both"/>
        <w:rPr>
          <w:rFonts w:ascii="Arial" w:hAnsi="Arial" w:cs="Arial"/>
          <w:sz w:val="24"/>
          <w:szCs w:val="24"/>
        </w:rPr>
      </w:pPr>
      <w:r w:rsidRPr="004637C5">
        <w:rPr>
          <w:rFonts w:ascii="Arial" w:hAnsi="Arial" w:cs="Arial"/>
          <w:sz w:val="24"/>
          <w:szCs w:val="24"/>
        </w:rPr>
        <w:lastRenderedPageBreak/>
        <w:t>En la</w:t>
      </w:r>
      <w:r w:rsidR="001D7CC9" w:rsidRPr="004637C5">
        <w:rPr>
          <w:rFonts w:ascii="Arial" w:hAnsi="Arial" w:cs="Arial"/>
          <w:sz w:val="24"/>
          <w:szCs w:val="24"/>
        </w:rPr>
        <w:t xml:space="preserve"> </w:t>
      </w:r>
      <w:r w:rsidRPr="004637C5">
        <w:rPr>
          <w:rFonts w:ascii="Arial" w:hAnsi="Arial" w:cs="Arial"/>
          <w:sz w:val="24"/>
          <w:szCs w:val="24"/>
        </w:rPr>
        <w:t>Ley 1066 de 2006, la g</w:t>
      </w:r>
      <w:r w:rsidR="00FC5E14" w:rsidRPr="004637C5">
        <w:rPr>
          <w:rFonts w:ascii="Arial" w:hAnsi="Arial" w:cs="Arial"/>
          <w:sz w:val="24"/>
          <w:szCs w:val="24"/>
        </w:rPr>
        <w:t xml:space="preserve">estión del recaudo de la cartera pública, los servidores públicos que tengan a su cargo el recaudo de obligaciones a favor del Tesoro Público deberán realizar su gestión de manera ágil, eficaz, eficiente y oportuna, con el fin de obtener </w:t>
      </w:r>
      <w:r w:rsidRPr="004637C5">
        <w:rPr>
          <w:rFonts w:ascii="Arial" w:hAnsi="Arial" w:cs="Arial"/>
          <w:sz w:val="24"/>
          <w:szCs w:val="24"/>
        </w:rPr>
        <w:t>liquidez para el Tesoro Público</w:t>
      </w:r>
      <w:r w:rsidR="00C9525A" w:rsidRPr="004637C5">
        <w:rPr>
          <w:rFonts w:ascii="Arial" w:hAnsi="Arial" w:cs="Arial"/>
          <w:sz w:val="24"/>
          <w:szCs w:val="24"/>
        </w:rPr>
        <w:t>.</w:t>
      </w:r>
      <w:r w:rsidRPr="004637C5">
        <w:rPr>
          <w:rFonts w:ascii="Arial" w:hAnsi="Arial" w:cs="Arial"/>
          <w:sz w:val="24"/>
          <w:szCs w:val="24"/>
        </w:rPr>
        <w:t xml:space="preserve"> </w:t>
      </w:r>
      <w:r>
        <w:rPr>
          <w:rFonts w:ascii="Arial" w:hAnsi="Arial" w:cs="Arial"/>
          <w:sz w:val="24"/>
          <w:szCs w:val="24"/>
        </w:rPr>
        <w:t>(</w:t>
      </w:r>
      <w:r w:rsidRPr="004637C5">
        <w:rPr>
          <w:rFonts w:ascii="Arial" w:hAnsi="Arial" w:cs="Arial"/>
          <w:sz w:val="24"/>
          <w:szCs w:val="24"/>
        </w:rPr>
        <w:t>Congreso de la República, 2006, Art. 1)</w:t>
      </w:r>
    </w:p>
    <w:p w14:paraId="7628D581" w14:textId="6AF4189E" w:rsidR="00C9525A" w:rsidRPr="00D606A8" w:rsidRDefault="00C9525A" w:rsidP="00D606A8">
      <w:pPr>
        <w:spacing w:line="360" w:lineRule="auto"/>
        <w:jc w:val="both"/>
        <w:rPr>
          <w:rFonts w:ascii="Arial" w:hAnsi="Arial" w:cs="Arial"/>
          <w:sz w:val="24"/>
          <w:szCs w:val="24"/>
        </w:rPr>
      </w:pPr>
    </w:p>
    <w:p w14:paraId="05510098" w14:textId="2C491489" w:rsidR="004637C5" w:rsidRPr="004637C5" w:rsidRDefault="004637C5" w:rsidP="004637C5">
      <w:pPr>
        <w:pStyle w:val="Textocomentario"/>
        <w:spacing w:line="360" w:lineRule="auto"/>
        <w:jc w:val="both"/>
        <w:rPr>
          <w:rFonts w:ascii="Arial" w:hAnsi="Arial" w:cs="Arial"/>
          <w:sz w:val="24"/>
          <w:szCs w:val="24"/>
        </w:rPr>
      </w:pPr>
      <w:r w:rsidRPr="004637C5">
        <w:rPr>
          <w:rFonts w:ascii="Arial" w:hAnsi="Arial" w:cs="Arial"/>
          <w:sz w:val="24"/>
          <w:szCs w:val="24"/>
        </w:rPr>
        <w:t xml:space="preserve">En la </w:t>
      </w:r>
      <w:r w:rsidR="00FC5E14" w:rsidRPr="004637C5">
        <w:rPr>
          <w:rFonts w:ascii="Arial" w:hAnsi="Arial" w:cs="Arial"/>
          <w:sz w:val="24"/>
          <w:szCs w:val="24"/>
        </w:rPr>
        <w:t>L</w:t>
      </w:r>
      <w:r w:rsidRPr="004637C5">
        <w:rPr>
          <w:rFonts w:ascii="Arial" w:hAnsi="Arial" w:cs="Arial"/>
          <w:sz w:val="24"/>
          <w:szCs w:val="24"/>
        </w:rPr>
        <w:t>ey 734 de 2002, los d</w:t>
      </w:r>
      <w:r w:rsidR="00FC5E14" w:rsidRPr="004637C5">
        <w:rPr>
          <w:rFonts w:ascii="Arial" w:hAnsi="Arial" w:cs="Arial"/>
          <w:sz w:val="24"/>
          <w:szCs w:val="24"/>
        </w:rPr>
        <w:t xml:space="preserve">eberes de todo servidor público (Art. 34). (Congreso de Colombia, 2002) 37 Estatuto Tributario Nacional: Libro V, Título III, Intereses Moratorios, Suspensión de los intereses moratorios, Determinación de la tasa de interés moratorio y Sanción por mora en la consignación de los valores recaudados por las entidades </w:t>
      </w:r>
      <w:r w:rsidRPr="004637C5">
        <w:rPr>
          <w:rFonts w:ascii="Arial" w:hAnsi="Arial" w:cs="Arial"/>
          <w:sz w:val="24"/>
          <w:szCs w:val="24"/>
        </w:rPr>
        <w:t>autorizadas (Congreso de la República, 2006, Art. 1)</w:t>
      </w:r>
      <w:r>
        <w:rPr>
          <w:rFonts w:ascii="Arial" w:hAnsi="Arial" w:cs="Arial"/>
          <w:sz w:val="24"/>
          <w:szCs w:val="24"/>
        </w:rPr>
        <w:t xml:space="preserve">. </w:t>
      </w:r>
    </w:p>
    <w:p w14:paraId="1793BBFD" w14:textId="24A25D49" w:rsidR="00C9525A" w:rsidRPr="00D606A8" w:rsidRDefault="00C9525A" w:rsidP="00D606A8">
      <w:pPr>
        <w:spacing w:line="360" w:lineRule="auto"/>
        <w:jc w:val="both"/>
        <w:rPr>
          <w:rFonts w:ascii="Arial" w:hAnsi="Arial" w:cs="Arial"/>
          <w:sz w:val="24"/>
          <w:szCs w:val="24"/>
        </w:rPr>
      </w:pPr>
    </w:p>
    <w:p w14:paraId="59795EA8" w14:textId="54D99EC2" w:rsidR="00A61BC7" w:rsidRDefault="001D7CC9" w:rsidP="00D606A8">
      <w:pPr>
        <w:spacing w:line="360" w:lineRule="auto"/>
        <w:jc w:val="both"/>
        <w:rPr>
          <w:rFonts w:ascii="Arial" w:hAnsi="Arial" w:cs="Arial"/>
          <w:sz w:val="24"/>
          <w:szCs w:val="24"/>
        </w:rPr>
      </w:pPr>
      <w:r>
        <w:rPr>
          <w:rFonts w:ascii="Arial" w:hAnsi="Arial" w:cs="Arial"/>
          <w:sz w:val="24"/>
          <w:szCs w:val="24"/>
        </w:rPr>
        <w:t xml:space="preserve"> </w:t>
      </w:r>
      <w:r w:rsidR="004637C5">
        <w:rPr>
          <w:rFonts w:ascii="Arial" w:hAnsi="Arial" w:cs="Arial"/>
          <w:sz w:val="24"/>
          <w:szCs w:val="24"/>
        </w:rPr>
        <w:t xml:space="preserve">En la </w:t>
      </w:r>
      <w:r w:rsidR="00FC5E14" w:rsidRPr="00D606A8">
        <w:rPr>
          <w:rFonts w:ascii="Arial" w:hAnsi="Arial" w:cs="Arial"/>
          <w:sz w:val="24"/>
          <w:szCs w:val="24"/>
        </w:rPr>
        <w:t>L</w:t>
      </w:r>
      <w:r w:rsidR="004637C5">
        <w:rPr>
          <w:rFonts w:ascii="Arial" w:hAnsi="Arial" w:cs="Arial"/>
          <w:sz w:val="24"/>
          <w:szCs w:val="24"/>
        </w:rPr>
        <w:t>ey 42 de 1993, el t</w:t>
      </w:r>
      <w:r w:rsidR="00FC5E14" w:rsidRPr="00D606A8">
        <w:rPr>
          <w:rFonts w:ascii="Arial" w:hAnsi="Arial" w:cs="Arial"/>
          <w:sz w:val="24"/>
          <w:szCs w:val="24"/>
        </w:rPr>
        <w:t>ítulo I del Control Fiscal, sus principios, sistemas y procedimientos técnicos. habla de la eficiencia, la economía, la eficacia, la equidad y los costos ambientales, y de la actividad de los responsables fiscales en la utilización de los recursos públicos, además de la correcta y adecuada disposición, utilización y destinación final de los recursos públicos. (</w:t>
      </w:r>
      <w:r w:rsidR="00C9525A" w:rsidRPr="00D606A8">
        <w:rPr>
          <w:rFonts w:ascii="Arial" w:hAnsi="Arial" w:cs="Arial"/>
          <w:sz w:val="24"/>
          <w:szCs w:val="24"/>
        </w:rPr>
        <w:t>Congreso</w:t>
      </w:r>
      <w:r w:rsidR="00FC5E14" w:rsidRPr="00D606A8">
        <w:rPr>
          <w:rFonts w:ascii="Arial" w:hAnsi="Arial" w:cs="Arial"/>
          <w:sz w:val="24"/>
          <w:szCs w:val="24"/>
        </w:rPr>
        <w:t xml:space="preserve"> de Colombia, 1993)</w:t>
      </w:r>
      <w:r w:rsidR="00E02529">
        <w:rPr>
          <w:rFonts w:ascii="Arial" w:hAnsi="Arial" w:cs="Arial"/>
          <w:sz w:val="24"/>
          <w:szCs w:val="24"/>
        </w:rPr>
        <w:t>.</w:t>
      </w:r>
    </w:p>
    <w:p w14:paraId="3BAC656C" w14:textId="5FBBBE1E" w:rsidR="00F15A24" w:rsidRDefault="00F15A24" w:rsidP="00D606A8">
      <w:pPr>
        <w:spacing w:line="360" w:lineRule="auto"/>
        <w:jc w:val="both"/>
        <w:rPr>
          <w:rFonts w:ascii="Arial" w:hAnsi="Arial" w:cs="Arial"/>
          <w:sz w:val="24"/>
          <w:szCs w:val="24"/>
        </w:rPr>
      </w:pPr>
    </w:p>
    <w:p w14:paraId="40797597" w14:textId="0EA102E4" w:rsidR="00F15A24" w:rsidRDefault="00F15A24" w:rsidP="00D606A8">
      <w:pPr>
        <w:spacing w:line="360" w:lineRule="auto"/>
        <w:jc w:val="both"/>
        <w:rPr>
          <w:rFonts w:ascii="Arial" w:hAnsi="Arial" w:cs="Arial"/>
          <w:sz w:val="24"/>
          <w:szCs w:val="24"/>
        </w:rPr>
      </w:pPr>
    </w:p>
    <w:p w14:paraId="51F8A0EB" w14:textId="4A424B23" w:rsidR="00F15A24" w:rsidRDefault="00F15A24" w:rsidP="00D606A8">
      <w:pPr>
        <w:spacing w:line="360" w:lineRule="auto"/>
        <w:jc w:val="both"/>
        <w:rPr>
          <w:rFonts w:ascii="Arial" w:hAnsi="Arial" w:cs="Arial"/>
          <w:sz w:val="24"/>
          <w:szCs w:val="24"/>
        </w:rPr>
      </w:pPr>
    </w:p>
    <w:p w14:paraId="6C49498A" w14:textId="52972C71" w:rsidR="00F15A24" w:rsidRDefault="00F15A24" w:rsidP="00D606A8">
      <w:pPr>
        <w:spacing w:line="360" w:lineRule="auto"/>
        <w:jc w:val="both"/>
        <w:rPr>
          <w:rFonts w:ascii="Arial" w:hAnsi="Arial" w:cs="Arial"/>
          <w:sz w:val="24"/>
          <w:szCs w:val="24"/>
        </w:rPr>
      </w:pPr>
    </w:p>
    <w:p w14:paraId="0C90C7E4" w14:textId="29512B54" w:rsidR="00F15A24" w:rsidRDefault="00F15A24" w:rsidP="00D606A8">
      <w:pPr>
        <w:spacing w:line="360" w:lineRule="auto"/>
        <w:jc w:val="both"/>
        <w:rPr>
          <w:rFonts w:ascii="Arial" w:hAnsi="Arial" w:cs="Arial"/>
          <w:sz w:val="24"/>
          <w:szCs w:val="24"/>
        </w:rPr>
      </w:pPr>
    </w:p>
    <w:p w14:paraId="29F80385" w14:textId="2AABBC2A" w:rsidR="00F15A24" w:rsidRDefault="00F15A24" w:rsidP="00D606A8">
      <w:pPr>
        <w:spacing w:line="360" w:lineRule="auto"/>
        <w:jc w:val="both"/>
        <w:rPr>
          <w:rFonts w:ascii="Arial" w:hAnsi="Arial" w:cs="Arial"/>
          <w:sz w:val="24"/>
          <w:szCs w:val="24"/>
        </w:rPr>
      </w:pPr>
    </w:p>
    <w:p w14:paraId="09E2CB84" w14:textId="77777777" w:rsidR="00F126E2" w:rsidRDefault="00F126E2" w:rsidP="00D606A8">
      <w:pPr>
        <w:pStyle w:val="Descripcin"/>
        <w:spacing w:line="360" w:lineRule="auto"/>
        <w:jc w:val="both"/>
        <w:rPr>
          <w:rFonts w:ascii="Arial" w:hAnsi="Arial" w:cs="Arial"/>
          <w:i w:val="0"/>
          <w:iCs w:val="0"/>
          <w:color w:val="auto"/>
          <w:sz w:val="24"/>
          <w:szCs w:val="24"/>
          <w:lang w:val="es-419"/>
        </w:rPr>
      </w:pPr>
    </w:p>
    <w:p w14:paraId="19A87A54" w14:textId="05AEA147" w:rsidR="00B73921" w:rsidRPr="001D7CC9" w:rsidRDefault="001D7CC9" w:rsidP="00D606A8">
      <w:pPr>
        <w:pStyle w:val="Descripcin"/>
        <w:spacing w:line="360" w:lineRule="auto"/>
        <w:jc w:val="both"/>
        <w:rPr>
          <w:rFonts w:ascii="Arial" w:hAnsi="Arial" w:cs="Arial"/>
          <w:b/>
          <w:i w:val="0"/>
          <w:color w:val="000000" w:themeColor="text1"/>
          <w:sz w:val="24"/>
          <w:szCs w:val="24"/>
          <w:lang w:val="es-MX"/>
        </w:rPr>
      </w:pPr>
      <w:bookmarkStart w:id="25" w:name="_Toc160801392"/>
      <w:r w:rsidRPr="001D7CC9">
        <w:rPr>
          <w:rFonts w:ascii="Arial" w:hAnsi="Arial" w:cs="Arial"/>
          <w:b/>
          <w:i w:val="0"/>
          <w:color w:val="000000" w:themeColor="text1"/>
          <w:sz w:val="24"/>
          <w:szCs w:val="24"/>
        </w:rPr>
        <w:lastRenderedPageBreak/>
        <w:t xml:space="preserve">TABLA </w:t>
      </w:r>
      <w:r w:rsidR="00E32B37" w:rsidRPr="001D7CC9">
        <w:rPr>
          <w:rFonts w:ascii="Arial" w:hAnsi="Arial" w:cs="Arial"/>
          <w:b/>
          <w:i w:val="0"/>
          <w:color w:val="000000" w:themeColor="text1"/>
          <w:sz w:val="24"/>
          <w:szCs w:val="24"/>
        </w:rPr>
        <w:fldChar w:fldCharType="begin"/>
      </w:r>
      <w:r w:rsidR="00E32B37" w:rsidRPr="001D7CC9">
        <w:rPr>
          <w:rFonts w:ascii="Arial" w:hAnsi="Arial" w:cs="Arial"/>
          <w:b/>
          <w:i w:val="0"/>
          <w:color w:val="000000" w:themeColor="text1"/>
          <w:sz w:val="24"/>
          <w:szCs w:val="24"/>
        </w:rPr>
        <w:instrText xml:space="preserve"> SEQ Tabla \* ARABIC </w:instrText>
      </w:r>
      <w:r w:rsidR="00E32B37" w:rsidRPr="001D7CC9">
        <w:rPr>
          <w:rFonts w:ascii="Arial" w:hAnsi="Arial" w:cs="Arial"/>
          <w:b/>
          <w:i w:val="0"/>
          <w:color w:val="000000" w:themeColor="text1"/>
          <w:sz w:val="24"/>
          <w:szCs w:val="24"/>
        </w:rPr>
        <w:fldChar w:fldCharType="separate"/>
      </w:r>
      <w:r w:rsidR="00AB54CB">
        <w:rPr>
          <w:rFonts w:ascii="Arial" w:hAnsi="Arial" w:cs="Arial"/>
          <w:b/>
          <w:i w:val="0"/>
          <w:noProof/>
          <w:color w:val="000000" w:themeColor="text1"/>
          <w:sz w:val="24"/>
          <w:szCs w:val="24"/>
        </w:rPr>
        <w:t>1</w:t>
      </w:r>
      <w:r w:rsidR="00E32B37" w:rsidRPr="001D7CC9">
        <w:rPr>
          <w:rFonts w:ascii="Arial" w:hAnsi="Arial" w:cs="Arial"/>
          <w:b/>
          <w:i w:val="0"/>
          <w:color w:val="000000" w:themeColor="text1"/>
          <w:sz w:val="24"/>
          <w:szCs w:val="24"/>
        </w:rPr>
        <w:fldChar w:fldCharType="end"/>
      </w:r>
      <w:r w:rsidR="00E32B37" w:rsidRPr="001D7CC9">
        <w:rPr>
          <w:rFonts w:ascii="Arial" w:hAnsi="Arial" w:cs="Arial"/>
          <w:b/>
          <w:i w:val="0"/>
          <w:color w:val="000000" w:themeColor="text1"/>
          <w:sz w:val="24"/>
          <w:szCs w:val="24"/>
        </w:rPr>
        <w:t xml:space="preserve">. </w:t>
      </w:r>
      <w:r w:rsidR="005D076F" w:rsidRPr="001D7CC9">
        <w:rPr>
          <w:rFonts w:ascii="Arial" w:hAnsi="Arial" w:cs="Arial"/>
          <w:b/>
          <w:i w:val="0"/>
          <w:color w:val="000000" w:themeColor="text1"/>
          <w:sz w:val="24"/>
          <w:szCs w:val="24"/>
        </w:rPr>
        <w:t>Operacionalización</w:t>
      </w:r>
      <w:r w:rsidR="00E32B37" w:rsidRPr="001D7CC9">
        <w:rPr>
          <w:rFonts w:ascii="Arial" w:hAnsi="Arial" w:cs="Arial"/>
          <w:b/>
          <w:i w:val="0"/>
          <w:color w:val="000000" w:themeColor="text1"/>
          <w:sz w:val="24"/>
          <w:szCs w:val="24"/>
        </w:rPr>
        <w:t xml:space="preserve"> de las variables</w:t>
      </w:r>
      <w:bookmarkEnd w:id="25"/>
    </w:p>
    <w:p w14:paraId="3FAB50D8" w14:textId="14112C96" w:rsidR="00064A4F" w:rsidRDefault="007B7DCF" w:rsidP="00D606A8">
      <w:pPr>
        <w:spacing w:line="360" w:lineRule="auto"/>
        <w:jc w:val="both"/>
        <w:rPr>
          <w:rFonts w:ascii="Arial" w:hAnsi="Arial" w:cs="Arial"/>
          <w:b/>
          <w:iCs/>
          <w:sz w:val="24"/>
          <w:szCs w:val="24"/>
          <w:lang w:val="es-MX"/>
        </w:rPr>
      </w:pPr>
      <w:r w:rsidRPr="001D7CC9">
        <w:rPr>
          <w:rFonts w:ascii="Arial" w:hAnsi="Arial" w:cs="Arial"/>
          <w:b/>
          <w:iCs/>
          <w:sz w:val="24"/>
          <w:szCs w:val="24"/>
          <w:lang w:val="es-MX"/>
        </w:rPr>
        <w:t>F</w:t>
      </w:r>
      <w:r w:rsidR="001D7CC9">
        <w:rPr>
          <w:rFonts w:ascii="Arial" w:hAnsi="Arial" w:cs="Arial"/>
          <w:b/>
          <w:iCs/>
          <w:sz w:val="24"/>
          <w:szCs w:val="24"/>
          <w:lang w:val="es-MX"/>
        </w:rPr>
        <w:t>uente: Elaboración propia.</w:t>
      </w:r>
      <w:r w:rsidR="001D7CC9" w:rsidRPr="001D7CC9">
        <w:rPr>
          <w:rFonts w:ascii="Arial" w:hAnsi="Arial" w:cs="Arial"/>
          <w:b/>
          <w:iCs/>
          <w:sz w:val="24"/>
          <w:szCs w:val="24"/>
          <w:lang w:val="es-MX"/>
        </w:rPr>
        <w:t xml:space="preserve"> </w:t>
      </w:r>
    </w:p>
    <w:tbl>
      <w:tblPr>
        <w:tblStyle w:val="Tabladecuadrcula2"/>
        <w:tblW w:w="9072" w:type="dxa"/>
        <w:tblLayout w:type="fixed"/>
        <w:tblLook w:val="0400" w:firstRow="0" w:lastRow="0" w:firstColumn="0" w:lastColumn="0" w:noHBand="0" w:noVBand="1"/>
      </w:tblPr>
      <w:tblGrid>
        <w:gridCol w:w="2694"/>
        <w:gridCol w:w="1842"/>
        <w:gridCol w:w="1560"/>
        <w:gridCol w:w="2976"/>
      </w:tblGrid>
      <w:tr w:rsidR="00BC3D07" w:rsidRPr="00F126E2" w14:paraId="06A3201B" w14:textId="77777777" w:rsidTr="00F126E2">
        <w:trPr>
          <w:cnfStyle w:val="000000100000" w:firstRow="0" w:lastRow="0" w:firstColumn="0" w:lastColumn="0" w:oddVBand="0" w:evenVBand="0" w:oddHBand="1" w:evenHBand="0" w:firstRowFirstColumn="0" w:firstRowLastColumn="0" w:lastRowFirstColumn="0" w:lastRowLastColumn="0"/>
          <w:trHeight w:val="803"/>
        </w:trPr>
        <w:tc>
          <w:tcPr>
            <w:tcW w:w="9072" w:type="dxa"/>
            <w:gridSpan w:val="4"/>
          </w:tcPr>
          <w:p w14:paraId="2181ABA8" w14:textId="77777777" w:rsidR="00BC3D07" w:rsidRPr="00F126E2" w:rsidRDefault="00BC3D07" w:rsidP="00763A1C">
            <w:pPr>
              <w:widowControl w:val="0"/>
              <w:spacing w:line="360" w:lineRule="auto"/>
              <w:jc w:val="both"/>
              <w:rPr>
                <w:rFonts w:ascii="Arial" w:hAnsi="Arial" w:cs="Arial"/>
                <w:sz w:val="20"/>
                <w:szCs w:val="24"/>
                <w:lang w:val="es-MX"/>
              </w:rPr>
            </w:pPr>
            <w:r w:rsidRPr="00F126E2">
              <w:rPr>
                <w:rFonts w:ascii="Arial" w:eastAsia="Times New Roman" w:hAnsi="Arial" w:cs="Arial"/>
                <w:b/>
                <w:sz w:val="20"/>
                <w:szCs w:val="24"/>
              </w:rPr>
              <w:t>Objetivo General:</w:t>
            </w:r>
            <w:r w:rsidRPr="00F126E2">
              <w:rPr>
                <w:rFonts w:ascii="Arial" w:eastAsia="Times New Roman" w:hAnsi="Arial" w:cs="Arial"/>
                <w:sz w:val="20"/>
                <w:szCs w:val="24"/>
              </w:rPr>
              <w:t xml:space="preserve"> </w:t>
            </w:r>
            <w:r w:rsidRPr="00F126E2">
              <w:rPr>
                <w:rFonts w:ascii="Arial" w:hAnsi="Arial" w:cs="Arial"/>
                <w:sz w:val="20"/>
                <w:szCs w:val="24"/>
                <w:lang w:val="es-MX"/>
              </w:rPr>
              <w:t xml:space="preserve">Analizar la gestión tributaria en el recaudo del impuesto de ICA en la ciudad de Valledupar en los últimos cinco años. </w:t>
            </w:r>
            <w:r w:rsidRPr="00F126E2">
              <w:rPr>
                <w:rFonts w:ascii="Arial" w:hAnsi="Arial" w:cs="Arial"/>
                <w:sz w:val="20"/>
                <w:szCs w:val="24"/>
              </w:rPr>
              <w:t xml:space="preserve"> </w:t>
            </w:r>
          </w:p>
        </w:tc>
      </w:tr>
      <w:tr w:rsidR="00BC3D07" w:rsidRPr="00F126E2" w14:paraId="68088887" w14:textId="77777777" w:rsidTr="00F126E2">
        <w:trPr>
          <w:trHeight w:val="300"/>
        </w:trPr>
        <w:tc>
          <w:tcPr>
            <w:tcW w:w="2694" w:type="dxa"/>
          </w:tcPr>
          <w:p w14:paraId="3B1357A4" w14:textId="77777777" w:rsidR="00BC3D07" w:rsidRPr="00F126E2" w:rsidRDefault="00BC3D07" w:rsidP="00763A1C">
            <w:pPr>
              <w:spacing w:line="276" w:lineRule="auto"/>
              <w:jc w:val="both"/>
              <w:rPr>
                <w:rFonts w:ascii="Arial" w:eastAsia="Times New Roman" w:hAnsi="Arial" w:cs="Arial"/>
                <w:b/>
                <w:sz w:val="20"/>
                <w:szCs w:val="24"/>
              </w:rPr>
            </w:pPr>
            <w:r w:rsidRPr="00F126E2">
              <w:rPr>
                <w:rFonts w:ascii="Arial" w:eastAsia="Times New Roman" w:hAnsi="Arial" w:cs="Arial"/>
                <w:b/>
                <w:sz w:val="20"/>
                <w:szCs w:val="24"/>
              </w:rPr>
              <w:t>Objetivo Específicos</w:t>
            </w:r>
          </w:p>
        </w:tc>
        <w:tc>
          <w:tcPr>
            <w:tcW w:w="1842" w:type="dxa"/>
          </w:tcPr>
          <w:p w14:paraId="70161261" w14:textId="77777777" w:rsidR="00BC3D07" w:rsidRPr="00F126E2" w:rsidRDefault="00BC3D07" w:rsidP="00763A1C">
            <w:pPr>
              <w:spacing w:line="276" w:lineRule="auto"/>
              <w:jc w:val="both"/>
              <w:rPr>
                <w:rFonts w:ascii="Arial" w:eastAsia="Times New Roman" w:hAnsi="Arial" w:cs="Arial"/>
                <w:b/>
                <w:sz w:val="20"/>
                <w:szCs w:val="24"/>
              </w:rPr>
            </w:pPr>
            <w:r w:rsidRPr="00F126E2">
              <w:rPr>
                <w:rFonts w:ascii="Arial" w:eastAsia="Times New Roman" w:hAnsi="Arial" w:cs="Arial"/>
                <w:b/>
                <w:sz w:val="20"/>
                <w:szCs w:val="24"/>
              </w:rPr>
              <w:t>Variable</w:t>
            </w:r>
          </w:p>
        </w:tc>
        <w:tc>
          <w:tcPr>
            <w:tcW w:w="1560" w:type="dxa"/>
          </w:tcPr>
          <w:p w14:paraId="19CC1158" w14:textId="77777777" w:rsidR="00BC3D07" w:rsidRPr="00F126E2" w:rsidRDefault="00BC3D07" w:rsidP="00763A1C">
            <w:pPr>
              <w:spacing w:line="276" w:lineRule="auto"/>
              <w:jc w:val="both"/>
              <w:rPr>
                <w:rFonts w:ascii="Arial" w:eastAsia="Times New Roman" w:hAnsi="Arial" w:cs="Arial"/>
                <w:b/>
                <w:sz w:val="20"/>
                <w:szCs w:val="24"/>
              </w:rPr>
            </w:pPr>
            <w:r w:rsidRPr="00F126E2">
              <w:rPr>
                <w:rFonts w:ascii="Arial" w:eastAsia="Times New Roman" w:hAnsi="Arial" w:cs="Arial"/>
                <w:b/>
                <w:sz w:val="20"/>
                <w:szCs w:val="24"/>
              </w:rPr>
              <w:t>Dimensiones</w:t>
            </w:r>
          </w:p>
        </w:tc>
        <w:tc>
          <w:tcPr>
            <w:tcW w:w="2976" w:type="dxa"/>
          </w:tcPr>
          <w:p w14:paraId="44C22B6B" w14:textId="77777777" w:rsidR="00BC3D07" w:rsidRPr="00F126E2" w:rsidRDefault="00BC3D07" w:rsidP="00763A1C">
            <w:pPr>
              <w:spacing w:line="276" w:lineRule="auto"/>
              <w:jc w:val="both"/>
              <w:rPr>
                <w:rFonts w:ascii="Arial" w:eastAsia="Times New Roman" w:hAnsi="Arial" w:cs="Arial"/>
                <w:b/>
                <w:sz w:val="20"/>
                <w:szCs w:val="24"/>
              </w:rPr>
            </w:pPr>
            <w:r w:rsidRPr="00F126E2">
              <w:rPr>
                <w:rFonts w:ascii="Arial" w:eastAsia="Times New Roman" w:hAnsi="Arial" w:cs="Arial"/>
                <w:b/>
                <w:sz w:val="20"/>
                <w:szCs w:val="24"/>
              </w:rPr>
              <w:t>Indicadores</w:t>
            </w:r>
          </w:p>
        </w:tc>
      </w:tr>
      <w:tr w:rsidR="00BC3D07" w:rsidRPr="00F126E2" w14:paraId="14AA4931" w14:textId="77777777" w:rsidTr="00F126E2">
        <w:trPr>
          <w:cnfStyle w:val="000000100000" w:firstRow="0" w:lastRow="0" w:firstColumn="0" w:lastColumn="0" w:oddVBand="0" w:evenVBand="0" w:oddHBand="1" w:evenHBand="0" w:firstRowFirstColumn="0" w:firstRowLastColumn="0" w:lastRowFirstColumn="0" w:lastRowLastColumn="0"/>
          <w:trHeight w:val="1936"/>
        </w:trPr>
        <w:tc>
          <w:tcPr>
            <w:tcW w:w="2694" w:type="dxa"/>
          </w:tcPr>
          <w:p w14:paraId="2A6A8906" w14:textId="77777777" w:rsidR="00BC3D07" w:rsidRPr="00F126E2" w:rsidRDefault="00BC3D07" w:rsidP="00763A1C">
            <w:pPr>
              <w:widowControl w:val="0"/>
              <w:spacing w:line="276" w:lineRule="auto"/>
              <w:jc w:val="both"/>
              <w:rPr>
                <w:rFonts w:ascii="Arial" w:hAnsi="Arial" w:cs="Arial"/>
                <w:b/>
                <w:sz w:val="20"/>
                <w:szCs w:val="24"/>
              </w:rPr>
            </w:pPr>
            <w:r w:rsidRPr="00F126E2">
              <w:rPr>
                <w:rFonts w:ascii="Arial" w:hAnsi="Arial" w:cs="Arial"/>
                <w:sz w:val="20"/>
                <w:szCs w:val="24"/>
              </w:rPr>
              <w:t>Identificar los componentes normativos del impuesto de ICA en la ciudad de Valledupar en los últimos cinco años.</w:t>
            </w:r>
          </w:p>
        </w:tc>
        <w:tc>
          <w:tcPr>
            <w:tcW w:w="1842" w:type="dxa"/>
            <w:vMerge w:val="restart"/>
          </w:tcPr>
          <w:p w14:paraId="7862FCDC" w14:textId="77777777" w:rsidR="00BC3D07" w:rsidRPr="00F126E2" w:rsidRDefault="00BC3D07" w:rsidP="00763A1C">
            <w:pPr>
              <w:spacing w:line="276" w:lineRule="auto"/>
              <w:jc w:val="both"/>
              <w:rPr>
                <w:rFonts w:ascii="Arial" w:eastAsia="Times New Roman" w:hAnsi="Arial" w:cs="Arial"/>
                <w:sz w:val="20"/>
                <w:szCs w:val="24"/>
              </w:rPr>
            </w:pPr>
            <w:r w:rsidRPr="00F126E2">
              <w:rPr>
                <w:rFonts w:ascii="Arial" w:eastAsia="Times New Roman" w:hAnsi="Arial" w:cs="Arial"/>
                <w:sz w:val="20"/>
                <w:szCs w:val="24"/>
              </w:rPr>
              <w:t>Gestión tributaria</w:t>
            </w:r>
          </w:p>
          <w:p w14:paraId="088B7AFD" w14:textId="77777777" w:rsidR="00BC3D07" w:rsidRPr="00F126E2" w:rsidRDefault="00BC3D07" w:rsidP="00763A1C">
            <w:pPr>
              <w:spacing w:line="276" w:lineRule="auto"/>
              <w:jc w:val="both"/>
              <w:rPr>
                <w:rFonts w:ascii="Arial" w:eastAsia="Times New Roman" w:hAnsi="Arial" w:cs="Arial"/>
                <w:sz w:val="20"/>
                <w:szCs w:val="24"/>
              </w:rPr>
            </w:pPr>
            <w:r w:rsidRPr="00F126E2">
              <w:rPr>
                <w:rFonts w:ascii="Arial" w:eastAsia="Times New Roman" w:hAnsi="Arial" w:cs="Arial"/>
                <w:sz w:val="20"/>
                <w:szCs w:val="24"/>
              </w:rPr>
              <w:t>Recaudo del impuesto ICA</w:t>
            </w:r>
          </w:p>
          <w:p w14:paraId="69F9E126" w14:textId="77777777" w:rsidR="00BC3D07" w:rsidRPr="00F126E2" w:rsidRDefault="00BC3D07" w:rsidP="00763A1C">
            <w:pPr>
              <w:spacing w:line="276" w:lineRule="auto"/>
              <w:jc w:val="both"/>
              <w:rPr>
                <w:rFonts w:ascii="Arial" w:eastAsia="Times New Roman" w:hAnsi="Arial" w:cs="Arial"/>
                <w:sz w:val="20"/>
                <w:szCs w:val="24"/>
              </w:rPr>
            </w:pPr>
          </w:p>
          <w:p w14:paraId="323F5336" w14:textId="77777777" w:rsidR="00BC3D07" w:rsidRPr="00F126E2" w:rsidRDefault="00BC3D07" w:rsidP="00763A1C">
            <w:pPr>
              <w:spacing w:line="276" w:lineRule="auto"/>
              <w:jc w:val="both"/>
              <w:rPr>
                <w:rFonts w:ascii="Arial" w:eastAsia="Times New Roman" w:hAnsi="Arial" w:cs="Arial"/>
                <w:sz w:val="20"/>
                <w:szCs w:val="24"/>
              </w:rPr>
            </w:pPr>
          </w:p>
          <w:p w14:paraId="42680161" w14:textId="77777777" w:rsidR="00BC3D07" w:rsidRPr="00F126E2" w:rsidRDefault="00BC3D07" w:rsidP="00763A1C">
            <w:pPr>
              <w:spacing w:line="276" w:lineRule="auto"/>
              <w:jc w:val="both"/>
              <w:rPr>
                <w:rFonts w:ascii="Arial" w:eastAsia="Times New Roman" w:hAnsi="Arial" w:cs="Arial"/>
                <w:sz w:val="20"/>
                <w:szCs w:val="24"/>
              </w:rPr>
            </w:pPr>
          </w:p>
        </w:tc>
        <w:tc>
          <w:tcPr>
            <w:tcW w:w="1560" w:type="dxa"/>
          </w:tcPr>
          <w:p w14:paraId="2B09BA02" w14:textId="77777777" w:rsidR="00BC3D07" w:rsidRPr="00F126E2" w:rsidRDefault="00BC3D07" w:rsidP="00763A1C">
            <w:p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Componentes normativos </w:t>
            </w:r>
          </w:p>
        </w:tc>
        <w:tc>
          <w:tcPr>
            <w:tcW w:w="2976" w:type="dxa"/>
          </w:tcPr>
          <w:p w14:paraId="2F31BB6A" w14:textId="77777777" w:rsidR="00BC3D07" w:rsidRPr="00F126E2" w:rsidRDefault="00BC3D07" w:rsidP="00BC3D07">
            <w:pPr>
              <w:pStyle w:val="Prrafodelista"/>
              <w:numPr>
                <w:ilvl w:val="0"/>
                <w:numId w:val="4"/>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Hecho generador</w:t>
            </w:r>
          </w:p>
          <w:p w14:paraId="21EF9F6F" w14:textId="77777777" w:rsidR="00BC3D07" w:rsidRPr="00F126E2" w:rsidRDefault="00BC3D07" w:rsidP="00BC3D07">
            <w:pPr>
              <w:pStyle w:val="Prrafodelista"/>
              <w:numPr>
                <w:ilvl w:val="0"/>
                <w:numId w:val="4"/>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Sujeto activo </w:t>
            </w:r>
          </w:p>
          <w:p w14:paraId="00C43B92" w14:textId="77777777" w:rsidR="00BC3D07" w:rsidRPr="00F126E2" w:rsidRDefault="00BC3D07" w:rsidP="00BC3D07">
            <w:pPr>
              <w:pStyle w:val="Prrafodelista"/>
              <w:numPr>
                <w:ilvl w:val="0"/>
                <w:numId w:val="4"/>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Sujeto pasivo</w:t>
            </w:r>
          </w:p>
          <w:p w14:paraId="032E0624" w14:textId="77777777" w:rsidR="00BC3D07" w:rsidRPr="00F126E2" w:rsidRDefault="00BC3D07" w:rsidP="00BC3D07">
            <w:pPr>
              <w:pStyle w:val="Prrafodelista"/>
              <w:numPr>
                <w:ilvl w:val="0"/>
                <w:numId w:val="4"/>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Periodo Gravable</w:t>
            </w:r>
          </w:p>
          <w:p w14:paraId="17AE4C1A" w14:textId="77777777" w:rsidR="00BC3D07" w:rsidRPr="00F126E2" w:rsidRDefault="00BC3D07" w:rsidP="00BC3D07">
            <w:pPr>
              <w:pStyle w:val="Prrafodelista"/>
              <w:numPr>
                <w:ilvl w:val="0"/>
                <w:numId w:val="4"/>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Base gravable </w:t>
            </w:r>
          </w:p>
        </w:tc>
      </w:tr>
      <w:tr w:rsidR="00BC3D07" w:rsidRPr="00F126E2" w14:paraId="1117C220" w14:textId="77777777" w:rsidTr="00F126E2">
        <w:trPr>
          <w:trHeight w:val="345"/>
        </w:trPr>
        <w:tc>
          <w:tcPr>
            <w:tcW w:w="2694" w:type="dxa"/>
          </w:tcPr>
          <w:p w14:paraId="63C6896B" w14:textId="77777777" w:rsidR="00BC3D07" w:rsidRPr="00F126E2" w:rsidRDefault="00BC3D07" w:rsidP="00763A1C">
            <w:pPr>
              <w:spacing w:line="276" w:lineRule="auto"/>
              <w:jc w:val="both"/>
              <w:rPr>
                <w:rFonts w:ascii="Arial" w:eastAsia="Times New Roman" w:hAnsi="Arial" w:cs="Arial"/>
                <w:sz w:val="20"/>
                <w:szCs w:val="24"/>
              </w:rPr>
            </w:pPr>
            <w:r w:rsidRPr="00F126E2">
              <w:rPr>
                <w:rFonts w:ascii="Arial" w:hAnsi="Arial" w:cs="Arial"/>
                <w:bCs/>
                <w:sz w:val="20"/>
                <w:szCs w:val="24"/>
              </w:rPr>
              <w:t>Describir la fiscalización del impuesto de ICA en los últimos cinco años en la ciudad de Valledupar</w:t>
            </w:r>
          </w:p>
          <w:p w14:paraId="5292C14C" w14:textId="77777777" w:rsidR="00BC3D07" w:rsidRPr="00F126E2" w:rsidRDefault="00BC3D07" w:rsidP="00763A1C">
            <w:pPr>
              <w:spacing w:line="276" w:lineRule="auto"/>
              <w:jc w:val="both"/>
              <w:rPr>
                <w:rFonts w:ascii="Arial" w:eastAsia="Times New Roman" w:hAnsi="Arial" w:cs="Arial"/>
                <w:sz w:val="20"/>
                <w:szCs w:val="24"/>
              </w:rPr>
            </w:pPr>
          </w:p>
        </w:tc>
        <w:tc>
          <w:tcPr>
            <w:tcW w:w="1842" w:type="dxa"/>
            <w:vMerge/>
          </w:tcPr>
          <w:p w14:paraId="630E66A9" w14:textId="77777777" w:rsidR="00BC3D07" w:rsidRPr="00F126E2" w:rsidRDefault="00BC3D07" w:rsidP="00763A1C">
            <w:pPr>
              <w:widowControl w:val="0"/>
              <w:pBdr>
                <w:top w:val="nil"/>
                <w:left w:val="nil"/>
                <w:bottom w:val="nil"/>
                <w:right w:val="nil"/>
                <w:between w:val="nil"/>
              </w:pBdr>
              <w:spacing w:line="276" w:lineRule="auto"/>
              <w:jc w:val="both"/>
              <w:rPr>
                <w:rFonts w:ascii="Arial" w:eastAsia="Times New Roman" w:hAnsi="Arial" w:cs="Arial"/>
                <w:sz w:val="20"/>
                <w:szCs w:val="24"/>
              </w:rPr>
            </w:pPr>
          </w:p>
        </w:tc>
        <w:tc>
          <w:tcPr>
            <w:tcW w:w="1560" w:type="dxa"/>
          </w:tcPr>
          <w:p w14:paraId="3A854A5F" w14:textId="7BEA388E" w:rsidR="00BC3D07" w:rsidRPr="00F126E2" w:rsidRDefault="00F126E2" w:rsidP="00763A1C">
            <w:pPr>
              <w:spacing w:line="276" w:lineRule="auto"/>
              <w:jc w:val="both"/>
              <w:rPr>
                <w:rFonts w:ascii="Arial" w:eastAsia="Times New Roman" w:hAnsi="Arial" w:cs="Arial"/>
                <w:sz w:val="20"/>
                <w:szCs w:val="24"/>
              </w:rPr>
            </w:pPr>
            <w:r w:rsidRPr="00F126E2">
              <w:rPr>
                <w:rFonts w:ascii="Arial" w:eastAsia="Times New Roman" w:hAnsi="Arial" w:cs="Arial"/>
                <w:sz w:val="20"/>
                <w:szCs w:val="24"/>
              </w:rPr>
              <w:t>Fiscalización del impuesto</w:t>
            </w:r>
          </w:p>
          <w:p w14:paraId="2682E459" w14:textId="77777777" w:rsidR="00BC3D07" w:rsidRPr="00F126E2" w:rsidRDefault="00BC3D07" w:rsidP="00763A1C">
            <w:pPr>
              <w:spacing w:line="276" w:lineRule="auto"/>
              <w:jc w:val="both"/>
              <w:rPr>
                <w:rFonts w:ascii="Arial" w:eastAsia="Times New Roman" w:hAnsi="Arial" w:cs="Arial"/>
                <w:sz w:val="20"/>
                <w:szCs w:val="24"/>
              </w:rPr>
            </w:pPr>
          </w:p>
        </w:tc>
        <w:tc>
          <w:tcPr>
            <w:tcW w:w="2976" w:type="dxa"/>
          </w:tcPr>
          <w:p w14:paraId="067EE8E7"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Acciones de control</w:t>
            </w:r>
          </w:p>
          <w:p w14:paraId="4DB98CBB"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Inspección e inscripciones de establecimiento de comercio</w:t>
            </w:r>
          </w:p>
          <w:p w14:paraId="6258BF38"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Acciones para el recaudo</w:t>
            </w:r>
          </w:p>
          <w:p w14:paraId="01ACA6A8"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Acciones para cobro de cartera</w:t>
            </w:r>
          </w:p>
          <w:p w14:paraId="5782304E"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Acciones de sensibilización </w:t>
            </w:r>
          </w:p>
          <w:p w14:paraId="3883FFCC"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Descuentos tributarios pronto pago </w:t>
            </w:r>
          </w:p>
          <w:p w14:paraId="3AF90F53"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Medidas administrativas por medio de cobro coactivo </w:t>
            </w:r>
          </w:p>
          <w:p w14:paraId="7FCDB14D" w14:textId="77777777" w:rsidR="00BC3D07" w:rsidRPr="00F126E2" w:rsidRDefault="00BC3D07" w:rsidP="00BC3D07">
            <w:pPr>
              <w:pStyle w:val="Prrafodelista"/>
              <w:numPr>
                <w:ilvl w:val="0"/>
                <w:numId w:val="2"/>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Divulgación informativa en medio de comunicación </w:t>
            </w:r>
          </w:p>
        </w:tc>
      </w:tr>
      <w:tr w:rsidR="00BC3D07" w:rsidRPr="00F126E2" w14:paraId="6568EC1F" w14:textId="77777777" w:rsidTr="00F126E2">
        <w:trPr>
          <w:cnfStyle w:val="000000100000" w:firstRow="0" w:lastRow="0" w:firstColumn="0" w:lastColumn="0" w:oddVBand="0" w:evenVBand="0" w:oddHBand="1" w:evenHBand="0" w:firstRowFirstColumn="0" w:firstRowLastColumn="0" w:lastRowFirstColumn="0" w:lastRowLastColumn="0"/>
          <w:trHeight w:val="2443"/>
        </w:trPr>
        <w:tc>
          <w:tcPr>
            <w:tcW w:w="2694" w:type="dxa"/>
          </w:tcPr>
          <w:p w14:paraId="577EEF82" w14:textId="77777777" w:rsidR="00BC3D07" w:rsidRPr="00F126E2" w:rsidRDefault="00BC3D07" w:rsidP="00763A1C">
            <w:pPr>
              <w:spacing w:line="276" w:lineRule="auto"/>
              <w:jc w:val="both"/>
              <w:rPr>
                <w:rFonts w:ascii="Arial" w:eastAsia="Times New Roman" w:hAnsi="Arial" w:cs="Arial"/>
                <w:sz w:val="20"/>
                <w:szCs w:val="24"/>
              </w:rPr>
            </w:pPr>
            <w:r w:rsidRPr="00F126E2">
              <w:rPr>
                <w:rFonts w:ascii="Arial" w:hAnsi="Arial" w:cs="Arial"/>
                <w:bCs/>
                <w:sz w:val="20"/>
                <w:szCs w:val="24"/>
              </w:rPr>
              <w:t>Describir el resultado del recaudo del impuesto de ICA en los últimos cinco años en la ciudad de Valledupar</w:t>
            </w:r>
          </w:p>
          <w:p w14:paraId="3BB73CAC" w14:textId="77777777" w:rsidR="00BC3D07" w:rsidRPr="00F126E2" w:rsidRDefault="00BC3D07" w:rsidP="00763A1C">
            <w:pPr>
              <w:widowControl w:val="0"/>
              <w:spacing w:line="276" w:lineRule="auto"/>
              <w:jc w:val="both"/>
              <w:rPr>
                <w:rFonts w:ascii="Arial" w:eastAsia="Times New Roman" w:hAnsi="Arial" w:cs="Arial"/>
                <w:sz w:val="20"/>
                <w:szCs w:val="24"/>
              </w:rPr>
            </w:pPr>
          </w:p>
        </w:tc>
        <w:tc>
          <w:tcPr>
            <w:tcW w:w="1842" w:type="dxa"/>
            <w:vMerge/>
          </w:tcPr>
          <w:p w14:paraId="7F9F6248" w14:textId="77777777" w:rsidR="00BC3D07" w:rsidRPr="00F126E2" w:rsidRDefault="00BC3D07" w:rsidP="00763A1C">
            <w:pPr>
              <w:widowControl w:val="0"/>
              <w:pBdr>
                <w:top w:val="nil"/>
                <w:left w:val="nil"/>
                <w:bottom w:val="nil"/>
                <w:right w:val="nil"/>
                <w:between w:val="nil"/>
              </w:pBdr>
              <w:spacing w:line="276" w:lineRule="auto"/>
              <w:jc w:val="both"/>
              <w:rPr>
                <w:rFonts w:ascii="Arial" w:eastAsia="Times New Roman" w:hAnsi="Arial" w:cs="Arial"/>
                <w:sz w:val="20"/>
                <w:szCs w:val="24"/>
              </w:rPr>
            </w:pPr>
          </w:p>
        </w:tc>
        <w:tc>
          <w:tcPr>
            <w:tcW w:w="1560" w:type="dxa"/>
          </w:tcPr>
          <w:p w14:paraId="208A4F28" w14:textId="37A57C1A" w:rsidR="00BC3D07" w:rsidRPr="00F126E2" w:rsidRDefault="00F126E2" w:rsidP="00763A1C">
            <w:pPr>
              <w:spacing w:line="276" w:lineRule="auto"/>
              <w:jc w:val="both"/>
              <w:rPr>
                <w:rFonts w:ascii="Arial" w:eastAsia="Times New Roman" w:hAnsi="Arial" w:cs="Arial"/>
                <w:sz w:val="20"/>
                <w:szCs w:val="24"/>
              </w:rPr>
            </w:pPr>
            <w:r w:rsidRPr="00F126E2">
              <w:rPr>
                <w:rFonts w:ascii="Arial" w:eastAsia="Times New Roman" w:hAnsi="Arial" w:cs="Arial"/>
                <w:sz w:val="20"/>
                <w:szCs w:val="24"/>
              </w:rPr>
              <w:t>Resultado del recaudo</w:t>
            </w:r>
            <w:r w:rsidR="00BC3D07" w:rsidRPr="00F126E2">
              <w:rPr>
                <w:rFonts w:ascii="Arial" w:eastAsia="Times New Roman" w:hAnsi="Arial" w:cs="Arial"/>
                <w:sz w:val="20"/>
                <w:szCs w:val="24"/>
              </w:rPr>
              <w:t xml:space="preserve"> </w:t>
            </w:r>
          </w:p>
        </w:tc>
        <w:tc>
          <w:tcPr>
            <w:tcW w:w="2976" w:type="dxa"/>
          </w:tcPr>
          <w:p w14:paraId="750B73B1" w14:textId="77777777" w:rsidR="00BC3D07" w:rsidRPr="00F126E2" w:rsidRDefault="00BC3D07" w:rsidP="00BC3D07">
            <w:pPr>
              <w:pStyle w:val="Prrafodelista"/>
              <w:numPr>
                <w:ilvl w:val="0"/>
                <w:numId w:val="3"/>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 xml:space="preserve">Eficiencia del Recaudo </w:t>
            </w:r>
          </w:p>
          <w:p w14:paraId="5362360D" w14:textId="77777777" w:rsidR="00BC3D07" w:rsidRPr="00F126E2" w:rsidRDefault="00BC3D07" w:rsidP="00BC3D07">
            <w:pPr>
              <w:pStyle w:val="Prrafodelista"/>
              <w:numPr>
                <w:ilvl w:val="0"/>
                <w:numId w:val="3"/>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Recaudo Potencial del ICA</w:t>
            </w:r>
          </w:p>
          <w:p w14:paraId="79C06829" w14:textId="77777777" w:rsidR="00BC3D07" w:rsidRPr="00F126E2" w:rsidRDefault="00BC3D07" w:rsidP="00BC3D07">
            <w:pPr>
              <w:pStyle w:val="Prrafodelista"/>
              <w:numPr>
                <w:ilvl w:val="0"/>
                <w:numId w:val="3"/>
              </w:numPr>
              <w:spacing w:line="276" w:lineRule="auto"/>
              <w:jc w:val="both"/>
              <w:rPr>
                <w:rFonts w:ascii="Arial" w:eastAsia="Times New Roman" w:hAnsi="Arial" w:cs="Arial"/>
                <w:sz w:val="20"/>
                <w:szCs w:val="24"/>
              </w:rPr>
            </w:pPr>
            <w:r w:rsidRPr="00F126E2">
              <w:rPr>
                <w:rFonts w:ascii="Arial" w:eastAsia="Times New Roman" w:hAnsi="Arial" w:cs="Arial"/>
                <w:sz w:val="20"/>
                <w:szCs w:val="24"/>
              </w:rPr>
              <w:t>Recaudo Efectivo</w:t>
            </w:r>
          </w:p>
        </w:tc>
      </w:tr>
    </w:tbl>
    <w:p w14:paraId="4CF69DBB" w14:textId="77777777" w:rsidR="00E02529" w:rsidRPr="001D7CC9" w:rsidRDefault="00E02529" w:rsidP="00D606A8">
      <w:pPr>
        <w:spacing w:line="360" w:lineRule="auto"/>
        <w:jc w:val="both"/>
        <w:rPr>
          <w:rFonts w:ascii="Arial" w:hAnsi="Arial" w:cs="Arial"/>
          <w:b/>
          <w:iCs/>
          <w:sz w:val="24"/>
          <w:szCs w:val="24"/>
          <w:lang w:val="es-MX"/>
        </w:rPr>
      </w:pPr>
    </w:p>
    <w:p w14:paraId="0E57D7C1" w14:textId="6457DF95" w:rsidR="00D042FB" w:rsidRDefault="003F1F90" w:rsidP="00F126E2">
      <w:pPr>
        <w:pStyle w:val="Ttulo1"/>
        <w:jc w:val="center"/>
        <w:rPr>
          <w:rFonts w:ascii="Arial" w:hAnsi="Arial" w:cs="Arial"/>
          <w:b/>
          <w:color w:val="000000" w:themeColor="text1"/>
          <w:sz w:val="24"/>
        </w:rPr>
      </w:pPr>
      <w:bookmarkStart w:id="26" w:name="_Toc160803702"/>
      <w:r w:rsidRPr="00471936">
        <w:rPr>
          <w:rFonts w:ascii="Arial" w:hAnsi="Arial" w:cs="Arial"/>
          <w:b/>
          <w:color w:val="000000" w:themeColor="text1"/>
          <w:sz w:val="24"/>
        </w:rPr>
        <w:lastRenderedPageBreak/>
        <w:t>CAPITULO III: MARCO METODOLÓGICO</w:t>
      </w:r>
      <w:bookmarkStart w:id="27" w:name="_Toc143937110"/>
      <w:bookmarkEnd w:id="26"/>
    </w:p>
    <w:p w14:paraId="66A0DB6F" w14:textId="77777777" w:rsidR="00D90922" w:rsidRPr="00D90922" w:rsidRDefault="00D90922" w:rsidP="00D90922">
      <w:pPr>
        <w:rPr>
          <w:lang w:val="en-US"/>
        </w:rPr>
      </w:pPr>
    </w:p>
    <w:p w14:paraId="495ED416" w14:textId="77777777" w:rsidR="00E02529" w:rsidRDefault="00E02529" w:rsidP="00D042FB">
      <w:pPr>
        <w:spacing w:line="360" w:lineRule="auto"/>
        <w:jc w:val="center"/>
        <w:rPr>
          <w:rFonts w:ascii="Arial" w:hAnsi="Arial" w:cs="Arial"/>
          <w:b/>
          <w:bCs/>
          <w:sz w:val="24"/>
          <w:szCs w:val="24"/>
          <w:lang w:val="es-MX"/>
        </w:rPr>
      </w:pPr>
    </w:p>
    <w:p w14:paraId="69D06A24" w14:textId="61CF354F" w:rsidR="00D042FB" w:rsidRDefault="00D042FB" w:rsidP="00D042FB">
      <w:pPr>
        <w:pStyle w:val="Prrafodelista"/>
        <w:numPr>
          <w:ilvl w:val="1"/>
          <w:numId w:val="3"/>
        </w:numPr>
        <w:spacing w:line="360" w:lineRule="auto"/>
        <w:rPr>
          <w:rFonts w:ascii="Arial" w:hAnsi="Arial" w:cs="Arial"/>
          <w:b/>
          <w:bCs/>
          <w:sz w:val="24"/>
          <w:szCs w:val="24"/>
          <w:lang w:val="es-MX"/>
        </w:rPr>
      </w:pPr>
      <w:r w:rsidRPr="00D042FB">
        <w:rPr>
          <w:rFonts w:ascii="Arial" w:hAnsi="Arial" w:cs="Arial"/>
          <w:b/>
          <w:bCs/>
          <w:sz w:val="24"/>
          <w:szCs w:val="24"/>
          <w:lang w:val="es-MX"/>
        </w:rPr>
        <w:t>ENFOQUE DE INVESTIGACIÓN</w:t>
      </w:r>
    </w:p>
    <w:p w14:paraId="653CF283" w14:textId="0A34117F" w:rsidR="00471936" w:rsidRDefault="00471936" w:rsidP="00471936">
      <w:pPr>
        <w:spacing w:line="360" w:lineRule="auto"/>
        <w:jc w:val="both"/>
        <w:rPr>
          <w:rFonts w:ascii="Arial" w:hAnsi="Arial" w:cs="Arial"/>
          <w:sz w:val="24"/>
        </w:rPr>
      </w:pPr>
      <w:r w:rsidRPr="00471936">
        <w:rPr>
          <w:rFonts w:ascii="Arial" w:hAnsi="Arial" w:cs="Arial"/>
          <w:sz w:val="24"/>
        </w:rPr>
        <w:t>La presente investigación se desarrolló por medio de un enfoque cuantitativo, definido según Hernández et al., 2016 como un método usa recolección de datos para probar hipótesis con base en la medición numérica y el análisis estadístico para establecer patrones de comportamiento. guiarse por el contexto, la situación, los recursos de que dispone, sus objetivos y el problema de estudio</w:t>
      </w:r>
      <w:r w:rsidR="00D90922">
        <w:rPr>
          <w:rFonts w:ascii="Arial" w:hAnsi="Arial" w:cs="Arial"/>
          <w:sz w:val="24"/>
        </w:rPr>
        <w:t xml:space="preserve"> </w:t>
      </w:r>
      <w:r>
        <w:rPr>
          <w:rFonts w:ascii="Arial" w:hAnsi="Arial" w:cs="Arial"/>
          <w:sz w:val="24"/>
        </w:rPr>
        <w:t xml:space="preserve">(pág. 121). En este sentido la investigación utilizo este enfoque porque permitió el uso de datos estadísticos y descripción detallada del fenómeno objeto de estudio. </w:t>
      </w:r>
    </w:p>
    <w:p w14:paraId="0A8FF7D4" w14:textId="77777777" w:rsidR="00D90922" w:rsidRPr="00471936" w:rsidRDefault="00D90922" w:rsidP="00471936">
      <w:pPr>
        <w:spacing w:line="360" w:lineRule="auto"/>
        <w:jc w:val="both"/>
        <w:rPr>
          <w:rFonts w:ascii="Arial" w:hAnsi="Arial" w:cs="Arial"/>
          <w:sz w:val="24"/>
        </w:rPr>
      </w:pPr>
    </w:p>
    <w:p w14:paraId="7B979DBA" w14:textId="238BEA0B" w:rsidR="00BC7DE5" w:rsidRPr="00D042FB" w:rsidRDefault="00D042FB" w:rsidP="00D042FB">
      <w:pPr>
        <w:pStyle w:val="Prrafodelista"/>
        <w:numPr>
          <w:ilvl w:val="1"/>
          <w:numId w:val="3"/>
        </w:numPr>
        <w:spacing w:line="360" w:lineRule="auto"/>
        <w:rPr>
          <w:rFonts w:ascii="Arial" w:hAnsi="Arial" w:cs="Arial"/>
          <w:b/>
          <w:bCs/>
          <w:sz w:val="24"/>
          <w:szCs w:val="24"/>
          <w:lang w:val="es-MX"/>
        </w:rPr>
      </w:pPr>
      <w:r w:rsidRPr="00D042FB">
        <w:rPr>
          <w:rFonts w:ascii="Arial" w:hAnsi="Arial" w:cs="Arial"/>
          <w:b/>
          <w:bCs/>
          <w:color w:val="000000" w:themeColor="text1"/>
          <w:sz w:val="24"/>
          <w:szCs w:val="24"/>
          <w:lang w:val="es-MX"/>
        </w:rPr>
        <w:t>TIPO DE INVESTIGACIÓN</w:t>
      </w:r>
      <w:bookmarkEnd w:id="27"/>
      <w:r w:rsidRPr="00D042FB">
        <w:rPr>
          <w:rFonts w:ascii="Arial" w:hAnsi="Arial" w:cs="Arial"/>
          <w:b/>
          <w:bCs/>
          <w:color w:val="000000" w:themeColor="text1"/>
          <w:sz w:val="24"/>
          <w:szCs w:val="24"/>
          <w:lang w:val="es-MX"/>
        </w:rPr>
        <w:t xml:space="preserve"> </w:t>
      </w:r>
    </w:p>
    <w:p w14:paraId="7BF52FE6" w14:textId="3C2160F2" w:rsidR="00D042FB" w:rsidRPr="00471936" w:rsidRDefault="00BC7DE5" w:rsidP="00D042FB">
      <w:pPr>
        <w:spacing w:after="0" w:line="360" w:lineRule="auto"/>
        <w:jc w:val="both"/>
        <w:rPr>
          <w:rFonts w:ascii="Arial" w:hAnsi="Arial" w:cs="Arial"/>
          <w:bCs/>
          <w:color w:val="000000" w:themeColor="text1"/>
          <w:sz w:val="24"/>
          <w:szCs w:val="24"/>
          <w:shd w:val="clear" w:color="auto" w:fill="FFFFFF"/>
        </w:rPr>
      </w:pPr>
      <w:r w:rsidRPr="00D606A8">
        <w:rPr>
          <w:rFonts w:ascii="Arial" w:hAnsi="Arial" w:cs="Arial"/>
          <w:bCs/>
          <w:color w:val="000000" w:themeColor="text1"/>
          <w:sz w:val="24"/>
          <w:szCs w:val="24"/>
          <w:shd w:val="clear" w:color="auto" w:fill="FFFFFF"/>
        </w:rPr>
        <w:t>Esta investi</w:t>
      </w:r>
      <w:r w:rsidR="00D042FB">
        <w:rPr>
          <w:rFonts w:ascii="Arial" w:hAnsi="Arial" w:cs="Arial"/>
          <w:bCs/>
          <w:color w:val="000000" w:themeColor="text1"/>
          <w:sz w:val="24"/>
          <w:szCs w:val="24"/>
          <w:shd w:val="clear" w:color="auto" w:fill="FFFFFF"/>
        </w:rPr>
        <w:t>gación fue de tipo descriptivo</w:t>
      </w:r>
      <w:r w:rsidR="00471936">
        <w:rPr>
          <w:rFonts w:ascii="Arial" w:hAnsi="Arial" w:cs="Arial"/>
          <w:bCs/>
          <w:color w:val="000000" w:themeColor="text1"/>
          <w:sz w:val="24"/>
          <w:szCs w:val="24"/>
          <w:shd w:val="clear" w:color="auto" w:fill="FFFFFF"/>
        </w:rPr>
        <w:t>, porque busco describir de manera detallada cada uno de los aspectos relacionados al recaudo del impuesto de ICA en la ciudad de Valledupar, sin la utilización tipologías de investigación que alteraran los resultados. Para Hernández et al</w:t>
      </w:r>
      <w:r w:rsidR="00471936" w:rsidRPr="00471936">
        <w:rPr>
          <w:rFonts w:ascii="Arial" w:hAnsi="Arial" w:cs="Arial"/>
          <w:bCs/>
          <w:color w:val="000000" w:themeColor="text1"/>
          <w:sz w:val="24"/>
          <w:szCs w:val="24"/>
          <w:shd w:val="clear" w:color="auto" w:fill="FFFFFF"/>
        </w:rPr>
        <w:t>., 2016, este tipo de investigaciones ti</w:t>
      </w:r>
      <w:r w:rsidR="00471936" w:rsidRPr="00471936">
        <w:rPr>
          <w:rFonts w:ascii="Arial" w:hAnsi="Arial" w:cs="Arial"/>
          <w:color w:val="000000" w:themeColor="text1"/>
          <w:sz w:val="24"/>
          <w:szCs w:val="24"/>
          <w:shd w:val="clear" w:color="auto" w:fill="FFFFFF"/>
        </w:rPr>
        <w:t xml:space="preserve">ene como objetivo describir algunas características fundamentales de conjuntos homogéneos de fenómenos, utilizando criterios </w:t>
      </w:r>
      <w:r w:rsidR="00471936" w:rsidRPr="00342B2C">
        <w:rPr>
          <w:rFonts w:ascii="Arial" w:hAnsi="Arial" w:cs="Arial"/>
          <w:color w:val="000000" w:themeColor="text1"/>
          <w:sz w:val="24"/>
          <w:szCs w:val="24"/>
          <w:shd w:val="clear" w:color="auto" w:fill="FFFFFF"/>
        </w:rPr>
        <w:t>sistemático</w:t>
      </w:r>
      <w:r w:rsidR="00342B2C" w:rsidRPr="00342B2C">
        <w:rPr>
          <w:rStyle w:val="Refdecomentario"/>
          <w:rFonts w:ascii="Arial" w:hAnsi="Arial" w:cs="Arial"/>
          <w:sz w:val="24"/>
          <w:szCs w:val="24"/>
        </w:rPr>
        <w:t>s</w:t>
      </w:r>
      <w:r w:rsidR="00342B2C">
        <w:rPr>
          <w:rStyle w:val="Refdecomentario"/>
          <w:sz w:val="24"/>
          <w:szCs w:val="24"/>
        </w:rPr>
        <w:t xml:space="preserve"> </w:t>
      </w:r>
      <w:r w:rsidR="00481F34" w:rsidRPr="00342B2C">
        <w:rPr>
          <w:rFonts w:ascii="Arial" w:hAnsi="Arial" w:cs="Arial"/>
          <w:color w:val="000000" w:themeColor="text1"/>
          <w:sz w:val="24"/>
          <w:szCs w:val="24"/>
          <w:shd w:val="clear" w:color="auto" w:fill="FFFFFF"/>
        </w:rPr>
        <w:t>que</w:t>
      </w:r>
      <w:r w:rsidR="00481F34" w:rsidRPr="00471936">
        <w:rPr>
          <w:rFonts w:ascii="Arial" w:hAnsi="Arial" w:cs="Arial"/>
          <w:color w:val="000000" w:themeColor="text1"/>
          <w:sz w:val="24"/>
          <w:szCs w:val="24"/>
          <w:shd w:val="clear" w:color="auto" w:fill="FFFFFF"/>
        </w:rPr>
        <w:t xml:space="preserve"> </w:t>
      </w:r>
      <w:r w:rsidR="00471936" w:rsidRPr="00471936">
        <w:rPr>
          <w:rFonts w:ascii="Arial" w:hAnsi="Arial" w:cs="Arial"/>
          <w:color w:val="000000" w:themeColor="text1"/>
          <w:sz w:val="24"/>
          <w:szCs w:val="24"/>
          <w:shd w:val="clear" w:color="auto" w:fill="FFFFFF"/>
        </w:rPr>
        <w:t>permiten est</w:t>
      </w:r>
      <w:r w:rsidR="00471936">
        <w:rPr>
          <w:rFonts w:ascii="Arial" w:hAnsi="Arial" w:cs="Arial"/>
          <w:color w:val="000000" w:themeColor="text1"/>
          <w:sz w:val="24"/>
          <w:szCs w:val="24"/>
          <w:shd w:val="clear" w:color="auto" w:fill="FFFFFF"/>
        </w:rPr>
        <w:t>ablecer la estructura o el com</w:t>
      </w:r>
      <w:r w:rsidR="00471936" w:rsidRPr="00471936">
        <w:rPr>
          <w:rFonts w:ascii="Arial" w:hAnsi="Arial" w:cs="Arial"/>
          <w:color w:val="000000" w:themeColor="text1"/>
          <w:sz w:val="24"/>
          <w:szCs w:val="24"/>
          <w:shd w:val="clear" w:color="auto" w:fill="FFFFFF"/>
        </w:rPr>
        <w:t>portamiento de los fenómenos en estudio, proporcionando información sistemática y comparable</w:t>
      </w:r>
      <w:r w:rsidR="00D90922">
        <w:rPr>
          <w:rFonts w:ascii="Arial" w:hAnsi="Arial" w:cs="Arial"/>
          <w:color w:val="000000" w:themeColor="text1"/>
          <w:sz w:val="24"/>
          <w:szCs w:val="24"/>
          <w:shd w:val="clear" w:color="auto" w:fill="FFFFFF"/>
        </w:rPr>
        <w:t xml:space="preserve"> (</w:t>
      </w:r>
      <w:r w:rsidR="00471936">
        <w:rPr>
          <w:rFonts w:ascii="Arial" w:hAnsi="Arial" w:cs="Arial"/>
          <w:color w:val="000000" w:themeColor="text1"/>
          <w:sz w:val="24"/>
          <w:szCs w:val="24"/>
          <w:shd w:val="clear" w:color="auto" w:fill="FFFFFF"/>
        </w:rPr>
        <w:t xml:space="preserve">Pág. 123). </w:t>
      </w:r>
    </w:p>
    <w:p w14:paraId="18EC3F77" w14:textId="77777777" w:rsidR="00471936" w:rsidRDefault="00471936" w:rsidP="00D042FB">
      <w:pPr>
        <w:spacing w:after="0" w:line="360" w:lineRule="auto"/>
        <w:jc w:val="both"/>
      </w:pPr>
    </w:p>
    <w:p w14:paraId="060CDEEB" w14:textId="4FA6CB84" w:rsidR="00BC7DE5" w:rsidRDefault="00A55545" w:rsidP="00D606A8">
      <w:pPr>
        <w:spacing w:after="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w:t>
      </w:r>
      <w:r w:rsidR="00BC7DE5" w:rsidRPr="00D606A8">
        <w:rPr>
          <w:rFonts w:ascii="Arial" w:hAnsi="Arial" w:cs="Arial"/>
          <w:bCs/>
          <w:color w:val="000000" w:themeColor="text1"/>
          <w:sz w:val="24"/>
          <w:szCs w:val="24"/>
        </w:rPr>
        <w:t xml:space="preserve">En este sentido la monografía se convierte en una presentación escrita, que se direcciona bajo la construcción bibliográfica de diferentes fuentes de información, puesto que analizamos y describimos </w:t>
      </w:r>
      <w:r w:rsidR="00BC7DE5" w:rsidRPr="00D606A8">
        <w:rPr>
          <w:rFonts w:ascii="Arial" w:hAnsi="Arial" w:cs="Arial"/>
          <w:bCs/>
          <w:color w:val="000000" w:themeColor="text1"/>
          <w:sz w:val="24"/>
          <w:szCs w:val="24"/>
          <w:shd w:val="clear" w:color="auto" w:fill="FFFFFF"/>
        </w:rPr>
        <w:t xml:space="preserve">el tema o asunto en cuestión de forma profunda y </w:t>
      </w:r>
      <w:r w:rsidR="00BC7DE5" w:rsidRPr="00D90922">
        <w:rPr>
          <w:rFonts w:ascii="Arial" w:hAnsi="Arial" w:cs="Arial"/>
          <w:bCs/>
          <w:color w:val="000000" w:themeColor="text1"/>
          <w:sz w:val="24"/>
          <w:szCs w:val="24"/>
          <w:shd w:val="clear" w:color="auto" w:fill="FFFFFF"/>
        </w:rPr>
        <w:t>sistematizada. </w:t>
      </w:r>
      <w:r w:rsidR="00D90922" w:rsidRPr="00D90922">
        <w:rPr>
          <w:rFonts w:ascii="Arial" w:hAnsi="Arial" w:cs="Arial"/>
          <w:bCs/>
          <w:color w:val="000000" w:themeColor="text1"/>
          <w:sz w:val="24"/>
          <w:szCs w:val="24"/>
        </w:rPr>
        <w:t>(Zita, 2022</w:t>
      </w:r>
      <w:r w:rsidR="00BC7DE5" w:rsidRPr="00D90922">
        <w:rPr>
          <w:rFonts w:ascii="Arial" w:hAnsi="Arial" w:cs="Arial"/>
          <w:bCs/>
          <w:color w:val="000000" w:themeColor="text1"/>
          <w:sz w:val="24"/>
          <w:szCs w:val="24"/>
        </w:rPr>
        <w:t>). Existen</w:t>
      </w:r>
      <w:r w:rsidR="00BC7DE5" w:rsidRPr="00D606A8">
        <w:rPr>
          <w:rFonts w:ascii="Arial" w:hAnsi="Arial" w:cs="Arial"/>
          <w:bCs/>
          <w:color w:val="000000" w:themeColor="text1"/>
          <w:sz w:val="24"/>
          <w:szCs w:val="24"/>
        </w:rPr>
        <w:t xml:space="preserve"> diferentes tipos de investigaciones bibliográficas dentro de las cuales se encuentra la de compilación, en ellas el autor analiza lo expuesto por otros autores sobre el tema, expone los distintos puntos de </w:t>
      </w:r>
      <w:r w:rsidR="00BC7DE5" w:rsidRPr="00D606A8">
        <w:rPr>
          <w:rFonts w:ascii="Arial" w:hAnsi="Arial" w:cs="Arial"/>
          <w:bCs/>
          <w:color w:val="000000" w:themeColor="text1"/>
          <w:sz w:val="24"/>
          <w:szCs w:val="24"/>
        </w:rPr>
        <w:lastRenderedPageBreak/>
        <w:t>vista de acuerdo con la idea y luego de una exhaustiva revisión da su visión personal sobre el tema</w:t>
      </w:r>
      <w:r w:rsidR="00D90922">
        <w:rPr>
          <w:rFonts w:ascii="Arial" w:hAnsi="Arial" w:cs="Arial"/>
          <w:bCs/>
          <w:color w:val="000000" w:themeColor="text1"/>
          <w:sz w:val="24"/>
          <w:szCs w:val="24"/>
        </w:rPr>
        <w:t xml:space="preserve"> </w:t>
      </w:r>
      <w:r w:rsidR="00BC7DE5" w:rsidRPr="00D606A8">
        <w:rPr>
          <w:rFonts w:ascii="Arial" w:hAnsi="Arial" w:cs="Arial"/>
          <w:bCs/>
          <w:color w:val="000000" w:themeColor="text1"/>
          <w:sz w:val="24"/>
          <w:szCs w:val="24"/>
        </w:rPr>
        <w:t>Torres, 2013)</w:t>
      </w:r>
      <w:r w:rsidR="00D042FB">
        <w:rPr>
          <w:rFonts w:ascii="Arial" w:hAnsi="Arial" w:cs="Arial"/>
          <w:bCs/>
          <w:color w:val="000000" w:themeColor="text1"/>
          <w:sz w:val="24"/>
          <w:szCs w:val="24"/>
        </w:rPr>
        <w:t>.</w:t>
      </w:r>
    </w:p>
    <w:p w14:paraId="416A7109" w14:textId="77777777" w:rsidR="00D042FB" w:rsidRPr="00D606A8" w:rsidRDefault="00D042FB" w:rsidP="00D606A8">
      <w:pPr>
        <w:spacing w:after="0" w:line="360" w:lineRule="auto"/>
        <w:jc w:val="both"/>
        <w:rPr>
          <w:rFonts w:ascii="Arial" w:hAnsi="Arial" w:cs="Arial"/>
          <w:bCs/>
          <w:sz w:val="24"/>
          <w:szCs w:val="24"/>
        </w:rPr>
      </w:pPr>
    </w:p>
    <w:p w14:paraId="7CC16A70" w14:textId="53BD611E" w:rsidR="00BC7DE5" w:rsidRDefault="00D042FB" w:rsidP="00A55545">
      <w:pPr>
        <w:pStyle w:val="Ttulo3"/>
        <w:numPr>
          <w:ilvl w:val="1"/>
          <w:numId w:val="3"/>
        </w:numPr>
        <w:spacing w:before="0" w:line="360" w:lineRule="auto"/>
        <w:jc w:val="both"/>
        <w:rPr>
          <w:rFonts w:ascii="Arial" w:hAnsi="Arial" w:cs="Arial"/>
          <w:b/>
          <w:bCs/>
          <w:color w:val="000000" w:themeColor="text1"/>
          <w:shd w:val="clear" w:color="auto" w:fill="FFFFFF"/>
        </w:rPr>
      </w:pPr>
      <w:bookmarkStart w:id="28" w:name="_Toc117496295"/>
      <w:bookmarkStart w:id="29" w:name="_Toc143937111"/>
      <w:bookmarkStart w:id="30" w:name="_Toc160803703"/>
      <w:r w:rsidRPr="00D606A8">
        <w:rPr>
          <w:rFonts w:ascii="Arial" w:hAnsi="Arial" w:cs="Arial"/>
          <w:b/>
          <w:bCs/>
          <w:color w:val="000000" w:themeColor="text1"/>
          <w:shd w:val="clear" w:color="auto" w:fill="FFFFFF"/>
        </w:rPr>
        <w:t>DISEÑO DE LA INVESTIGACIÓN</w:t>
      </w:r>
      <w:bookmarkEnd w:id="28"/>
      <w:bookmarkEnd w:id="29"/>
      <w:bookmarkEnd w:id="30"/>
    </w:p>
    <w:p w14:paraId="17CA5F9C" w14:textId="77777777" w:rsidR="00A55545" w:rsidRPr="00A55545" w:rsidRDefault="00A55545" w:rsidP="00A55545">
      <w:pPr>
        <w:pStyle w:val="Prrafodelista"/>
      </w:pPr>
    </w:p>
    <w:p w14:paraId="231D3E87" w14:textId="27D64BEC" w:rsidR="00BC7DE5" w:rsidRDefault="00BC7DE5" w:rsidP="00D606A8">
      <w:pPr>
        <w:spacing w:after="0" w:line="360" w:lineRule="auto"/>
        <w:jc w:val="both"/>
        <w:rPr>
          <w:rFonts w:ascii="Arial" w:hAnsi="Arial" w:cs="Arial"/>
          <w:bCs/>
          <w:color w:val="000000" w:themeColor="text1"/>
          <w:sz w:val="24"/>
          <w:szCs w:val="24"/>
          <w:shd w:val="clear" w:color="auto" w:fill="FFFFFF"/>
        </w:rPr>
      </w:pPr>
      <w:r w:rsidRPr="00D606A8">
        <w:rPr>
          <w:rFonts w:ascii="Arial" w:hAnsi="Arial" w:cs="Arial"/>
          <w:bCs/>
          <w:color w:val="000000" w:themeColor="text1"/>
          <w:sz w:val="24"/>
          <w:szCs w:val="24"/>
          <w:shd w:val="clear" w:color="auto" w:fill="FFFFFF"/>
        </w:rPr>
        <w:t>El diseño de la investigación según Hernández et al, (</w:t>
      </w:r>
      <w:r w:rsidR="00471936">
        <w:rPr>
          <w:rFonts w:ascii="Arial" w:hAnsi="Arial" w:cs="Arial"/>
          <w:bCs/>
          <w:color w:val="000000" w:themeColor="text1"/>
          <w:sz w:val="24"/>
          <w:szCs w:val="24"/>
          <w:shd w:val="clear" w:color="auto" w:fill="FFFFFF"/>
        </w:rPr>
        <w:t xml:space="preserve">2006) se definió como: “diseño no experimental </w:t>
      </w:r>
      <w:r w:rsidR="00342B2C">
        <w:rPr>
          <w:rFonts w:ascii="Arial" w:hAnsi="Arial" w:cs="Arial"/>
          <w:bCs/>
          <w:color w:val="000000" w:themeColor="text1"/>
          <w:sz w:val="24"/>
          <w:szCs w:val="24"/>
          <w:shd w:val="clear" w:color="auto" w:fill="FFFFFF"/>
        </w:rPr>
        <w:t>y bibliográfico; el cual es un p</w:t>
      </w:r>
      <w:r w:rsidRPr="00D606A8">
        <w:rPr>
          <w:rFonts w:ascii="Arial" w:hAnsi="Arial" w:cs="Arial"/>
          <w:bCs/>
          <w:color w:val="000000" w:themeColor="text1"/>
          <w:sz w:val="24"/>
          <w:szCs w:val="24"/>
          <w:shd w:val="clear" w:color="auto" w:fill="FFFFFF"/>
        </w:rPr>
        <w:t>lan o estrategia que se desarrolla para obtener la información que se requiere en una investigación” (</w:t>
      </w:r>
      <w:r w:rsidR="00CD0C11" w:rsidRPr="00D606A8">
        <w:rPr>
          <w:rFonts w:ascii="Arial" w:hAnsi="Arial" w:cs="Arial"/>
          <w:bCs/>
          <w:color w:val="000000" w:themeColor="text1"/>
          <w:sz w:val="24"/>
          <w:szCs w:val="24"/>
          <w:shd w:val="clear" w:color="auto" w:fill="FFFFFF"/>
        </w:rPr>
        <w:t>pág.</w:t>
      </w:r>
      <w:r w:rsidRPr="00D606A8">
        <w:rPr>
          <w:rFonts w:ascii="Arial" w:hAnsi="Arial" w:cs="Arial"/>
          <w:bCs/>
          <w:color w:val="000000" w:themeColor="text1"/>
          <w:sz w:val="24"/>
          <w:szCs w:val="24"/>
          <w:shd w:val="clear" w:color="auto" w:fill="FFFFFF"/>
        </w:rPr>
        <w:t xml:space="preserve">158). Esta investigación tuvo un diseño </w:t>
      </w:r>
      <w:r w:rsidR="00F52F0E">
        <w:rPr>
          <w:rFonts w:ascii="Arial" w:hAnsi="Arial" w:cs="Arial"/>
          <w:bCs/>
          <w:color w:val="000000" w:themeColor="text1"/>
          <w:sz w:val="24"/>
          <w:szCs w:val="24"/>
          <w:shd w:val="clear" w:color="auto" w:fill="FFFFFF"/>
        </w:rPr>
        <w:t xml:space="preserve">no experimental </w:t>
      </w:r>
      <w:r w:rsidRPr="00D606A8">
        <w:rPr>
          <w:rFonts w:ascii="Arial" w:hAnsi="Arial" w:cs="Arial"/>
          <w:bCs/>
          <w:color w:val="000000" w:themeColor="text1"/>
          <w:sz w:val="24"/>
          <w:szCs w:val="24"/>
          <w:shd w:val="clear" w:color="auto" w:fill="FFFFFF"/>
        </w:rPr>
        <w:t xml:space="preserve">el cual consistió en la revisión sistemática, rigurosa y profunda del material documental </w:t>
      </w:r>
      <w:r w:rsidR="00CD0C11" w:rsidRPr="00D606A8">
        <w:rPr>
          <w:rFonts w:ascii="Arial" w:hAnsi="Arial" w:cs="Arial"/>
          <w:bCs/>
          <w:color w:val="000000" w:themeColor="text1"/>
          <w:sz w:val="24"/>
          <w:szCs w:val="24"/>
          <w:shd w:val="clear" w:color="auto" w:fill="FFFFFF"/>
        </w:rPr>
        <w:t>entregado por la entidad municipal sobre</w:t>
      </w:r>
      <w:r w:rsidR="00A20D05" w:rsidRPr="00D606A8">
        <w:rPr>
          <w:rFonts w:ascii="Arial" w:hAnsi="Arial" w:cs="Arial"/>
          <w:bCs/>
          <w:color w:val="000000" w:themeColor="text1"/>
          <w:sz w:val="24"/>
          <w:szCs w:val="24"/>
          <w:shd w:val="clear" w:color="auto" w:fill="FFFFFF"/>
        </w:rPr>
        <w:t xml:space="preserve"> el impuesto de ICA. </w:t>
      </w:r>
      <w:r w:rsidRPr="00D606A8">
        <w:rPr>
          <w:rFonts w:ascii="Arial" w:hAnsi="Arial" w:cs="Arial"/>
          <w:bCs/>
          <w:color w:val="000000" w:themeColor="text1"/>
          <w:sz w:val="24"/>
          <w:szCs w:val="24"/>
          <w:shd w:val="clear" w:color="auto" w:fill="FFFFFF"/>
        </w:rPr>
        <w:t xml:space="preserve">Se procura el análisis de los fenómenos o el establecimiento de la relación entre dos o más variables. Cuando opta por este tipo de estudio, el investigador utiliza documentos, los recolecta, selecciona, analiza y presenta resultados coherentes. (Palella y </w:t>
      </w:r>
      <w:r w:rsidR="004816E7" w:rsidRPr="00D606A8">
        <w:rPr>
          <w:rFonts w:ascii="Arial" w:hAnsi="Arial" w:cs="Arial"/>
          <w:bCs/>
          <w:color w:val="000000" w:themeColor="text1"/>
          <w:sz w:val="24"/>
          <w:szCs w:val="24"/>
          <w:shd w:val="clear" w:color="auto" w:fill="FFFFFF"/>
        </w:rPr>
        <w:t>Martín</w:t>
      </w:r>
      <w:r w:rsidRPr="00D606A8">
        <w:rPr>
          <w:rFonts w:ascii="Arial" w:hAnsi="Arial" w:cs="Arial"/>
          <w:bCs/>
          <w:color w:val="000000" w:themeColor="text1"/>
          <w:sz w:val="24"/>
          <w:szCs w:val="24"/>
          <w:shd w:val="clear" w:color="auto" w:fill="FFFFFF"/>
        </w:rPr>
        <w:t>, 2012, p. 87)</w:t>
      </w:r>
      <w:r w:rsidR="00D042FB">
        <w:rPr>
          <w:rFonts w:ascii="Arial" w:hAnsi="Arial" w:cs="Arial"/>
          <w:bCs/>
          <w:color w:val="000000" w:themeColor="text1"/>
          <w:sz w:val="24"/>
          <w:szCs w:val="24"/>
          <w:shd w:val="clear" w:color="auto" w:fill="FFFFFF"/>
        </w:rPr>
        <w:t>.</w:t>
      </w:r>
    </w:p>
    <w:p w14:paraId="632B723A" w14:textId="77777777" w:rsidR="00D90922" w:rsidRDefault="00D90922" w:rsidP="00D606A8">
      <w:pPr>
        <w:spacing w:after="0" w:line="360" w:lineRule="auto"/>
        <w:jc w:val="both"/>
        <w:rPr>
          <w:rFonts w:ascii="Arial" w:hAnsi="Arial" w:cs="Arial"/>
          <w:bCs/>
          <w:color w:val="000000" w:themeColor="text1"/>
          <w:sz w:val="24"/>
          <w:szCs w:val="24"/>
          <w:shd w:val="clear" w:color="auto" w:fill="FFFFFF"/>
        </w:rPr>
      </w:pPr>
    </w:p>
    <w:p w14:paraId="4C4AD937" w14:textId="77777777" w:rsidR="00D042FB" w:rsidRPr="00D606A8" w:rsidRDefault="00D042FB" w:rsidP="00D606A8">
      <w:pPr>
        <w:spacing w:after="0" w:line="360" w:lineRule="auto"/>
        <w:jc w:val="both"/>
        <w:rPr>
          <w:rFonts w:ascii="Arial" w:hAnsi="Arial" w:cs="Arial"/>
          <w:bCs/>
          <w:color w:val="000000" w:themeColor="text1"/>
          <w:sz w:val="24"/>
          <w:szCs w:val="24"/>
          <w:shd w:val="clear" w:color="auto" w:fill="FFFFFF"/>
        </w:rPr>
      </w:pPr>
    </w:p>
    <w:p w14:paraId="33F493FD" w14:textId="1D6FD5F0" w:rsidR="00BC7DE5" w:rsidRDefault="00D042FB" w:rsidP="00F52F0E">
      <w:pPr>
        <w:pStyle w:val="Ttulo3"/>
        <w:numPr>
          <w:ilvl w:val="1"/>
          <w:numId w:val="3"/>
        </w:numPr>
        <w:spacing w:before="0" w:line="360" w:lineRule="auto"/>
        <w:jc w:val="both"/>
        <w:rPr>
          <w:rFonts w:ascii="Arial" w:hAnsi="Arial" w:cs="Arial"/>
          <w:b/>
          <w:bCs/>
          <w:color w:val="000000" w:themeColor="text1"/>
          <w:shd w:val="clear" w:color="auto" w:fill="FFFFFF"/>
        </w:rPr>
      </w:pPr>
      <w:bookmarkStart w:id="31" w:name="_Toc117496296"/>
      <w:bookmarkStart w:id="32" w:name="_Toc143937112"/>
      <w:bookmarkStart w:id="33" w:name="_Toc160803704"/>
      <w:r w:rsidRPr="00D606A8">
        <w:rPr>
          <w:rFonts w:ascii="Arial" w:hAnsi="Arial" w:cs="Arial"/>
          <w:b/>
          <w:bCs/>
          <w:color w:val="000000" w:themeColor="text1"/>
          <w:shd w:val="clear" w:color="auto" w:fill="FFFFFF"/>
        </w:rPr>
        <w:t>MÉTODO DE INVESTIGACIÓN</w:t>
      </w:r>
      <w:bookmarkEnd w:id="31"/>
      <w:bookmarkEnd w:id="32"/>
      <w:bookmarkEnd w:id="33"/>
    </w:p>
    <w:p w14:paraId="44987984" w14:textId="77777777" w:rsidR="00F52F0E" w:rsidRPr="00F52F0E" w:rsidRDefault="00F52F0E" w:rsidP="00F52F0E">
      <w:pPr>
        <w:pStyle w:val="Prrafodelista"/>
      </w:pPr>
    </w:p>
    <w:p w14:paraId="48DE2DAC" w14:textId="71980165" w:rsidR="00BC7DE5" w:rsidRDefault="00BC7DE5" w:rsidP="00D606A8">
      <w:pPr>
        <w:spacing w:after="0" w:line="360" w:lineRule="auto"/>
        <w:jc w:val="both"/>
        <w:rPr>
          <w:rFonts w:ascii="Arial" w:hAnsi="Arial" w:cs="Arial"/>
          <w:bCs/>
          <w:sz w:val="24"/>
          <w:szCs w:val="24"/>
        </w:rPr>
      </w:pPr>
      <w:r w:rsidRPr="00D606A8">
        <w:rPr>
          <w:rFonts w:ascii="Arial" w:hAnsi="Arial" w:cs="Arial"/>
          <w:bCs/>
          <w:sz w:val="24"/>
          <w:szCs w:val="24"/>
        </w:rPr>
        <w:t xml:space="preserve"> El método de </w:t>
      </w:r>
      <w:r w:rsidR="00D042FB">
        <w:rPr>
          <w:rFonts w:ascii="Arial" w:hAnsi="Arial" w:cs="Arial"/>
          <w:bCs/>
          <w:sz w:val="24"/>
          <w:szCs w:val="24"/>
        </w:rPr>
        <w:t>esta investigación fue deductivo</w:t>
      </w:r>
      <w:r w:rsidRPr="00D606A8">
        <w:rPr>
          <w:rFonts w:ascii="Arial" w:hAnsi="Arial" w:cs="Arial"/>
          <w:bCs/>
          <w:sz w:val="24"/>
          <w:szCs w:val="24"/>
        </w:rPr>
        <w:t>, este utiliza la descripción general de una realidad para realizar la distinción, conocimiento y clasificación de sus elementos esenciales y las relaciones que mantienen entre sí. Se basó en el supuesto de que a partir del conocimiento general de la totalidad de un suceso o realidad podemos conocer y explicar las características de cada una de sus partes y de las relaciones que existen entre ellas. Ello presupone que en el proceso de descomposición del todo en sus partes. (Calduch, 2014, p. 30) Este método fue el indicado para la investigación porque permite estudiar los elementos establecidos que componen la variable para finalmente comprender como se relacionan.</w:t>
      </w:r>
    </w:p>
    <w:p w14:paraId="6F7A7C38" w14:textId="77777777" w:rsidR="00D90922" w:rsidRDefault="00D90922" w:rsidP="00D606A8">
      <w:pPr>
        <w:spacing w:after="0" w:line="360" w:lineRule="auto"/>
        <w:jc w:val="both"/>
        <w:rPr>
          <w:rFonts w:ascii="Arial" w:hAnsi="Arial" w:cs="Arial"/>
          <w:bCs/>
          <w:sz w:val="24"/>
          <w:szCs w:val="24"/>
        </w:rPr>
      </w:pPr>
    </w:p>
    <w:p w14:paraId="7D344EB1" w14:textId="77777777" w:rsidR="00D042FB" w:rsidRPr="00D606A8" w:rsidRDefault="00D042FB" w:rsidP="00D606A8">
      <w:pPr>
        <w:spacing w:after="0" w:line="360" w:lineRule="auto"/>
        <w:jc w:val="both"/>
        <w:rPr>
          <w:rFonts w:ascii="Arial" w:hAnsi="Arial" w:cs="Arial"/>
          <w:bCs/>
          <w:sz w:val="24"/>
          <w:szCs w:val="24"/>
        </w:rPr>
      </w:pPr>
    </w:p>
    <w:p w14:paraId="0E8AF462" w14:textId="6134BE66" w:rsidR="00BC7DE5" w:rsidRDefault="00D042FB" w:rsidP="00D90922">
      <w:pPr>
        <w:pStyle w:val="Ttulo3"/>
        <w:numPr>
          <w:ilvl w:val="1"/>
          <w:numId w:val="3"/>
        </w:numPr>
        <w:spacing w:before="0" w:line="360" w:lineRule="auto"/>
        <w:jc w:val="both"/>
        <w:rPr>
          <w:rFonts w:ascii="Arial" w:hAnsi="Arial" w:cs="Arial"/>
          <w:b/>
          <w:bCs/>
          <w:color w:val="000000" w:themeColor="text1"/>
          <w:shd w:val="clear" w:color="auto" w:fill="FFFFFF"/>
        </w:rPr>
      </w:pPr>
      <w:bookmarkStart w:id="34" w:name="_Toc117496297"/>
      <w:bookmarkStart w:id="35" w:name="_Toc143937113"/>
      <w:bookmarkStart w:id="36" w:name="_Toc160803705"/>
      <w:r w:rsidRPr="00D606A8">
        <w:rPr>
          <w:rFonts w:ascii="Arial" w:hAnsi="Arial" w:cs="Arial"/>
          <w:b/>
          <w:bCs/>
          <w:color w:val="000000" w:themeColor="text1"/>
          <w:shd w:val="clear" w:color="auto" w:fill="FFFFFF"/>
        </w:rPr>
        <w:lastRenderedPageBreak/>
        <w:t>FUENTES DE INFORMACIÓN</w:t>
      </w:r>
      <w:bookmarkEnd w:id="34"/>
      <w:bookmarkEnd w:id="35"/>
      <w:bookmarkEnd w:id="36"/>
    </w:p>
    <w:p w14:paraId="497DE61D" w14:textId="77777777" w:rsidR="00D90922" w:rsidRPr="00D90922" w:rsidRDefault="00D90922" w:rsidP="00D90922">
      <w:pPr>
        <w:pStyle w:val="Prrafodelista"/>
      </w:pPr>
    </w:p>
    <w:p w14:paraId="03CDFF5D" w14:textId="77777777" w:rsidR="00BC7DE5" w:rsidRPr="00D606A8" w:rsidRDefault="00BC7DE5" w:rsidP="00D606A8">
      <w:pPr>
        <w:pStyle w:val="Ttulo4"/>
        <w:spacing w:before="0" w:line="360" w:lineRule="auto"/>
        <w:jc w:val="both"/>
        <w:rPr>
          <w:rFonts w:ascii="Arial" w:hAnsi="Arial" w:cs="Arial"/>
          <w:b/>
          <w:bCs/>
          <w:i w:val="0"/>
          <w:color w:val="000000" w:themeColor="text1"/>
          <w:sz w:val="24"/>
          <w:szCs w:val="24"/>
          <w:shd w:val="clear" w:color="auto" w:fill="FFFFFF"/>
        </w:rPr>
      </w:pPr>
      <w:bookmarkStart w:id="37" w:name="_Toc117496298"/>
      <w:r w:rsidRPr="00D606A8">
        <w:rPr>
          <w:rFonts w:ascii="Arial" w:hAnsi="Arial" w:cs="Arial"/>
          <w:b/>
          <w:bCs/>
          <w:i w:val="0"/>
          <w:color w:val="000000" w:themeColor="text1"/>
          <w:sz w:val="24"/>
          <w:szCs w:val="24"/>
          <w:shd w:val="clear" w:color="auto" w:fill="FFFFFF"/>
        </w:rPr>
        <w:t>Primarias</w:t>
      </w:r>
      <w:bookmarkEnd w:id="37"/>
    </w:p>
    <w:p w14:paraId="557D104D" w14:textId="61421B31" w:rsidR="00426E04" w:rsidRDefault="00F52F0E" w:rsidP="00D606A8">
      <w:pPr>
        <w:spacing w:after="0" w:line="360" w:lineRule="auto"/>
        <w:jc w:val="both"/>
        <w:rPr>
          <w:rFonts w:ascii="Arial" w:hAnsi="Arial" w:cs="Arial"/>
          <w:bCs/>
          <w:sz w:val="24"/>
          <w:szCs w:val="24"/>
        </w:rPr>
      </w:pPr>
      <w:r>
        <w:rPr>
          <w:rFonts w:ascii="Arial" w:hAnsi="Arial" w:cs="Arial"/>
          <w:bCs/>
          <w:sz w:val="24"/>
          <w:szCs w:val="24"/>
        </w:rPr>
        <w:t xml:space="preserve"> </w:t>
      </w:r>
      <w:r w:rsidR="00BC7DE5" w:rsidRPr="00D606A8">
        <w:rPr>
          <w:rFonts w:ascii="Arial" w:hAnsi="Arial" w:cs="Arial"/>
          <w:bCs/>
          <w:sz w:val="24"/>
          <w:szCs w:val="24"/>
        </w:rPr>
        <w:t xml:space="preserve">Las fuentes primarias </w:t>
      </w:r>
      <w:r w:rsidR="00BC7DE5" w:rsidRPr="00D606A8">
        <w:rPr>
          <w:rFonts w:ascii="Arial" w:hAnsi="Arial" w:cs="Arial"/>
          <w:bCs/>
          <w:color w:val="222222"/>
          <w:sz w:val="24"/>
          <w:szCs w:val="24"/>
          <w:shd w:val="clear" w:color="auto" w:fill="FFFFFF"/>
        </w:rPr>
        <w:t xml:space="preserve">fueron documentos que contienen información original que no ha sido editada, traducida o reestructurada. También se les conoce como fuentes de primera mano y son muy utilizadas en las investigaciones académicas. Las fuentes primarias no necesariamente son documentos escritos, también pueden ser testimonios orales, grabaciones, una pintura o un archivo multimedia; esto dependerá de lo que necesite el investigador para su trabajo. En otras palabras, este tipo de fuentes se pueden localizar en distintos formatos, </w:t>
      </w:r>
      <w:r w:rsidR="00BC7DE5" w:rsidRPr="00D606A8">
        <w:rPr>
          <w:rFonts w:ascii="Arial" w:hAnsi="Arial" w:cs="Arial"/>
          <w:bCs/>
          <w:sz w:val="24"/>
          <w:szCs w:val="24"/>
        </w:rPr>
        <w:t xml:space="preserve">(Gonzales, 2021). Dentro de esta investigación utilizaremos </w:t>
      </w:r>
      <w:r w:rsidR="00426E04" w:rsidRPr="00D606A8">
        <w:rPr>
          <w:rFonts w:ascii="Arial" w:hAnsi="Arial" w:cs="Arial"/>
          <w:bCs/>
          <w:sz w:val="24"/>
          <w:szCs w:val="24"/>
        </w:rPr>
        <w:t xml:space="preserve">el informe anual que entrega la dependencia de la secretaria de hacienda municipal de la alcaldía de Valledupar, con relación al pago del impuesto de ICA dentro de la ciudad en los últimos años. </w:t>
      </w:r>
    </w:p>
    <w:p w14:paraId="401A22CF" w14:textId="77777777" w:rsidR="00F52F0E" w:rsidRPr="00D606A8" w:rsidRDefault="00F52F0E" w:rsidP="00D606A8">
      <w:pPr>
        <w:spacing w:after="0" w:line="360" w:lineRule="auto"/>
        <w:jc w:val="both"/>
        <w:rPr>
          <w:rFonts w:ascii="Arial" w:hAnsi="Arial" w:cs="Arial"/>
          <w:bCs/>
          <w:sz w:val="24"/>
          <w:szCs w:val="24"/>
        </w:rPr>
      </w:pPr>
    </w:p>
    <w:p w14:paraId="5082BA1B" w14:textId="56EC2057" w:rsidR="00BC7DE5" w:rsidRDefault="00BC7DE5" w:rsidP="00D606A8">
      <w:pPr>
        <w:spacing w:after="0" w:line="360" w:lineRule="auto"/>
        <w:jc w:val="both"/>
        <w:rPr>
          <w:rFonts w:ascii="Arial" w:hAnsi="Arial" w:cs="Arial"/>
          <w:bCs/>
          <w:sz w:val="24"/>
          <w:szCs w:val="24"/>
        </w:rPr>
      </w:pPr>
      <w:r w:rsidRPr="00D606A8">
        <w:rPr>
          <w:rFonts w:ascii="Arial" w:hAnsi="Arial" w:cs="Arial"/>
          <w:bCs/>
          <w:sz w:val="24"/>
          <w:szCs w:val="24"/>
        </w:rPr>
        <w:t xml:space="preserve">Las fuentes secundarias a diferencia de las primarias son las indirectas, donde no se acude al autor principal de la hipótesis o consulta, son definidas como: </w:t>
      </w:r>
      <w:r w:rsidRPr="00D606A8">
        <w:rPr>
          <w:rFonts w:ascii="Arial" w:hAnsi="Arial" w:cs="Arial"/>
          <w:bCs/>
          <w:color w:val="000000"/>
          <w:sz w:val="24"/>
          <w:szCs w:val="24"/>
        </w:rPr>
        <w:t>Son listas, compilaciones y resúmenes de referencias o fuentes primarias publicadas en un área de conocimiento en particular. Es decir, reprocesan información de primera mano. Comentan brevemente artículos, libros, tesis, disertaciones y otros documentos (publicados básicamente en inglés, aunque también se incluyó referencias en otros idiomas); Este se puede encontrarse disponibles físicamente o por la internet</w:t>
      </w:r>
      <w:r w:rsidRPr="00D606A8">
        <w:rPr>
          <w:rFonts w:ascii="Arial" w:hAnsi="Arial" w:cs="Arial"/>
          <w:bCs/>
          <w:sz w:val="24"/>
          <w:szCs w:val="24"/>
        </w:rPr>
        <w:t xml:space="preserve"> </w:t>
      </w:r>
      <w:r w:rsidRPr="00D606A8">
        <w:rPr>
          <w:rFonts w:ascii="Arial" w:hAnsi="Arial" w:cs="Arial"/>
          <w:bCs/>
          <w:color w:val="292929"/>
          <w:sz w:val="24"/>
          <w:szCs w:val="24"/>
          <w:shd w:val="clear" w:color="auto" w:fill="FFFFFF"/>
        </w:rPr>
        <w:t>(</w:t>
      </w:r>
      <w:r w:rsidRPr="00D606A8">
        <w:rPr>
          <w:rFonts w:ascii="Arial" w:hAnsi="Arial" w:cs="Arial"/>
          <w:bCs/>
          <w:sz w:val="24"/>
          <w:szCs w:val="24"/>
        </w:rPr>
        <w:t>Hernández et al, 2006, p. 66).</w:t>
      </w:r>
    </w:p>
    <w:p w14:paraId="3BA188B1" w14:textId="77777777" w:rsidR="00F15A24" w:rsidRDefault="00F15A24" w:rsidP="00D606A8">
      <w:pPr>
        <w:spacing w:after="0" w:line="360" w:lineRule="auto"/>
        <w:jc w:val="both"/>
        <w:rPr>
          <w:rFonts w:ascii="Arial" w:hAnsi="Arial" w:cs="Arial"/>
          <w:bCs/>
          <w:sz w:val="24"/>
          <w:szCs w:val="24"/>
        </w:rPr>
      </w:pPr>
    </w:p>
    <w:p w14:paraId="1D542F6E" w14:textId="77777777" w:rsidR="00F52F0E" w:rsidRPr="00D606A8" w:rsidRDefault="00F52F0E" w:rsidP="00D606A8">
      <w:pPr>
        <w:spacing w:after="0" w:line="360" w:lineRule="auto"/>
        <w:jc w:val="both"/>
        <w:rPr>
          <w:rFonts w:ascii="Arial" w:hAnsi="Arial" w:cs="Arial"/>
          <w:bCs/>
          <w:sz w:val="24"/>
          <w:szCs w:val="24"/>
        </w:rPr>
      </w:pPr>
    </w:p>
    <w:p w14:paraId="422A7B05" w14:textId="55B8D4B7" w:rsidR="00BC7DE5" w:rsidRDefault="00D042FB" w:rsidP="00F52F0E">
      <w:pPr>
        <w:pStyle w:val="Ttulo3"/>
        <w:numPr>
          <w:ilvl w:val="1"/>
          <w:numId w:val="3"/>
        </w:numPr>
        <w:spacing w:before="0" w:line="360" w:lineRule="auto"/>
        <w:jc w:val="both"/>
        <w:rPr>
          <w:rFonts w:ascii="Arial" w:hAnsi="Arial" w:cs="Arial"/>
          <w:b/>
          <w:bCs/>
          <w:color w:val="000000" w:themeColor="text1"/>
          <w:shd w:val="clear" w:color="auto" w:fill="FFFFFF"/>
        </w:rPr>
      </w:pPr>
      <w:bookmarkStart w:id="38" w:name="_Toc117496300"/>
      <w:bookmarkStart w:id="39" w:name="_Toc143937114"/>
      <w:bookmarkStart w:id="40" w:name="_Toc160803706"/>
      <w:r w:rsidRPr="00D606A8">
        <w:rPr>
          <w:rFonts w:ascii="Arial" w:hAnsi="Arial" w:cs="Arial"/>
          <w:b/>
          <w:bCs/>
          <w:color w:val="000000" w:themeColor="text1"/>
          <w:shd w:val="clear" w:color="auto" w:fill="FFFFFF"/>
        </w:rPr>
        <w:t>TÉCNICA DE RECOLECCIÓN DE DATOS</w:t>
      </w:r>
      <w:bookmarkEnd w:id="38"/>
      <w:bookmarkEnd w:id="39"/>
      <w:bookmarkEnd w:id="40"/>
    </w:p>
    <w:p w14:paraId="3BFF4F23" w14:textId="77777777" w:rsidR="00F52F0E" w:rsidRPr="00F52F0E" w:rsidRDefault="00F52F0E" w:rsidP="00F52F0E">
      <w:pPr>
        <w:pStyle w:val="Prrafodelista"/>
      </w:pPr>
    </w:p>
    <w:p w14:paraId="72BE4727" w14:textId="746BE831" w:rsidR="00BC7DE5" w:rsidRDefault="00BC7DE5" w:rsidP="00D606A8">
      <w:pPr>
        <w:spacing w:after="0" w:line="360" w:lineRule="auto"/>
        <w:jc w:val="both"/>
        <w:rPr>
          <w:rFonts w:ascii="Arial" w:hAnsi="Arial" w:cs="Arial"/>
          <w:bCs/>
          <w:color w:val="000000" w:themeColor="text1"/>
          <w:sz w:val="24"/>
          <w:szCs w:val="24"/>
          <w:shd w:val="clear" w:color="auto" w:fill="FFFFFF"/>
        </w:rPr>
      </w:pPr>
      <w:r w:rsidRPr="00D606A8">
        <w:rPr>
          <w:rFonts w:ascii="Arial" w:hAnsi="Arial" w:cs="Arial"/>
          <w:bCs/>
          <w:color w:val="000000" w:themeColor="text1"/>
          <w:sz w:val="24"/>
          <w:szCs w:val="24"/>
          <w:shd w:val="clear" w:color="auto" w:fill="FFFFFF"/>
        </w:rPr>
        <w:t xml:space="preserve"> Las técnicas de recolección de datos “son las distintas formas o maneras de obtener la información. Son ejemplos de técnicas, la observación directa, la encuesta y la entrevista, el análisis documental, de contenido, entre otros”, (Arias 1999, p. 25). La técnica de recolección de datos </w:t>
      </w:r>
      <w:r w:rsidR="004816E7" w:rsidRPr="00D606A8">
        <w:rPr>
          <w:rFonts w:ascii="Arial" w:hAnsi="Arial" w:cs="Arial"/>
          <w:bCs/>
          <w:color w:val="000000" w:themeColor="text1"/>
          <w:sz w:val="24"/>
          <w:szCs w:val="24"/>
          <w:shd w:val="clear" w:color="auto" w:fill="FFFFFF"/>
        </w:rPr>
        <w:t xml:space="preserve">fue </w:t>
      </w:r>
      <w:r w:rsidR="00670DC9" w:rsidRPr="00D606A8">
        <w:rPr>
          <w:rFonts w:ascii="Arial" w:hAnsi="Arial" w:cs="Arial"/>
          <w:bCs/>
          <w:color w:val="000000" w:themeColor="text1"/>
          <w:sz w:val="24"/>
          <w:szCs w:val="24"/>
          <w:shd w:val="clear" w:color="auto" w:fill="FFFFFF"/>
        </w:rPr>
        <w:t>las diferentes palabras</w:t>
      </w:r>
      <w:r w:rsidR="004816E7" w:rsidRPr="00D606A8">
        <w:rPr>
          <w:rFonts w:ascii="Arial" w:hAnsi="Arial" w:cs="Arial"/>
          <w:bCs/>
          <w:color w:val="000000" w:themeColor="text1"/>
          <w:sz w:val="24"/>
          <w:szCs w:val="24"/>
          <w:shd w:val="clear" w:color="auto" w:fill="FFFFFF"/>
        </w:rPr>
        <w:t xml:space="preserve"> claves </w:t>
      </w:r>
      <w:r w:rsidR="004816E7" w:rsidRPr="00D606A8">
        <w:rPr>
          <w:rFonts w:ascii="Arial" w:hAnsi="Arial" w:cs="Arial"/>
          <w:bCs/>
          <w:color w:val="000000" w:themeColor="text1"/>
          <w:sz w:val="24"/>
          <w:szCs w:val="24"/>
          <w:shd w:val="clear" w:color="auto" w:fill="FFFFFF"/>
        </w:rPr>
        <w:lastRenderedPageBreak/>
        <w:t xml:space="preserve">encontradas en los </w:t>
      </w:r>
      <w:r w:rsidR="00500434" w:rsidRPr="00D606A8">
        <w:rPr>
          <w:rFonts w:ascii="Arial" w:hAnsi="Arial" w:cs="Arial"/>
          <w:bCs/>
          <w:color w:val="000000" w:themeColor="text1"/>
          <w:sz w:val="24"/>
          <w:szCs w:val="24"/>
          <w:shd w:val="clear" w:color="auto" w:fill="FFFFFF"/>
        </w:rPr>
        <w:t>informes generados</w:t>
      </w:r>
      <w:r w:rsidR="004816E7" w:rsidRPr="00D606A8">
        <w:rPr>
          <w:rFonts w:ascii="Arial" w:hAnsi="Arial" w:cs="Arial"/>
          <w:bCs/>
          <w:color w:val="000000" w:themeColor="text1"/>
          <w:sz w:val="24"/>
          <w:szCs w:val="24"/>
          <w:shd w:val="clear" w:color="auto" w:fill="FFFFFF"/>
        </w:rPr>
        <w:t xml:space="preserve"> por la alcaldía municipal sobe el impuesto de ICA, siendo esto los datos utilizados para el análisis de la investigaciones y obtención de los resultados; </w:t>
      </w:r>
      <w:r w:rsidRPr="00D606A8">
        <w:rPr>
          <w:rFonts w:ascii="Arial" w:hAnsi="Arial" w:cs="Arial"/>
          <w:bCs/>
          <w:color w:val="000000" w:themeColor="text1"/>
          <w:sz w:val="24"/>
          <w:szCs w:val="24"/>
          <w:shd w:val="clear" w:color="auto" w:fill="FFFFFF"/>
        </w:rPr>
        <w:t>debemos aclarar que no se aplicó ninguna, puesto que los datos se tomaron de las bases de datos dentro de la sistematización de investigación.”. (</w:t>
      </w:r>
      <w:proofErr w:type="spellStart"/>
      <w:r w:rsidRPr="00D606A8">
        <w:rPr>
          <w:rFonts w:ascii="Arial" w:hAnsi="Arial" w:cs="Arial"/>
          <w:bCs/>
          <w:color w:val="000000" w:themeColor="text1"/>
          <w:sz w:val="24"/>
          <w:szCs w:val="24"/>
          <w:shd w:val="clear" w:color="auto" w:fill="FFFFFF"/>
        </w:rPr>
        <w:t>Finol</w:t>
      </w:r>
      <w:proofErr w:type="spellEnd"/>
      <w:r w:rsidRPr="00D606A8">
        <w:rPr>
          <w:rFonts w:ascii="Arial" w:hAnsi="Arial" w:cs="Arial"/>
          <w:bCs/>
          <w:color w:val="000000" w:themeColor="text1"/>
          <w:sz w:val="24"/>
          <w:szCs w:val="24"/>
          <w:shd w:val="clear" w:color="auto" w:fill="FFFFFF"/>
        </w:rPr>
        <w:t xml:space="preserve"> &amp; Navas, 1996, p.69)</w:t>
      </w:r>
      <w:r w:rsidR="00F52F0E">
        <w:rPr>
          <w:rFonts w:ascii="Arial" w:hAnsi="Arial" w:cs="Arial"/>
          <w:bCs/>
          <w:color w:val="000000" w:themeColor="text1"/>
          <w:sz w:val="24"/>
          <w:szCs w:val="24"/>
          <w:shd w:val="clear" w:color="auto" w:fill="FFFFFF"/>
        </w:rPr>
        <w:t>.</w:t>
      </w:r>
    </w:p>
    <w:p w14:paraId="6AB791C4" w14:textId="77777777" w:rsidR="00F52F0E" w:rsidRPr="00D606A8" w:rsidRDefault="00F52F0E" w:rsidP="00D606A8">
      <w:pPr>
        <w:spacing w:after="0" w:line="360" w:lineRule="auto"/>
        <w:jc w:val="both"/>
        <w:rPr>
          <w:rFonts w:ascii="Arial" w:hAnsi="Arial" w:cs="Arial"/>
          <w:bCs/>
          <w:color w:val="000000" w:themeColor="text1"/>
          <w:sz w:val="24"/>
          <w:szCs w:val="24"/>
          <w:shd w:val="clear" w:color="auto" w:fill="FFFFFF"/>
        </w:rPr>
      </w:pPr>
    </w:p>
    <w:p w14:paraId="08BCA94B" w14:textId="4C3FBED5" w:rsidR="00BC7DE5" w:rsidRDefault="00BC7DE5" w:rsidP="00D606A8">
      <w:pPr>
        <w:spacing w:after="0" w:line="360" w:lineRule="auto"/>
        <w:jc w:val="both"/>
        <w:rPr>
          <w:rFonts w:ascii="Arial" w:hAnsi="Arial" w:cs="Arial"/>
          <w:bCs/>
          <w:color w:val="000000" w:themeColor="text1"/>
          <w:sz w:val="24"/>
          <w:szCs w:val="24"/>
          <w:shd w:val="clear" w:color="auto" w:fill="FFFFFF"/>
        </w:rPr>
      </w:pPr>
      <w:r w:rsidRPr="00D606A8">
        <w:rPr>
          <w:rFonts w:ascii="Arial" w:hAnsi="Arial" w:cs="Arial"/>
          <w:bCs/>
          <w:color w:val="000000" w:themeColor="text1"/>
          <w:sz w:val="24"/>
          <w:szCs w:val="24"/>
          <w:shd w:val="clear" w:color="auto" w:fill="FFFFFF"/>
        </w:rPr>
        <w:t>En este sentido el instrumento de recolección de los datos fue la sistematización de los datos, ya existentes</w:t>
      </w:r>
      <w:r w:rsidR="004816E7" w:rsidRPr="00D606A8">
        <w:rPr>
          <w:rFonts w:ascii="Arial" w:hAnsi="Arial" w:cs="Arial"/>
          <w:bCs/>
          <w:color w:val="000000" w:themeColor="text1"/>
          <w:sz w:val="24"/>
          <w:szCs w:val="24"/>
          <w:shd w:val="clear" w:color="auto" w:fill="FFFFFF"/>
        </w:rPr>
        <w:t xml:space="preserve"> por los informes generados al impuesto ICA, desde la oficina la secretaría de hacienda del municipio de Valledupar; </w:t>
      </w:r>
      <w:r w:rsidRPr="00D606A8">
        <w:rPr>
          <w:rFonts w:ascii="Arial" w:hAnsi="Arial" w:cs="Arial"/>
          <w:bCs/>
          <w:color w:val="000000" w:themeColor="text1"/>
          <w:sz w:val="24"/>
          <w:szCs w:val="24"/>
          <w:shd w:val="clear" w:color="auto" w:fill="FFFFFF"/>
        </w:rPr>
        <w:t xml:space="preserve">los cuales se interpretaron desde el tipo de investigación documental informativa que muestra las acciones relevantes sobre el tema </w:t>
      </w:r>
      <w:r w:rsidR="004816E7" w:rsidRPr="00D606A8">
        <w:rPr>
          <w:rFonts w:ascii="Arial" w:hAnsi="Arial" w:cs="Arial"/>
          <w:bCs/>
          <w:color w:val="000000" w:themeColor="text1"/>
          <w:sz w:val="24"/>
          <w:szCs w:val="24"/>
          <w:shd w:val="clear" w:color="auto" w:fill="FFFFFF"/>
        </w:rPr>
        <w:t>específico</w:t>
      </w:r>
      <w:r w:rsidRPr="00D606A8">
        <w:rPr>
          <w:rFonts w:ascii="Arial" w:hAnsi="Arial" w:cs="Arial"/>
          <w:bCs/>
          <w:color w:val="000000" w:themeColor="text1"/>
          <w:sz w:val="24"/>
          <w:szCs w:val="24"/>
          <w:shd w:val="clear" w:color="auto" w:fill="FFFFFF"/>
        </w:rPr>
        <w:t xml:space="preserve"> que viene de diversas fuentes para constar las ideas principales del tema y también las referencias, por ejemplo, de dónde hemos sacado los datos. (Raquel, </w:t>
      </w:r>
      <w:proofErr w:type="spellStart"/>
      <w:r w:rsidRPr="00D606A8">
        <w:rPr>
          <w:rFonts w:ascii="Arial" w:hAnsi="Arial" w:cs="Arial"/>
          <w:bCs/>
          <w:color w:val="000000" w:themeColor="text1"/>
          <w:sz w:val="24"/>
          <w:szCs w:val="24"/>
          <w:shd w:val="clear" w:color="auto" w:fill="FFFFFF"/>
        </w:rPr>
        <w:t>sf</w:t>
      </w:r>
      <w:proofErr w:type="spellEnd"/>
      <w:r w:rsidRPr="00D606A8">
        <w:rPr>
          <w:rFonts w:ascii="Arial" w:hAnsi="Arial" w:cs="Arial"/>
          <w:bCs/>
          <w:color w:val="000000" w:themeColor="text1"/>
          <w:sz w:val="24"/>
          <w:szCs w:val="24"/>
          <w:shd w:val="clear" w:color="auto" w:fill="FFFFFF"/>
        </w:rPr>
        <w:t>.)</w:t>
      </w:r>
      <w:r w:rsidR="00D042FB">
        <w:rPr>
          <w:rFonts w:ascii="Arial" w:hAnsi="Arial" w:cs="Arial"/>
          <w:bCs/>
          <w:color w:val="000000" w:themeColor="text1"/>
          <w:sz w:val="24"/>
          <w:szCs w:val="24"/>
          <w:shd w:val="clear" w:color="auto" w:fill="FFFFFF"/>
        </w:rPr>
        <w:t>.</w:t>
      </w:r>
    </w:p>
    <w:p w14:paraId="45B43481" w14:textId="77777777" w:rsidR="00D042FB" w:rsidRPr="00D606A8" w:rsidRDefault="00D042FB" w:rsidP="00D606A8">
      <w:pPr>
        <w:spacing w:after="0" w:line="360" w:lineRule="auto"/>
        <w:jc w:val="both"/>
        <w:rPr>
          <w:rFonts w:ascii="Arial" w:hAnsi="Arial" w:cs="Arial"/>
          <w:bCs/>
          <w:color w:val="000000" w:themeColor="text1"/>
          <w:sz w:val="24"/>
          <w:szCs w:val="24"/>
          <w:shd w:val="clear" w:color="auto" w:fill="FFFFFF"/>
        </w:rPr>
      </w:pPr>
    </w:p>
    <w:p w14:paraId="48B75B1E" w14:textId="2BFACC24" w:rsidR="00BC7DE5" w:rsidRDefault="00D042FB" w:rsidP="00F52F0E">
      <w:pPr>
        <w:pStyle w:val="Ttulo3"/>
        <w:numPr>
          <w:ilvl w:val="1"/>
          <w:numId w:val="3"/>
        </w:numPr>
        <w:spacing w:before="0" w:line="360" w:lineRule="auto"/>
        <w:jc w:val="both"/>
        <w:rPr>
          <w:rFonts w:ascii="Arial" w:hAnsi="Arial" w:cs="Arial"/>
          <w:b/>
          <w:bCs/>
          <w:color w:val="000000" w:themeColor="text1"/>
          <w:shd w:val="clear" w:color="auto" w:fill="FFFFFF"/>
        </w:rPr>
      </w:pPr>
      <w:bookmarkStart w:id="41" w:name="_Toc117496301"/>
      <w:bookmarkStart w:id="42" w:name="_Toc143937115"/>
      <w:bookmarkStart w:id="43" w:name="_Toc160803707"/>
      <w:r w:rsidRPr="00D606A8">
        <w:rPr>
          <w:rFonts w:ascii="Arial" w:hAnsi="Arial" w:cs="Arial"/>
          <w:b/>
          <w:bCs/>
          <w:color w:val="000000" w:themeColor="text1"/>
          <w:shd w:val="clear" w:color="auto" w:fill="FFFFFF"/>
        </w:rPr>
        <w:t>TÉCNICA DE ANÁLISIS DE DATOS</w:t>
      </w:r>
      <w:bookmarkEnd w:id="41"/>
      <w:bookmarkEnd w:id="42"/>
      <w:bookmarkEnd w:id="43"/>
    </w:p>
    <w:p w14:paraId="20D379DE" w14:textId="77777777" w:rsidR="00F52F0E" w:rsidRPr="00F52F0E" w:rsidRDefault="00F52F0E" w:rsidP="00F52F0E">
      <w:pPr>
        <w:pStyle w:val="Prrafodelista"/>
      </w:pPr>
    </w:p>
    <w:p w14:paraId="3D2F6291" w14:textId="167680D5" w:rsidR="00BC7DE5" w:rsidRDefault="00BC7DE5" w:rsidP="00D606A8">
      <w:pPr>
        <w:spacing w:after="0" w:line="360" w:lineRule="auto"/>
        <w:jc w:val="both"/>
        <w:rPr>
          <w:rFonts w:ascii="Arial" w:hAnsi="Arial" w:cs="Arial"/>
          <w:bCs/>
          <w:color w:val="000000"/>
          <w:sz w:val="24"/>
          <w:szCs w:val="24"/>
          <w:shd w:val="clear" w:color="auto" w:fill="FFFFFF"/>
        </w:rPr>
      </w:pPr>
      <w:r w:rsidRPr="00D606A8">
        <w:rPr>
          <w:rFonts w:ascii="Arial" w:hAnsi="Arial" w:cs="Arial"/>
          <w:bCs/>
          <w:color w:val="000000" w:themeColor="text1"/>
          <w:sz w:val="24"/>
          <w:szCs w:val="24"/>
          <w:shd w:val="clear" w:color="auto" w:fill="FFFFFF"/>
        </w:rPr>
        <w:t xml:space="preserve">La técnica que se utilizó en esta investigación fue el análisis </w:t>
      </w:r>
      <w:r w:rsidR="00003A2D">
        <w:rPr>
          <w:rFonts w:ascii="Arial" w:hAnsi="Arial" w:cs="Arial"/>
          <w:bCs/>
          <w:color w:val="000000" w:themeColor="text1"/>
          <w:sz w:val="24"/>
          <w:szCs w:val="24"/>
          <w:shd w:val="clear" w:color="auto" w:fill="FFFFFF"/>
        </w:rPr>
        <w:t xml:space="preserve">estadístico </w:t>
      </w:r>
      <w:r w:rsidRPr="00D606A8">
        <w:rPr>
          <w:rFonts w:ascii="Arial" w:hAnsi="Arial" w:cs="Arial"/>
          <w:bCs/>
          <w:color w:val="000000" w:themeColor="text1"/>
          <w:sz w:val="24"/>
          <w:szCs w:val="24"/>
          <w:shd w:val="clear" w:color="auto" w:fill="FFFFFF"/>
        </w:rPr>
        <w:t xml:space="preserve">que se </w:t>
      </w:r>
      <w:r w:rsidRPr="00D606A8">
        <w:rPr>
          <w:rFonts w:ascii="Arial" w:hAnsi="Arial" w:cs="Arial"/>
          <w:bCs/>
          <w:sz w:val="24"/>
          <w:szCs w:val="24"/>
        </w:rPr>
        <w:t xml:space="preserve">definió como “una técnica de investigación destinada a formular, a partir de ciertos datos, inferencias reproducibles y válidas que puedan aplicarse a su contexto”, </w:t>
      </w:r>
      <w:r w:rsidRPr="00D606A8">
        <w:rPr>
          <w:rFonts w:ascii="Arial" w:hAnsi="Arial" w:cs="Arial"/>
          <w:bCs/>
          <w:color w:val="000000" w:themeColor="text1"/>
          <w:sz w:val="24"/>
          <w:szCs w:val="24"/>
          <w:shd w:val="clear" w:color="auto" w:fill="FFFFFF"/>
        </w:rPr>
        <w:t>(</w:t>
      </w:r>
      <w:r w:rsidRPr="00D606A8">
        <w:rPr>
          <w:rFonts w:ascii="Arial" w:hAnsi="Arial" w:cs="Arial"/>
          <w:bCs/>
          <w:sz w:val="24"/>
          <w:szCs w:val="24"/>
        </w:rPr>
        <w:t xml:space="preserve">Krippendorff,1990, p. 29). </w:t>
      </w:r>
      <w:r w:rsidRPr="00D606A8">
        <w:rPr>
          <w:rFonts w:ascii="Arial" w:hAnsi="Arial" w:cs="Arial"/>
          <w:bCs/>
          <w:color w:val="000000"/>
          <w:sz w:val="24"/>
          <w:szCs w:val="24"/>
          <w:shd w:val="clear" w:color="auto" w:fill="FFFFFF"/>
        </w:rPr>
        <w:t>se explica que en esta técnica la lectura puede ser utilizada como instrumento de recolección de información debe de realizarse de modo científico, es decir, de manera sistemática, objetiva, replicable y válida. (Ruiz y Ispizúa,1989 como se citó en Abarca, et al.,2013, p.195).</w:t>
      </w:r>
    </w:p>
    <w:p w14:paraId="5B392F30" w14:textId="77777777" w:rsidR="003139AA" w:rsidRPr="00D606A8" w:rsidRDefault="003139AA" w:rsidP="00D606A8">
      <w:pPr>
        <w:spacing w:after="0" w:line="360" w:lineRule="auto"/>
        <w:jc w:val="both"/>
        <w:rPr>
          <w:rFonts w:ascii="Arial" w:hAnsi="Arial" w:cs="Arial"/>
          <w:bCs/>
          <w:color w:val="000000"/>
          <w:sz w:val="24"/>
          <w:szCs w:val="24"/>
          <w:shd w:val="clear" w:color="auto" w:fill="FFFFFF"/>
        </w:rPr>
      </w:pPr>
    </w:p>
    <w:p w14:paraId="0D733D2D" w14:textId="09191432" w:rsidR="00E32B37" w:rsidRDefault="00BC7DE5" w:rsidP="00D606A8">
      <w:pPr>
        <w:spacing w:after="0" w:line="360" w:lineRule="auto"/>
        <w:jc w:val="both"/>
        <w:rPr>
          <w:rFonts w:ascii="Arial" w:hAnsi="Arial" w:cs="Arial"/>
          <w:bCs/>
          <w:color w:val="000000"/>
          <w:sz w:val="24"/>
          <w:szCs w:val="24"/>
          <w:shd w:val="clear" w:color="auto" w:fill="FFFFFF"/>
        </w:rPr>
      </w:pPr>
      <w:r w:rsidRPr="00D606A8">
        <w:rPr>
          <w:rFonts w:ascii="Arial" w:hAnsi="Arial" w:cs="Arial"/>
          <w:bCs/>
          <w:color w:val="000000"/>
          <w:sz w:val="24"/>
          <w:szCs w:val="24"/>
          <w:shd w:val="clear" w:color="auto" w:fill="FFFFFF"/>
        </w:rPr>
        <w:t xml:space="preserve">Para terminar los datos se analizaron desde el programa de Microsoft Excel para la construcción de estadísticas descriptivas donde se construyeron </w:t>
      </w:r>
      <w:r w:rsidR="004816E7" w:rsidRPr="00D606A8">
        <w:rPr>
          <w:rFonts w:ascii="Arial" w:hAnsi="Arial" w:cs="Arial"/>
          <w:bCs/>
          <w:color w:val="000000"/>
          <w:sz w:val="24"/>
          <w:szCs w:val="24"/>
          <w:shd w:val="clear" w:color="auto" w:fill="FFFFFF"/>
        </w:rPr>
        <w:t>gráficas</w:t>
      </w:r>
      <w:r w:rsidRPr="00D606A8">
        <w:rPr>
          <w:rFonts w:ascii="Arial" w:hAnsi="Arial" w:cs="Arial"/>
          <w:bCs/>
          <w:color w:val="000000"/>
          <w:sz w:val="24"/>
          <w:szCs w:val="24"/>
          <w:shd w:val="clear" w:color="auto" w:fill="FFFFFF"/>
        </w:rPr>
        <w:t xml:space="preserve"> y tablas para realizar descripciones detalladas en cada uno de los objetivos específicos que midieron la investigación. </w:t>
      </w:r>
    </w:p>
    <w:p w14:paraId="22287A4A" w14:textId="77777777" w:rsidR="00D90922" w:rsidRPr="00D606A8" w:rsidRDefault="00D90922" w:rsidP="00D606A8">
      <w:pPr>
        <w:spacing w:after="0" w:line="360" w:lineRule="auto"/>
        <w:jc w:val="both"/>
        <w:rPr>
          <w:rFonts w:ascii="Arial" w:hAnsi="Arial" w:cs="Arial"/>
          <w:bCs/>
          <w:color w:val="000000"/>
          <w:sz w:val="24"/>
          <w:szCs w:val="24"/>
          <w:shd w:val="clear" w:color="auto" w:fill="FFFFFF"/>
        </w:rPr>
      </w:pPr>
    </w:p>
    <w:p w14:paraId="6B285BB3" w14:textId="77777777" w:rsidR="00E32B37" w:rsidRPr="00D606A8" w:rsidRDefault="00E32B37" w:rsidP="00D606A8">
      <w:pPr>
        <w:spacing w:after="0" w:line="360" w:lineRule="auto"/>
        <w:jc w:val="both"/>
        <w:rPr>
          <w:rFonts w:ascii="Arial" w:hAnsi="Arial" w:cs="Arial"/>
          <w:bCs/>
          <w:color w:val="000000"/>
          <w:sz w:val="24"/>
          <w:szCs w:val="24"/>
          <w:shd w:val="clear" w:color="auto" w:fill="FFFFFF"/>
        </w:rPr>
      </w:pPr>
    </w:p>
    <w:p w14:paraId="0A5B4C4E" w14:textId="5B67519E" w:rsidR="00BC7DE5" w:rsidRDefault="00003A2D" w:rsidP="003139AA">
      <w:pPr>
        <w:pStyle w:val="Ttulo3"/>
        <w:numPr>
          <w:ilvl w:val="1"/>
          <w:numId w:val="3"/>
        </w:numPr>
        <w:spacing w:line="360" w:lineRule="auto"/>
        <w:jc w:val="both"/>
        <w:rPr>
          <w:rFonts w:ascii="Arial" w:hAnsi="Arial" w:cs="Arial"/>
          <w:b/>
          <w:bCs/>
          <w:color w:val="000000"/>
          <w:shd w:val="clear" w:color="auto" w:fill="FFFFFF"/>
        </w:rPr>
      </w:pPr>
      <w:bookmarkStart w:id="44" w:name="_Toc117496302"/>
      <w:bookmarkStart w:id="45" w:name="_Toc143937116"/>
      <w:bookmarkStart w:id="46" w:name="_Toc160803708"/>
      <w:r w:rsidRPr="00D606A8">
        <w:rPr>
          <w:rFonts w:ascii="Arial" w:hAnsi="Arial" w:cs="Arial"/>
          <w:b/>
          <w:bCs/>
          <w:color w:val="000000"/>
          <w:shd w:val="clear" w:color="auto" w:fill="FFFFFF"/>
        </w:rPr>
        <w:lastRenderedPageBreak/>
        <w:t>PROCEDIMIENTO</w:t>
      </w:r>
      <w:bookmarkEnd w:id="44"/>
      <w:bookmarkEnd w:id="45"/>
      <w:bookmarkEnd w:id="46"/>
    </w:p>
    <w:p w14:paraId="289C2890" w14:textId="77777777" w:rsidR="003139AA" w:rsidRPr="003139AA" w:rsidRDefault="003139AA" w:rsidP="003139AA">
      <w:pPr>
        <w:pStyle w:val="Prrafodelista"/>
      </w:pPr>
    </w:p>
    <w:p w14:paraId="4E53C26F" w14:textId="0679803D" w:rsidR="00BC7DE5" w:rsidRDefault="00BC7DE5" w:rsidP="00D606A8">
      <w:pPr>
        <w:spacing w:after="0" w:line="360" w:lineRule="auto"/>
        <w:jc w:val="both"/>
        <w:rPr>
          <w:rFonts w:ascii="Arial" w:hAnsi="Arial" w:cs="Arial"/>
          <w:bCs/>
          <w:color w:val="000000"/>
          <w:sz w:val="24"/>
          <w:szCs w:val="24"/>
          <w:shd w:val="clear" w:color="auto" w:fill="FFFFFF"/>
        </w:rPr>
      </w:pPr>
      <w:r w:rsidRPr="00D606A8">
        <w:rPr>
          <w:rFonts w:ascii="Arial" w:hAnsi="Arial" w:cs="Arial"/>
          <w:bCs/>
          <w:color w:val="000000"/>
          <w:sz w:val="24"/>
          <w:szCs w:val="24"/>
          <w:shd w:val="clear" w:color="auto" w:fill="FFFFFF"/>
        </w:rPr>
        <w:t xml:space="preserve">La investigación se desarrolló bajo el siguiente procedimiento: en el primer capítulo denominado el problema se estableció inicialmente la introducción, posteriormente se desarrolló el planteamiento del problema, la formulación del problema y la formulación de los objetivos de la investigación, seguido a ello se realizó la justificación de la investigación y la delimitación de esta. El segundo capítulo comprendió el marco teórico referencial, compuesto por los antecedentes de la investigación, seguido por el marco conceptual y marco legal, posteriormente se desarrolla el sistema de variable compuesto por la definición de la variable, definición operacional de la variable y el cuadro de la </w:t>
      </w:r>
      <w:r w:rsidR="00481F34" w:rsidRPr="00D606A8">
        <w:rPr>
          <w:rFonts w:ascii="Arial" w:hAnsi="Arial" w:cs="Arial"/>
          <w:bCs/>
          <w:color w:val="000000"/>
          <w:sz w:val="24"/>
          <w:szCs w:val="24"/>
          <w:shd w:val="clear" w:color="auto" w:fill="FFFFFF"/>
        </w:rPr>
        <w:t>Operacionalización</w:t>
      </w:r>
      <w:r w:rsidRPr="00D606A8">
        <w:rPr>
          <w:rFonts w:ascii="Arial" w:hAnsi="Arial" w:cs="Arial"/>
          <w:bCs/>
          <w:color w:val="000000"/>
          <w:sz w:val="24"/>
          <w:szCs w:val="24"/>
          <w:shd w:val="clear" w:color="auto" w:fill="FFFFFF"/>
        </w:rPr>
        <w:t xml:space="preserve"> de la variable.</w:t>
      </w:r>
    </w:p>
    <w:p w14:paraId="0A2CF486" w14:textId="77777777" w:rsidR="003139AA" w:rsidRPr="00D606A8" w:rsidRDefault="003139AA" w:rsidP="00D606A8">
      <w:pPr>
        <w:spacing w:after="0" w:line="360" w:lineRule="auto"/>
        <w:jc w:val="both"/>
        <w:rPr>
          <w:rFonts w:ascii="Arial" w:hAnsi="Arial" w:cs="Arial"/>
          <w:bCs/>
          <w:color w:val="000000"/>
          <w:sz w:val="24"/>
          <w:szCs w:val="24"/>
          <w:shd w:val="clear" w:color="auto" w:fill="FFFFFF"/>
        </w:rPr>
      </w:pPr>
    </w:p>
    <w:p w14:paraId="7E56EF1E" w14:textId="726CA388" w:rsidR="00BC7DE5" w:rsidRDefault="00BC7DE5" w:rsidP="00D606A8">
      <w:pPr>
        <w:spacing w:after="0" w:line="360" w:lineRule="auto"/>
        <w:jc w:val="both"/>
        <w:rPr>
          <w:rFonts w:ascii="Arial" w:hAnsi="Arial" w:cs="Arial"/>
          <w:bCs/>
          <w:color w:val="000000"/>
          <w:sz w:val="24"/>
          <w:szCs w:val="24"/>
          <w:shd w:val="clear" w:color="auto" w:fill="FFFFFF"/>
        </w:rPr>
      </w:pPr>
      <w:r w:rsidRPr="00D606A8">
        <w:rPr>
          <w:rFonts w:ascii="Arial" w:hAnsi="Arial" w:cs="Arial"/>
          <w:bCs/>
          <w:color w:val="000000"/>
          <w:sz w:val="24"/>
          <w:szCs w:val="24"/>
          <w:shd w:val="clear" w:color="auto" w:fill="FFFFFF"/>
        </w:rPr>
        <w:t>Además, el tercer capítulo llamado marco metodológico desarrolló el tipo de investigación, método, diseño, fuentes de la investigación, técnica de recolección de datos y técnica de análisis de datos. Posteriormente se presentan las consideraciones éticas, se establecen los resultados, conclusiones, se dictan las recomendaciones y finalmente se presentan las bibliografías y anexos.</w:t>
      </w:r>
    </w:p>
    <w:p w14:paraId="4CCA9516" w14:textId="77777777" w:rsidR="00003A2D" w:rsidRPr="00D606A8" w:rsidRDefault="00003A2D" w:rsidP="00D606A8">
      <w:pPr>
        <w:spacing w:after="0" w:line="360" w:lineRule="auto"/>
        <w:jc w:val="both"/>
        <w:rPr>
          <w:rFonts w:ascii="Arial" w:hAnsi="Arial" w:cs="Arial"/>
          <w:bCs/>
          <w:color w:val="000000"/>
          <w:sz w:val="24"/>
          <w:szCs w:val="24"/>
          <w:shd w:val="clear" w:color="auto" w:fill="FFFFFF"/>
        </w:rPr>
      </w:pPr>
    </w:p>
    <w:p w14:paraId="3953F421" w14:textId="23BF1FFB" w:rsidR="00BC7DE5" w:rsidRDefault="00003A2D" w:rsidP="003139AA">
      <w:pPr>
        <w:pStyle w:val="Ttulo3"/>
        <w:numPr>
          <w:ilvl w:val="1"/>
          <w:numId w:val="3"/>
        </w:numPr>
        <w:spacing w:line="360" w:lineRule="auto"/>
        <w:jc w:val="both"/>
        <w:rPr>
          <w:rFonts w:ascii="Arial" w:hAnsi="Arial" w:cs="Arial"/>
          <w:b/>
          <w:bCs/>
          <w:color w:val="000000" w:themeColor="text1"/>
          <w:shd w:val="clear" w:color="auto" w:fill="FFFFFF"/>
        </w:rPr>
      </w:pPr>
      <w:bookmarkStart w:id="47" w:name="_Toc117496303"/>
      <w:bookmarkStart w:id="48" w:name="_Toc143937117"/>
      <w:bookmarkStart w:id="49" w:name="_Toc160803709"/>
      <w:r w:rsidRPr="00D606A8">
        <w:rPr>
          <w:rFonts w:ascii="Arial" w:hAnsi="Arial" w:cs="Arial"/>
          <w:b/>
          <w:bCs/>
          <w:color w:val="000000" w:themeColor="text1"/>
          <w:shd w:val="clear" w:color="auto" w:fill="FFFFFF"/>
        </w:rPr>
        <w:t>CONSIDERACIONES ÉTICAS</w:t>
      </w:r>
      <w:bookmarkEnd w:id="47"/>
      <w:bookmarkEnd w:id="48"/>
      <w:bookmarkEnd w:id="49"/>
    </w:p>
    <w:p w14:paraId="7C752D29" w14:textId="77777777" w:rsidR="003139AA" w:rsidRPr="003139AA" w:rsidRDefault="003139AA" w:rsidP="003139AA">
      <w:pPr>
        <w:pStyle w:val="Prrafodelista"/>
      </w:pPr>
    </w:p>
    <w:p w14:paraId="2F4AF8C2" w14:textId="3E3EF29B" w:rsidR="00796B2A" w:rsidRDefault="00BC7DE5" w:rsidP="00D727C3">
      <w:pPr>
        <w:spacing w:after="0" w:line="360" w:lineRule="auto"/>
        <w:jc w:val="both"/>
        <w:rPr>
          <w:rFonts w:ascii="Arial" w:hAnsi="Arial" w:cs="Arial"/>
          <w:bCs/>
          <w:color w:val="000000"/>
          <w:sz w:val="24"/>
          <w:szCs w:val="24"/>
          <w:shd w:val="clear" w:color="auto" w:fill="FFFFFF"/>
        </w:rPr>
      </w:pPr>
      <w:r w:rsidRPr="00D606A8">
        <w:rPr>
          <w:rFonts w:ascii="Arial" w:hAnsi="Arial" w:cs="Arial"/>
          <w:bCs/>
          <w:color w:val="000000"/>
          <w:sz w:val="24"/>
          <w:szCs w:val="24"/>
          <w:shd w:val="clear" w:color="auto" w:fill="FFFFFF"/>
        </w:rPr>
        <w:t>Los criterios éticos asumidos en la investigación son los establecidos en el acuerdo No. 014 por medio del cual se adopta el estatuto de investigación, creación e interpretación artística de la universidad popular del cesar, según el artículo 2 inci</w:t>
      </w:r>
      <w:r w:rsidR="00342B2C">
        <w:rPr>
          <w:rFonts w:ascii="Arial" w:hAnsi="Arial" w:cs="Arial"/>
          <w:bCs/>
          <w:color w:val="000000"/>
          <w:sz w:val="24"/>
          <w:szCs w:val="24"/>
          <w:shd w:val="clear" w:color="auto" w:fill="FFFFFF"/>
        </w:rPr>
        <w:t>so</w:t>
      </w:r>
      <w:r w:rsidRPr="00D606A8">
        <w:rPr>
          <w:rFonts w:ascii="Arial" w:hAnsi="Arial" w:cs="Arial"/>
          <w:bCs/>
          <w:color w:val="000000"/>
          <w:sz w:val="24"/>
          <w:szCs w:val="24"/>
          <w:shd w:val="clear" w:color="auto" w:fill="FFFFFF"/>
        </w:rPr>
        <w:t xml:space="preserve"> (d), el cual manifiesta: desarrollar las actividades de investigación, creación e interpretación artística desde un contexto de aplicación de la ética y la moral, respetando las distintas fuentes de información, las distintas áreas del conocimiento y la aplicación de las investigaciones.  Además, se tuvo en cuenta la ley 43 de 1990 por el cual se reglamenta la profesión del contador público, específicamente el </w:t>
      </w:r>
      <w:r w:rsidRPr="00D606A8">
        <w:rPr>
          <w:rFonts w:ascii="Arial" w:hAnsi="Arial" w:cs="Arial"/>
          <w:bCs/>
          <w:color w:val="000000"/>
          <w:sz w:val="24"/>
          <w:szCs w:val="24"/>
          <w:shd w:val="clear" w:color="auto" w:fill="FFFFFF"/>
        </w:rPr>
        <w:lastRenderedPageBreak/>
        <w:t>artículo 8 inciso uno, el cual obliga a observar las normas de ética profesional</w:t>
      </w:r>
      <w:r w:rsidR="00D727C3">
        <w:rPr>
          <w:rFonts w:ascii="Arial" w:hAnsi="Arial" w:cs="Arial"/>
          <w:bCs/>
          <w:color w:val="000000"/>
          <w:sz w:val="24"/>
          <w:szCs w:val="24"/>
          <w:shd w:val="clear" w:color="auto" w:fill="FFFFFF"/>
        </w:rPr>
        <w:t xml:space="preserve"> para los contadores públicos. </w:t>
      </w:r>
    </w:p>
    <w:p w14:paraId="3905479C"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7AC5EC26"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65C389F"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8F387EF"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443B8387"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2DD97449"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55D4AD42"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6CD575A1"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72611F35"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4AE71A40"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1CFA6725"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21E38199"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4822FD64"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5C919DEB"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791436BF"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C4DF972"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D215C42"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6D22D024"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5DF0CF39"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5D6EBE27"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65973703"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61AF7C18"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362D27F0"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13A6F506"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4E7CCA9"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0DD41157" w14:textId="77777777" w:rsidR="00537541" w:rsidRDefault="00537541" w:rsidP="00D727C3">
      <w:pPr>
        <w:spacing w:after="0" w:line="360" w:lineRule="auto"/>
        <w:jc w:val="both"/>
        <w:rPr>
          <w:rFonts w:ascii="Arial" w:hAnsi="Arial" w:cs="Arial"/>
          <w:bCs/>
          <w:color w:val="000000"/>
          <w:sz w:val="24"/>
          <w:szCs w:val="24"/>
          <w:shd w:val="clear" w:color="auto" w:fill="FFFFFF"/>
        </w:rPr>
      </w:pPr>
    </w:p>
    <w:p w14:paraId="18267AC2" w14:textId="30930FCC" w:rsidR="008B3427" w:rsidRDefault="00E32B37" w:rsidP="00FA5DB3">
      <w:pPr>
        <w:pStyle w:val="Ttulo1"/>
        <w:spacing w:line="360" w:lineRule="auto"/>
        <w:jc w:val="center"/>
        <w:rPr>
          <w:rFonts w:ascii="Arial" w:hAnsi="Arial" w:cs="Arial"/>
          <w:b/>
          <w:color w:val="000000" w:themeColor="text1"/>
          <w:sz w:val="24"/>
          <w:szCs w:val="24"/>
          <w:lang w:val="es-CO"/>
        </w:rPr>
      </w:pPr>
      <w:bookmarkStart w:id="50" w:name="_Toc160803710"/>
      <w:r w:rsidRPr="00D606A8">
        <w:rPr>
          <w:rFonts w:ascii="Arial" w:hAnsi="Arial" w:cs="Arial"/>
          <w:b/>
          <w:color w:val="000000" w:themeColor="text1"/>
          <w:sz w:val="24"/>
          <w:szCs w:val="24"/>
          <w:lang w:val="es-CO"/>
        </w:rPr>
        <w:lastRenderedPageBreak/>
        <w:t>CAPITULO IV: ANALISIS DE LOS RESULTADOS</w:t>
      </w:r>
      <w:bookmarkEnd w:id="50"/>
    </w:p>
    <w:p w14:paraId="14D1DAE8" w14:textId="77777777" w:rsidR="00FA5DB3" w:rsidRPr="00FA5DB3" w:rsidRDefault="00FA5DB3" w:rsidP="00FA5DB3">
      <w:pPr>
        <w:rPr>
          <w:lang w:val="es-CO"/>
        </w:rPr>
      </w:pPr>
    </w:p>
    <w:p w14:paraId="1364F778" w14:textId="1D74458E" w:rsidR="00FA5DB3" w:rsidRPr="00FA5DB3" w:rsidRDefault="00FA5DB3" w:rsidP="00FA5DB3">
      <w:pPr>
        <w:rPr>
          <w:lang w:val="es-CO"/>
        </w:rPr>
      </w:pPr>
    </w:p>
    <w:p w14:paraId="119AD157" w14:textId="68B1D479" w:rsidR="00796B2A" w:rsidRPr="009C5733" w:rsidRDefault="00FA5DB3" w:rsidP="00796B2A">
      <w:pPr>
        <w:pStyle w:val="Ttulo2"/>
        <w:numPr>
          <w:ilvl w:val="0"/>
          <w:numId w:val="3"/>
        </w:numPr>
        <w:spacing w:line="360" w:lineRule="auto"/>
        <w:jc w:val="both"/>
        <w:rPr>
          <w:rFonts w:ascii="Arial" w:hAnsi="Arial" w:cs="Arial"/>
          <w:b/>
          <w:color w:val="000000" w:themeColor="text1"/>
          <w:sz w:val="24"/>
          <w:szCs w:val="24"/>
          <w:lang w:val="es-MX"/>
        </w:rPr>
      </w:pPr>
      <w:bookmarkStart w:id="51" w:name="_Toc160803711"/>
      <w:r w:rsidRPr="00D606A8">
        <w:rPr>
          <w:rFonts w:ascii="Arial" w:hAnsi="Arial" w:cs="Arial"/>
          <w:b/>
          <w:color w:val="000000" w:themeColor="text1"/>
          <w:sz w:val="24"/>
          <w:szCs w:val="24"/>
          <w:lang w:val="es-MX"/>
        </w:rPr>
        <w:t>ANÁLISIS DE LOS RESULTADOS</w:t>
      </w:r>
      <w:bookmarkEnd w:id="51"/>
    </w:p>
    <w:p w14:paraId="559EB69C" w14:textId="604C5EE1" w:rsidR="00796B2A" w:rsidRDefault="00796B2A" w:rsidP="009C5733">
      <w:pPr>
        <w:pStyle w:val="Ttulo2"/>
        <w:numPr>
          <w:ilvl w:val="1"/>
          <w:numId w:val="3"/>
        </w:numPr>
        <w:rPr>
          <w:rFonts w:ascii="Arial" w:hAnsi="Arial" w:cs="Arial"/>
          <w:b/>
          <w:bCs/>
          <w:color w:val="000000" w:themeColor="text1"/>
          <w:sz w:val="24"/>
          <w:szCs w:val="24"/>
          <w:lang w:val="es-MX"/>
        </w:rPr>
      </w:pPr>
      <w:bookmarkStart w:id="52" w:name="_Toc160803712"/>
      <w:r w:rsidRPr="009C5733">
        <w:rPr>
          <w:rFonts w:ascii="Arial" w:hAnsi="Arial" w:cs="Arial"/>
          <w:b/>
          <w:bCs/>
          <w:color w:val="000000" w:themeColor="text1"/>
          <w:sz w:val="24"/>
          <w:szCs w:val="24"/>
          <w:lang w:val="es-MX"/>
        </w:rPr>
        <w:t>COMPONENTES DEL IMPUESTO DEL ICA</w:t>
      </w:r>
      <w:bookmarkEnd w:id="52"/>
    </w:p>
    <w:p w14:paraId="29C75D20" w14:textId="11F1673E" w:rsidR="009C5733" w:rsidRPr="009C5733" w:rsidRDefault="009C5733" w:rsidP="009C5733">
      <w:pPr>
        <w:pStyle w:val="Descripcin"/>
        <w:rPr>
          <w:rFonts w:ascii="Times New Roman" w:hAnsi="Times New Roman" w:cs="Times New Roman"/>
          <w:b/>
          <w:bCs/>
          <w:i w:val="0"/>
          <w:iCs w:val="0"/>
          <w:color w:val="000000" w:themeColor="text1"/>
          <w:sz w:val="24"/>
          <w:szCs w:val="24"/>
          <w:lang w:val="es-MX"/>
        </w:rPr>
      </w:pPr>
      <w:bookmarkStart w:id="53" w:name="_Toc160801248"/>
      <w:r w:rsidRPr="009C5733">
        <w:rPr>
          <w:rFonts w:ascii="Times New Roman" w:hAnsi="Times New Roman" w:cs="Times New Roman"/>
          <w:b/>
          <w:bCs/>
          <w:i w:val="0"/>
          <w:iCs w:val="0"/>
          <w:color w:val="000000" w:themeColor="text1"/>
          <w:sz w:val="24"/>
          <w:szCs w:val="24"/>
        </w:rPr>
        <w:t xml:space="preserve">GRAFICA </w:t>
      </w:r>
      <w:r w:rsidRPr="009C5733">
        <w:rPr>
          <w:rFonts w:ascii="Times New Roman" w:hAnsi="Times New Roman" w:cs="Times New Roman"/>
          <w:b/>
          <w:bCs/>
          <w:i w:val="0"/>
          <w:iCs w:val="0"/>
          <w:color w:val="000000" w:themeColor="text1"/>
          <w:sz w:val="24"/>
          <w:szCs w:val="24"/>
        </w:rPr>
        <w:fldChar w:fldCharType="begin"/>
      </w:r>
      <w:r w:rsidRPr="009C5733">
        <w:rPr>
          <w:rFonts w:ascii="Times New Roman" w:hAnsi="Times New Roman" w:cs="Times New Roman"/>
          <w:b/>
          <w:bCs/>
          <w:i w:val="0"/>
          <w:iCs w:val="0"/>
          <w:color w:val="000000" w:themeColor="text1"/>
          <w:sz w:val="24"/>
          <w:szCs w:val="24"/>
        </w:rPr>
        <w:instrText xml:space="preserve"> SEQ GRAFICA \* ARABIC </w:instrText>
      </w:r>
      <w:r w:rsidRPr="009C5733">
        <w:rPr>
          <w:rFonts w:ascii="Times New Roman" w:hAnsi="Times New Roman" w:cs="Times New Roman"/>
          <w:b/>
          <w:bCs/>
          <w:i w:val="0"/>
          <w:iCs w:val="0"/>
          <w:color w:val="000000" w:themeColor="text1"/>
          <w:sz w:val="24"/>
          <w:szCs w:val="24"/>
        </w:rPr>
        <w:fldChar w:fldCharType="separate"/>
      </w:r>
      <w:r w:rsidRPr="009C5733">
        <w:rPr>
          <w:rFonts w:ascii="Times New Roman" w:hAnsi="Times New Roman" w:cs="Times New Roman"/>
          <w:b/>
          <w:bCs/>
          <w:i w:val="0"/>
          <w:iCs w:val="0"/>
          <w:noProof/>
          <w:color w:val="000000" w:themeColor="text1"/>
          <w:sz w:val="24"/>
          <w:szCs w:val="24"/>
        </w:rPr>
        <w:t>1</w:t>
      </w:r>
      <w:r w:rsidRPr="009C5733">
        <w:rPr>
          <w:rFonts w:ascii="Times New Roman" w:hAnsi="Times New Roman" w:cs="Times New Roman"/>
          <w:b/>
          <w:bCs/>
          <w:i w:val="0"/>
          <w:iCs w:val="0"/>
          <w:color w:val="000000" w:themeColor="text1"/>
          <w:sz w:val="24"/>
          <w:szCs w:val="24"/>
        </w:rPr>
        <w:fldChar w:fldCharType="end"/>
      </w:r>
      <w:r w:rsidRPr="009C5733">
        <w:rPr>
          <w:rFonts w:ascii="Times New Roman" w:hAnsi="Times New Roman" w:cs="Times New Roman"/>
          <w:b/>
          <w:bCs/>
          <w:i w:val="0"/>
          <w:iCs w:val="0"/>
          <w:color w:val="000000" w:themeColor="text1"/>
          <w:sz w:val="24"/>
          <w:szCs w:val="24"/>
        </w:rPr>
        <w:t>. Estatuto tributario del Municipio de Valledupar.</w:t>
      </w:r>
      <w:bookmarkEnd w:id="53"/>
    </w:p>
    <w:p w14:paraId="5E2927AE" w14:textId="51A6FE3F" w:rsidR="008B3427" w:rsidRPr="00D606A8" w:rsidRDefault="00700E6F" w:rsidP="00D606A8">
      <w:pPr>
        <w:widowControl w:val="0"/>
        <w:spacing w:after="0" w:line="360" w:lineRule="auto"/>
        <w:jc w:val="both"/>
        <w:rPr>
          <w:rFonts w:ascii="Arial" w:hAnsi="Arial" w:cs="Arial"/>
          <w:sz w:val="24"/>
          <w:szCs w:val="24"/>
        </w:rPr>
      </w:pPr>
      <w:r w:rsidRPr="00D606A8">
        <w:rPr>
          <w:rFonts w:ascii="Arial" w:hAnsi="Arial" w:cs="Arial"/>
          <w:noProof/>
          <w:sz w:val="24"/>
          <w:szCs w:val="24"/>
          <w:lang w:val="en-US"/>
        </w:rPr>
        <w:drawing>
          <wp:inline distT="0" distB="0" distL="0" distR="0" wp14:anchorId="74480A83" wp14:editId="1C9BE2CC">
            <wp:extent cx="5332164" cy="2919470"/>
            <wp:effectExtent l="38100" t="19050" r="20955" b="33655"/>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EDF2691" w14:textId="77777777" w:rsidR="00FA5DB3" w:rsidRDefault="00FA5DB3" w:rsidP="00D606A8">
      <w:pPr>
        <w:widowControl w:val="0"/>
        <w:spacing w:after="0" w:line="360" w:lineRule="auto"/>
        <w:jc w:val="both"/>
        <w:rPr>
          <w:rFonts w:ascii="Arial" w:hAnsi="Arial" w:cs="Arial"/>
          <w:b/>
          <w:sz w:val="24"/>
          <w:szCs w:val="24"/>
        </w:rPr>
      </w:pPr>
      <w:r>
        <w:rPr>
          <w:rFonts w:ascii="Arial" w:hAnsi="Arial" w:cs="Arial"/>
          <w:b/>
          <w:sz w:val="24"/>
          <w:szCs w:val="24"/>
        </w:rPr>
        <w:t xml:space="preserve">Fuente: Elaboración propia. </w:t>
      </w:r>
    </w:p>
    <w:p w14:paraId="7514F8D7" w14:textId="633DE768" w:rsidR="008B3427" w:rsidRDefault="00353F81"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En la tabla 2, encontramos que </w:t>
      </w:r>
      <w:r w:rsidR="0023026D" w:rsidRPr="00D606A8">
        <w:rPr>
          <w:rFonts w:ascii="Arial" w:hAnsi="Arial" w:cs="Arial"/>
          <w:sz w:val="24"/>
          <w:szCs w:val="24"/>
        </w:rPr>
        <w:t>es estatuto tributario del municipio de Valledupar cuenta con tres componentes de gran importancia para el desarrollo aplicable que promueven el recaudo del impuesto de ICA; distribuyéndose de la siguiente manera: primero contienen unas características que se relaciona con la actividad que tienen cada una de las empresas, destacándose el sector comercial, sector financiero, sector de actividades de otros servicios y sector social que se determina por medio del ICA social que se refiere a no pago de impuesto de ICA siempre y cuando cumplan con el registro de Cámara de comercio como fundaciones sin ánimo de lucro.</w:t>
      </w:r>
    </w:p>
    <w:p w14:paraId="10C3FDFE" w14:textId="77777777" w:rsidR="00537541" w:rsidRDefault="00537541" w:rsidP="00D606A8">
      <w:pPr>
        <w:widowControl w:val="0"/>
        <w:spacing w:after="0" w:line="360" w:lineRule="auto"/>
        <w:jc w:val="both"/>
        <w:rPr>
          <w:rFonts w:ascii="Arial" w:hAnsi="Arial" w:cs="Arial"/>
          <w:sz w:val="24"/>
          <w:szCs w:val="24"/>
        </w:rPr>
      </w:pPr>
    </w:p>
    <w:p w14:paraId="58E37C69" w14:textId="2741C122" w:rsidR="00796B2A" w:rsidRPr="009C5733" w:rsidRDefault="00796B2A" w:rsidP="009C5733">
      <w:pPr>
        <w:pStyle w:val="Ttulo2"/>
        <w:rPr>
          <w:rFonts w:ascii="Arial" w:hAnsi="Arial" w:cs="Arial"/>
          <w:b/>
          <w:bCs/>
          <w:color w:val="000000" w:themeColor="text1"/>
          <w:sz w:val="24"/>
          <w:szCs w:val="24"/>
        </w:rPr>
      </w:pPr>
      <w:bookmarkStart w:id="54" w:name="_Toc160803713"/>
      <w:r w:rsidRPr="009C5733">
        <w:rPr>
          <w:rFonts w:ascii="Arial" w:hAnsi="Arial" w:cs="Arial"/>
          <w:b/>
          <w:bCs/>
          <w:color w:val="000000" w:themeColor="text1"/>
          <w:sz w:val="24"/>
          <w:szCs w:val="24"/>
        </w:rPr>
        <w:lastRenderedPageBreak/>
        <w:t>4.2 FISCALIZACION DEL IMPUESTO DEL ICA</w:t>
      </w:r>
      <w:bookmarkEnd w:id="54"/>
      <w:r w:rsidRPr="009C5733">
        <w:rPr>
          <w:rFonts w:ascii="Arial" w:hAnsi="Arial" w:cs="Arial"/>
          <w:b/>
          <w:bCs/>
          <w:color w:val="000000" w:themeColor="text1"/>
          <w:sz w:val="24"/>
          <w:szCs w:val="24"/>
        </w:rPr>
        <w:t xml:space="preserve"> </w:t>
      </w:r>
    </w:p>
    <w:p w14:paraId="7942EAB9" w14:textId="42BEFC6D" w:rsidR="0023026D" w:rsidRPr="00D606A8" w:rsidRDefault="0023026D" w:rsidP="00D606A8">
      <w:pPr>
        <w:widowControl w:val="0"/>
        <w:spacing w:after="0" w:line="360" w:lineRule="auto"/>
        <w:jc w:val="both"/>
        <w:rPr>
          <w:rFonts w:ascii="Arial" w:hAnsi="Arial" w:cs="Arial"/>
          <w:sz w:val="24"/>
          <w:szCs w:val="24"/>
        </w:rPr>
      </w:pPr>
    </w:p>
    <w:p w14:paraId="202886AD" w14:textId="630052F7" w:rsidR="008B3427" w:rsidRPr="00D606A8" w:rsidRDefault="00FA5DB3" w:rsidP="00D606A8">
      <w:pPr>
        <w:pStyle w:val="Descripcin"/>
        <w:spacing w:line="360" w:lineRule="auto"/>
        <w:jc w:val="both"/>
        <w:rPr>
          <w:rFonts w:ascii="Arial" w:hAnsi="Arial" w:cs="Arial"/>
          <w:b/>
          <w:bCs/>
          <w:color w:val="000000" w:themeColor="text1"/>
          <w:sz w:val="24"/>
          <w:szCs w:val="24"/>
        </w:rPr>
      </w:pPr>
      <w:r>
        <w:rPr>
          <w:rFonts w:ascii="Arial" w:hAnsi="Arial" w:cs="Arial"/>
          <w:b/>
          <w:color w:val="000000" w:themeColor="text1"/>
          <w:sz w:val="24"/>
          <w:szCs w:val="24"/>
        </w:rPr>
        <w:t>TABLA</w:t>
      </w:r>
      <w:r w:rsidR="008B3427" w:rsidRPr="00D606A8">
        <w:rPr>
          <w:rFonts w:ascii="Arial" w:hAnsi="Arial" w:cs="Arial"/>
          <w:b/>
          <w:color w:val="000000" w:themeColor="text1"/>
          <w:sz w:val="24"/>
          <w:szCs w:val="24"/>
        </w:rPr>
        <w:t xml:space="preserve"> </w:t>
      </w:r>
      <w:r w:rsidR="00AB54CB">
        <w:rPr>
          <w:rFonts w:ascii="Arial" w:hAnsi="Arial" w:cs="Arial"/>
          <w:b/>
          <w:color w:val="000000" w:themeColor="text1"/>
          <w:sz w:val="24"/>
          <w:szCs w:val="24"/>
        </w:rPr>
        <w:t>2</w:t>
      </w:r>
      <w:r w:rsidR="008B3427" w:rsidRPr="00D606A8">
        <w:rPr>
          <w:rFonts w:ascii="Arial" w:hAnsi="Arial" w:cs="Arial"/>
          <w:b/>
          <w:color w:val="000000" w:themeColor="text1"/>
          <w:sz w:val="24"/>
          <w:szCs w:val="24"/>
        </w:rPr>
        <w:t>. Recaudo del ICA en los últimos cinco años</w:t>
      </w:r>
    </w:p>
    <w:tbl>
      <w:tblPr>
        <w:tblStyle w:val="Tabladecuadrcula2"/>
        <w:tblW w:w="0" w:type="auto"/>
        <w:tblLayout w:type="fixed"/>
        <w:tblLook w:val="04A0" w:firstRow="1" w:lastRow="0" w:firstColumn="1" w:lastColumn="0" w:noHBand="0" w:noVBand="1"/>
      </w:tblPr>
      <w:tblGrid>
        <w:gridCol w:w="765"/>
        <w:gridCol w:w="29"/>
        <w:gridCol w:w="2331"/>
        <w:gridCol w:w="1946"/>
        <w:gridCol w:w="2442"/>
        <w:gridCol w:w="1325"/>
      </w:tblGrid>
      <w:tr w:rsidR="008B3427" w:rsidRPr="00F126E2" w14:paraId="1D4E9780" w14:textId="77777777" w:rsidTr="00FA5DB3">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65" w:type="dxa"/>
            <w:noWrap/>
            <w:hideMark/>
          </w:tcPr>
          <w:p w14:paraId="4DC34DCC" w14:textId="77777777" w:rsidR="008B3427" w:rsidRPr="00F126E2" w:rsidRDefault="008B3427" w:rsidP="00FA5DB3">
            <w:pPr>
              <w:spacing w:line="360" w:lineRule="auto"/>
              <w:jc w:val="center"/>
              <w:rPr>
                <w:rFonts w:ascii="Arial" w:eastAsia="Times New Roman" w:hAnsi="Arial" w:cs="Arial"/>
                <w:color w:val="000000"/>
                <w:sz w:val="18"/>
                <w:szCs w:val="20"/>
              </w:rPr>
            </w:pPr>
            <w:r w:rsidRPr="00F126E2">
              <w:rPr>
                <w:rFonts w:ascii="Arial" w:eastAsia="Times New Roman" w:hAnsi="Arial" w:cs="Arial"/>
                <w:color w:val="000000"/>
                <w:sz w:val="18"/>
                <w:szCs w:val="20"/>
              </w:rPr>
              <w:t>Años</w:t>
            </w:r>
          </w:p>
        </w:tc>
        <w:tc>
          <w:tcPr>
            <w:tcW w:w="2360" w:type="dxa"/>
            <w:gridSpan w:val="2"/>
            <w:hideMark/>
          </w:tcPr>
          <w:p w14:paraId="588C78BA" w14:textId="77777777" w:rsidR="008B3427" w:rsidRPr="00F126E2" w:rsidRDefault="008B3427" w:rsidP="00FA5D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Presupuesto proyectado</w:t>
            </w:r>
          </w:p>
        </w:tc>
        <w:tc>
          <w:tcPr>
            <w:tcW w:w="1946" w:type="dxa"/>
            <w:hideMark/>
          </w:tcPr>
          <w:p w14:paraId="20006DCF" w14:textId="77777777" w:rsidR="008B3427" w:rsidRPr="00F126E2" w:rsidRDefault="008B3427" w:rsidP="00FA5D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Presupuesto Recaudado</w:t>
            </w:r>
          </w:p>
        </w:tc>
        <w:tc>
          <w:tcPr>
            <w:tcW w:w="2442" w:type="dxa"/>
            <w:noWrap/>
            <w:hideMark/>
          </w:tcPr>
          <w:p w14:paraId="4B8169CD" w14:textId="77777777" w:rsidR="008B3427" w:rsidRPr="00F126E2" w:rsidRDefault="008B3427" w:rsidP="00FA5D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Promedio de pagos</w:t>
            </w:r>
          </w:p>
        </w:tc>
        <w:tc>
          <w:tcPr>
            <w:tcW w:w="1325" w:type="dxa"/>
            <w:hideMark/>
          </w:tcPr>
          <w:p w14:paraId="3EC4C1E1" w14:textId="77777777" w:rsidR="008B3427" w:rsidRPr="00F126E2" w:rsidRDefault="008B3427" w:rsidP="00FA5D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Porcentaje</w:t>
            </w:r>
          </w:p>
        </w:tc>
      </w:tr>
      <w:tr w:rsidR="008B3427" w:rsidRPr="00F126E2" w14:paraId="07937555" w14:textId="77777777" w:rsidTr="00FA5D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94" w:type="dxa"/>
            <w:gridSpan w:val="2"/>
            <w:noWrap/>
            <w:hideMark/>
          </w:tcPr>
          <w:p w14:paraId="6B16DD44" w14:textId="77777777" w:rsidR="008B3427" w:rsidRPr="00F126E2" w:rsidRDefault="008B3427" w:rsidP="00FA5DB3">
            <w:pPr>
              <w:spacing w:line="360" w:lineRule="auto"/>
              <w:jc w:val="center"/>
              <w:rPr>
                <w:rFonts w:ascii="Arial" w:eastAsia="Times New Roman" w:hAnsi="Arial" w:cs="Arial"/>
                <w:color w:val="000000"/>
                <w:sz w:val="18"/>
                <w:szCs w:val="20"/>
              </w:rPr>
            </w:pPr>
            <w:r w:rsidRPr="00F126E2">
              <w:rPr>
                <w:rFonts w:ascii="Arial" w:eastAsia="Times New Roman" w:hAnsi="Arial" w:cs="Arial"/>
                <w:color w:val="000000"/>
                <w:sz w:val="18"/>
                <w:szCs w:val="20"/>
              </w:rPr>
              <w:t>2019</w:t>
            </w:r>
          </w:p>
        </w:tc>
        <w:tc>
          <w:tcPr>
            <w:tcW w:w="2331" w:type="dxa"/>
            <w:noWrap/>
            <w:hideMark/>
          </w:tcPr>
          <w:p w14:paraId="67337CC0"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1.200.000.000.000,00</w:t>
            </w:r>
          </w:p>
        </w:tc>
        <w:tc>
          <w:tcPr>
            <w:tcW w:w="1946" w:type="dxa"/>
            <w:noWrap/>
            <w:hideMark/>
          </w:tcPr>
          <w:p w14:paraId="3D45C61D"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1.127.640.000,00</w:t>
            </w:r>
          </w:p>
        </w:tc>
        <w:tc>
          <w:tcPr>
            <w:tcW w:w="2442" w:type="dxa"/>
            <w:noWrap/>
            <w:hideMark/>
          </w:tcPr>
          <w:p w14:paraId="38CE23BF"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600.563.820.000,00</w:t>
            </w:r>
          </w:p>
        </w:tc>
        <w:tc>
          <w:tcPr>
            <w:tcW w:w="1325" w:type="dxa"/>
            <w:noWrap/>
            <w:hideMark/>
          </w:tcPr>
          <w:p w14:paraId="573E2EBA"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95%</w:t>
            </w:r>
          </w:p>
        </w:tc>
      </w:tr>
      <w:tr w:rsidR="008B3427" w:rsidRPr="00F126E2" w14:paraId="3CB84572" w14:textId="77777777" w:rsidTr="00FA5DB3">
        <w:trPr>
          <w:trHeight w:val="300"/>
        </w:trPr>
        <w:tc>
          <w:tcPr>
            <w:cnfStyle w:val="001000000000" w:firstRow="0" w:lastRow="0" w:firstColumn="1" w:lastColumn="0" w:oddVBand="0" w:evenVBand="0" w:oddHBand="0" w:evenHBand="0" w:firstRowFirstColumn="0" w:firstRowLastColumn="0" w:lastRowFirstColumn="0" w:lastRowLastColumn="0"/>
            <w:tcW w:w="765" w:type="dxa"/>
            <w:noWrap/>
            <w:hideMark/>
          </w:tcPr>
          <w:p w14:paraId="3F08F69A" w14:textId="77777777" w:rsidR="008B3427" w:rsidRPr="00F126E2" w:rsidRDefault="008B3427" w:rsidP="00FA5DB3">
            <w:pPr>
              <w:spacing w:line="360" w:lineRule="auto"/>
              <w:jc w:val="center"/>
              <w:rPr>
                <w:rFonts w:ascii="Arial" w:eastAsia="Times New Roman" w:hAnsi="Arial" w:cs="Arial"/>
                <w:color w:val="000000"/>
                <w:sz w:val="18"/>
                <w:szCs w:val="20"/>
              </w:rPr>
            </w:pPr>
            <w:r w:rsidRPr="00F126E2">
              <w:rPr>
                <w:rFonts w:ascii="Arial" w:eastAsia="Times New Roman" w:hAnsi="Arial" w:cs="Arial"/>
                <w:color w:val="000000"/>
                <w:sz w:val="18"/>
                <w:szCs w:val="20"/>
              </w:rPr>
              <w:t>2020</w:t>
            </w:r>
          </w:p>
        </w:tc>
        <w:tc>
          <w:tcPr>
            <w:tcW w:w="2360" w:type="dxa"/>
            <w:gridSpan w:val="2"/>
            <w:noWrap/>
            <w:hideMark/>
          </w:tcPr>
          <w:p w14:paraId="55E938AD"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1.600.000.000.000,00</w:t>
            </w:r>
          </w:p>
        </w:tc>
        <w:tc>
          <w:tcPr>
            <w:tcW w:w="1946" w:type="dxa"/>
            <w:noWrap/>
            <w:hideMark/>
          </w:tcPr>
          <w:p w14:paraId="6F3030AB"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640.000.010,00</w:t>
            </w:r>
          </w:p>
        </w:tc>
        <w:tc>
          <w:tcPr>
            <w:tcW w:w="2442" w:type="dxa"/>
            <w:noWrap/>
            <w:hideMark/>
          </w:tcPr>
          <w:p w14:paraId="26C7F893"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800.320.000.005,00</w:t>
            </w:r>
          </w:p>
        </w:tc>
        <w:tc>
          <w:tcPr>
            <w:tcW w:w="1325" w:type="dxa"/>
            <w:noWrap/>
            <w:hideMark/>
          </w:tcPr>
          <w:p w14:paraId="6097DAF8"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39%</w:t>
            </w:r>
          </w:p>
        </w:tc>
      </w:tr>
      <w:tr w:rsidR="008B3427" w:rsidRPr="00F126E2" w14:paraId="4494DC8F" w14:textId="77777777" w:rsidTr="00FA5D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 w:type="dxa"/>
            <w:noWrap/>
            <w:hideMark/>
          </w:tcPr>
          <w:p w14:paraId="044CE8BB" w14:textId="77777777" w:rsidR="008B3427" w:rsidRPr="00F126E2" w:rsidRDefault="008B3427" w:rsidP="00FA5DB3">
            <w:pPr>
              <w:spacing w:line="360" w:lineRule="auto"/>
              <w:jc w:val="center"/>
              <w:rPr>
                <w:rFonts w:ascii="Arial" w:eastAsia="Times New Roman" w:hAnsi="Arial" w:cs="Arial"/>
                <w:color w:val="000000"/>
                <w:sz w:val="18"/>
                <w:szCs w:val="20"/>
              </w:rPr>
            </w:pPr>
            <w:r w:rsidRPr="00F126E2">
              <w:rPr>
                <w:rFonts w:ascii="Arial" w:eastAsia="Times New Roman" w:hAnsi="Arial" w:cs="Arial"/>
                <w:color w:val="000000"/>
                <w:sz w:val="18"/>
                <w:szCs w:val="20"/>
              </w:rPr>
              <w:t>2021</w:t>
            </w:r>
          </w:p>
        </w:tc>
        <w:tc>
          <w:tcPr>
            <w:tcW w:w="2360" w:type="dxa"/>
            <w:gridSpan w:val="2"/>
            <w:noWrap/>
            <w:hideMark/>
          </w:tcPr>
          <w:p w14:paraId="1588F7E5"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1.650.000.000.000,00</w:t>
            </w:r>
          </w:p>
        </w:tc>
        <w:tc>
          <w:tcPr>
            <w:tcW w:w="1946" w:type="dxa"/>
            <w:noWrap/>
            <w:hideMark/>
          </w:tcPr>
          <w:p w14:paraId="429ADB3E"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982.590.900,00</w:t>
            </w:r>
          </w:p>
        </w:tc>
        <w:tc>
          <w:tcPr>
            <w:tcW w:w="2442" w:type="dxa"/>
            <w:noWrap/>
            <w:hideMark/>
          </w:tcPr>
          <w:p w14:paraId="49D9A533"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825.491.295.450,00</w:t>
            </w:r>
          </w:p>
        </w:tc>
        <w:tc>
          <w:tcPr>
            <w:tcW w:w="1325" w:type="dxa"/>
            <w:noWrap/>
            <w:hideMark/>
          </w:tcPr>
          <w:p w14:paraId="3DA380E6"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43%</w:t>
            </w:r>
          </w:p>
        </w:tc>
      </w:tr>
      <w:tr w:rsidR="008B3427" w:rsidRPr="00F126E2" w14:paraId="1F50CC04" w14:textId="77777777" w:rsidTr="00FA5DB3">
        <w:trPr>
          <w:trHeight w:val="300"/>
        </w:trPr>
        <w:tc>
          <w:tcPr>
            <w:cnfStyle w:val="001000000000" w:firstRow="0" w:lastRow="0" w:firstColumn="1" w:lastColumn="0" w:oddVBand="0" w:evenVBand="0" w:oddHBand="0" w:evenHBand="0" w:firstRowFirstColumn="0" w:firstRowLastColumn="0" w:lastRowFirstColumn="0" w:lastRowLastColumn="0"/>
            <w:tcW w:w="765" w:type="dxa"/>
            <w:noWrap/>
            <w:hideMark/>
          </w:tcPr>
          <w:p w14:paraId="1DDE2E19" w14:textId="77777777" w:rsidR="008B3427" w:rsidRPr="00F126E2" w:rsidRDefault="008B3427" w:rsidP="00FA5DB3">
            <w:pPr>
              <w:spacing w:line="360" w:lineRule="auto"/>
              <w:jc w:val="center"/>
              <w:rPr>
                <w:rFonts w:ascii="Arial" w:eastAsia="Times New Roman" w:hAnsi="Arial" w:cs="Arial"/>
                <w:color w:val="000000"/>
                <w:sz w:val="18"/>
                <w:szCs w:val="20"/>
              </w:rPr>
            </w:pPr>
            <w:r w:rsidRPr="00F126E2">
              <w:rPr>
                <w:rFonts w:ascii="Arial" w:eastAsia="Times New Roman" w:hAnsi="Arial" w:cs="Arial"/>
                <w:color w:val="000000"/>
                <w:sz w:val="18"/>
                <w:szCs w:val="20"/>
              </w:rPr>
              <w:t>2022</w:t>
            </w:r>
          </w:p>
        </w:tc>
        <w:tc>
          <w:tcPr>
            <w:tcW w:w="2360" w:type="dxa"/>
            <w:gridSpan w:val="2"/>
            <w:noWrap/>
            <w:hideMark/>
          </w:tcPr>
          <w:p w14:paraId="6F9B27E1"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1.700.000.000.000,00</w:t>
            </w:r>
          </w:p>
        </w:tc>
        <w:tc>
          <w:tcPr>
            <w:tcW w:w="1946" w:type="dxa"/>
            <w:noWrap/>
            <w:hideMark/>
          </w:tcPr>
          <w:p w14:paraId="2E55E8C9"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1.062.340.000,00</w:t>
            </w:r>
          </w:p>
        </w:tc>
        <w:tc>
          <w:tcPr>
            <w:tcW w:w="2442" w:type="dxa"/>
            <w:noWrap/>
            <w:hideMark/>
          </w:tcPr>
          <w:p w14:paraId="30D03F36"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                 850.531.170.000,00</w:t>
            </w:r>
          </w:p>
        </w:tc>
        <w:tc>
          <w:tcPr>
            <w:tcW w:w="1325" w:type="dxa"/>
            <w:noWrap/>
            <w:hideMark/>
          </w:tcPr>
          <w:p w14:paraId="4015CC70" w14:textId="77777777" w:rsidR="008B3427" w:rsidRPr="00F126E2" w:rsidRDefault="008B3427" w:rsidP="00FA5DB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0"/>
              </w:rPr>
            </w:pPr>
            <w:r w:rsidRPr="00F126E2">
              <w:rPr>
                <w:rFonts w:ascii="Arial" w:eastAsia="Times New Roman" w:hAnsi="Arial" w:cs="Arial"/>
                <w:color w:val="000000"/>
                <w:sz w:val="18"/>
                <w:szCs w:val="20"/>
              </w:rPr>
              <w:t>21%</w:t>
            </w:r>
          </w:p>
        </w:tc>
      </w:tr>
      <w:tr w:rsidR="008B3427" w:rsidRPr="00F126E2" w14:paraId="7389BF6E" w14:textId="77777777" w:rsidTr="00FA5D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 w:type="dxa"/>
            <w:noWrap/>
            <w:hideMark/>
          </w:tcPr>
          <w:p w14:paraId="79AF7B6F" w14:textId="77777777" w:rsidR="008B3427" w:rsidRPr="00F126E2" w:rsidRDefault="008B3427" w:rsidP="00D606A8">
            <w:pPr>
              <w:spacing w:line="360" w:lineRule="auto"/>
              <w:jc w:val="both"/>
              <w:rPr>
                <w:rFonts w:ascii="Arial" w:eastAsia="Times New Roman" w:hAnsi="Arial" w:cs="Arial"/>
                <w:color w:val="000000"/>
                <w:sz w:val="18"/>
                <w:szCs w:val="24"/>
              </w:rPr>
            </w:pPr>
            <w:r w:rsidRPr="00F126E2">
              <w:rPr>
                <w:rFonts w:ascii="Arial" w:eastAsia="Times New Roman" w:hAnsi="Arial" w:cs="Arial"/>
                <w:color w:val="000000"/>
                <w:sz w:val="18"/>
                <w:szCs w:val="24"/>
              </w:rPr>
              <w:t>2023</w:t>
            </w:r>
          </w:p>
        </w:tc>
        <w:tc>
          <w:tcPr>
            <w:tcW w:w="2360" w:type="dxa"/>
            <w:gridSpan w:val="2"/>
            <w:noWrap/>
            <w:hideMark/>
          </w:tcPr>
          <w:p w14:paraId="5C1F4430" w14:textId="77777777" w:rsidR="008B3427" w:rsidRPr="00F126E2"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rPr>
            </w:pPr>
            <w:r w:rsidRPr="00F126E2">
              <w:rPr>
                <w:rFonts w:ascii="Arial" w:eastAsia="Times New Roman" w:hAnsi="Arial" w:cs="Arial"/>
                <w:color w:val="000000"/>
                <w:sz w:val="18"/>
                <w:szCs w:val="24"/>
              </w:rPr>
              <w:t>$       2.300.000.000.000,00</w:t>
            </w:r>
          </w:p>
        </w:tc>
        <w:tc>
          <w:tcPr>
            <w:tcW w:w="1946" w:type="dxa"/>
            <w:noWrap/>
            <w:hideMark/>
          </w:tcPr>
          <w:p w14:paraId="3687D0D0" w14:textId="77777777" w:rsidR="008B3427" w:rsidRPr="00F126E2"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rPr>
            </w:pPr>
            <w:r w:rsidRPr="00F126E2">
              <w:rPr>
                <w:rFonts w:ascii="Arial" w:eastAsia="Times New Roman" w:hAnsi="Arial" w:cs="Arial"/>
                <w:color w:val="000000"/>
                <w:sz w:val="18"/>
                <w:szCs w:val="24"/>
              </w:rPr>
              <w:t>$     1.329.800.000,00</w:t>
            </w:r>
          </w:p>
        </w:tc>
        <w:tc>
          <w:tcPr>
            <w:tcW w:w="2442" w:type="dxa"/>
            <w:noWrap/>
            <w:hideMark/>
          </w:tcPr>
          <w:p w14:paraId="13627A35" w14:textId="77777777" w:rsidR="008B3427" w:rsidRPr="00F126E2"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rPr>
            </w:pPr>
            <w:r w:rsidRPr="00F126E2">
              <w:rPr>
                <w:rFonts w:ascii="Arial" w:eastAsia="Times New Roman" w:hAnsi="Arial" w:cs="Arial"/>
                <w:color w:val="000000"/>
                <w:sz w:val="18"/>
                <w:szCs w:val="24"/>
              </w:rPr>
              <w:t>$             1.150.664.900.000,00</w:t>
            </w:r>
          </w:p>
        </w:tc>
        <w:tc>
          <w:tcPr>
            <w:tcW w:w="1325" w:type="dxa"/>
            <w:noWrap/>
            <w:hideMark/>
          </w:tcPr>
          <w:p w14:paraId="43F6F109" w14:textId="77777777" w:rsidR="008B3427" w:rsidRPr="00F126E2" w:rsidRDefault="008B3427" w:rsidP="00FA5DB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rPr>
            </w:pPr>
            <w:r w:rsidRPr="00F126E2">
              <w:rPr>
                <w:rFonts w:ascii="Arial" w:eastAsia="Times New Roman" w:hAnsi="Arial" w:cs="Arial"/>
                <w:color w:val="000000"/>
                <w:sz w:val="18"/>
                <w:szCs w:val="24"/>
              </w:rPr>
              <w:t>56%</w:t>
            </w:r>
          </w:p>
        </w:tc>
      </w:tr>
    </w:tbl>
    <w:p w14:paraId="0681E503" w14:textId="592411F8" w:rsidR="008B3427" w:rsidRDefault="008B3427" w:rsidP="00D606A8">
      <w:pPr>
        <w:widowControl w:val="0"/>
        <w:spacing w:after="0" w:line="360" w:lineRule="auto"/>
        <w:jc w:val="both"/>
        <w:rPr>
          <w:rFonts w:ascii="Arial" w:hAnsi="Arial" w:cs="Arial"/>
          <w:b/>
          <w:bCs/>
          <w:i/>
          <w:sz w:val="24"/>
          <w:szCs w:val="24"/>
        </w:rPr>
      </w:pPr>
      <w:r w:rsidRPr="00D606A8">
        <w:rPr>
          <w:rFonts w:ascii="Arial" w:hAnsi="Arial" w:cs="Arial"/>
          <w:b/>
          <w:bCs/>
          <w:i/>
          <w:sz w:val="24"/>
          <w:szCs w:val="24"/>
        </w:rPr>
        <w:t xml:space="preserve"> Fuente: Hacienda Municipal del mun</w:t>
      </w:r>
      <w:r w:rsidR="00FA5DB3">
        <w:rPr>
          <w:rFonts w:ascii="Arial" w:hAnsi="Arial" w:cs="Arial"/>
          <w:b/>
          <w:bCs/>
          <w:i/>
          <w:sz w:val="24"/>
          <w:szCs w:val="24"/>
        </w:rPr>
        <w:t>icipio de Valledupar.</w:t>
      </w:r>
    </w:p>
    <w:p w14:paraId="57D22F35" w14:textId="77777777" w:rsidR="00FA5DB3" w:rsidRPr="00D606A8" w:rsidRDefault="00FA5DB3" w:rsidP="00D606A8">
      <w:pPr>
        <w:widowControl w:val="0"/>
        <w:spacing w:after="0" w:line="360" w:lineRule="auto"/>
        <w:jc w:val="both"/>
        <w:rPr>
          <w:rFonts w:ascii="Arial" w:hAnsi="Arial" w:cs="Arial"/>
          <w:b/>
          <w:bCs/>
          <w:i/>
          <w:sz w:val="24"/>
          <w:szCs w:val="24"/>
        </w:rPr>
      </w:pPr>
    </w:p>
    <w:p w14:paraId="403B55EB" w14:textId="7E1F7B7E"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En la tabla 1, encontramos que el recaudo del impuesto de ICA en la ciudad de Valledupar, desde el año 2019 hasta el 2023, tuvo una proyección de $ 8.450.000.000.000.000 billones de pesos, donde se hizo un cálculo estimado del desarrollo económico de la ciudad, por medio de la proyección de empresas durante estos periodos; sin embrago el recaudo fue de unos $ 5.142.729.000.000 billones, dejando de percibir alrededor de 3.249.230.000.000 billones el municipio. Desde esta perspectiva se puede inferir que un porcentaje del 31% de los empresarios no pasaron el impuesto de ICA, dándose variaciones durante los años 2020, 2021 y 2022 los cuales fueron inicios de pandemia Covid-19 y pos</w:t>
      </w:r>
      <w:r w:rsidR="00DF4A2E">
        <w:rPr>
          <w:rFonts w:ascii="Arial" w:hAnsi="Arial" w:cs="Arial"/>
          <w:bCs/>
          <w:sz w:val="24"/>
          <w:szCs w:val="24"/>
        </w:rPr>
        <w:t>t</w:t>
      </w:r>
      <w:r w:rsidRPr="00D606A8">
        <w:rPr>
          <w:rFonts w:ascii="Arial" w:hAnsi="Arial" w:cs="Arial"/>
          <w:bCs/>
          <w:sz w:val="24"/>
          <w:szCs w:val="24"/>
        </w:rPr>
        <w:t xml:space="preserve"> pandemia en donde muchas organizaciones hicieron un cierre de sus operaciones.</w:t>
      </w:r>
    </w:p>
    <w:p w14:paraId="49A090D1" w14:textId="77777777" w:rsidR="00FA5DB3" w:rsidRPr="00D606A8" w:rsidRDefault="00FA5DB3" w:rsidP="00D606A8">
      <w:pPr>
        <w:widowControl w:val="0"/>
        <w:spacing w:after="0" w:line="360" w:lineRule="auto"/>
        <w:jc w:val="both"/>
        <w:rPr>
          <w:rFonts w:ascii="Arial" w:hAnsi="Arial" w:cs="Arial"/>
          <w:bCs/>
          <w:sz w:val="24"/>
          <w:szCs w:val="24"/>
        </w:rPr>
      </w:pPr>
    </w:p>
    <w:p w14:paraId="3F5BEA31" w14:textId="457F7D35"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 xml:space="preserve">Dentro de este análisis se puede manifestar que el año donde el municipio hizo uno de los mejores recaudos a nivel de la ciudad fue durante el año 2019, donde el 95% de las empresas que se encontraban registradas en la cámara de comercio, hicieron sus pagos notorios con un promedio que equivale a más de $ 600.000 billones de pesos que muestran índice de crecimiento a nivel económico y de recaudo eficiente. </w:t>
      </w:r>
      <w:r w:rsidRPr="00D606A8">
        <w:rPr>
          <w:rFonts w:ascii="Arial" w:hAnsi="Arial" w:cs="Arial"/>
          <w:bCs/>
          <w:sz w:val="24"/>
          <w:szCs w:val="24"/>
        </w:rPr>
        <w:lastRenderedPageBreak/>
        <w:t>Para el 2020, a pesar de dar inicio a la pandemia se obtuvo un promedio del 39% en la recolección del impuesto de ICA, dándose un desbalance económico por el cierre temporal de las empresas, equivaliendo a pagos inferiores al desarrollo de la producción.</w:t>
      </w:r>
    </w:p>
    <w:p w14:paraId="46F34507" w14:textId="77777777" w:rsidR="00FA5DB3" w:rsidRPr="00D606A8" w:rsidRDefault="00FA5DB3" w:rsidP="00D606A8">
      <w:pPr>
        <w:widowControl w:val="0"/>
        <w:spacing w:after="0" w:line="360" w:lineRule="auto"/>
        <w:jc w:val="both"/>
        <w:rPr>
          <w:rFonts w:ascii="Arial" w:hAnsi="Arial" w:cs="Arial"/>
          <w:bCs/>
          <w:sz w:val="24"/>
          <w:szCs w:val="24"/>
        </w:rPr>
      </w:pPr>
    </w:p>
    <w:p w14:paraId="44344121" w14:textId="038E63C8"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 xml:space="preserve">Uno de los años, que llamo la atención durante el análisis fue el año 2022 puesto que ha sido un periodo más bajo durante el índice de pagos, a pesar de haber pasado el proceso de la pandemia y tener una proyección de más de $ 1.700.000.000.000.000 billones de pesos, solo se recaudó el 21%, encontrándose muy por debajo de años anteriores, pero si obteniendo un aumento en la ampliación de empresas en la ciudad de Valledupar, según las cifras de la Cámara de Comercio (2023), la cual expreso que “para el año 2022, se inscribieron alrededor del 89% de las empresas en Valledupar, por medio de su registro, obteniendo un aumento del 22% que años anteriores”. Este tipo de hallazgo demuestra que muchas organizaciones no hacen el íntegro del impuesto por medio de sus pagos mensuales. </w:t>
      </w:r>
    </w:p>
    <w:p w14:paraId="0896A323" w14:textId="77777777" w:rsidR="00FA5DB3" w:rsidRPr="00D606A8" w:rsidRDefault="00FA5DB3" w:rsidP="00D606A8">
      <w:pPr>
        <w:widowControl w:val="0"/>
        <w:spacing w:after="0" w:line="360" w:lineRule="auto"/>
        <w:jc w:val="both"/>
        <w:rPr>
          <w:rFonts w:ascii="Arial" w:hAnsi="Arial" w:cs="Arial"/>
          <w:bCs/>
          <w:sz w:val="24"/>
          <w:szCs w:val="24"/>
        </w:rPr>
      </w:pPr>
    </w:p>
    <w:p w14:paraId="23B354F9" w14:textId="0C09B70D"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En síntesis, el recaudo del impuesto ICA, en la ciudad de Valledupar durante los últimos cinco años, obtuvo un porcentaje de cumplimiento del 72%, equivalentes a un promedio básico con relaciona al desarrollo de pagos de las diferentes empresas que se encuentran registrado en el municipio, junto con las operaciones empresariales que oscilaron durante los últimos; mostrando irregularidades en el pago de este impuesto. Sin embargo, se puede expresar que a nivel financiero se puede manifestar que las diferentes limitaciones económicas estuvieron marcadas por la pandemia, porque durante el año 2019, se obtuvo un alto porcentaje de pago, llegando otra vez a la proyección durante el último año que fue 2023, porque obtuvo de nuevo más de la mitad del pago de cada una de las empresas que abren sus funciones dentro del municipio.</w:t>
      </w:r>
    </w:p>
    <w:p w14:paraId="6BC02A6A" w14:textId="77777777" w:rsidR="00FA5DB3" w:rsidRPr="00D606A8" w:rsidRDefault="00FA5DB3" w:rsidP="00D606A8">
      <w:pPr>
        <w:widowControl w:val="0"/>
        <w:spacing w:after="0" w:line="360" w:lineRule="auto"/>
        <w:jc w:val="both"/>
        <w:rPr>
          <w:rFonts w:ascii="Arial" w:hAnsi="Arial" w:cs="Arial"/>
          <w:bCs/>
          <w:sz w:val="24"/>
          <w:szCs w:val="24"/>
        </w:rPr>
      </w:pPr>
    </w:p>
    <w:p w14:paraId="77D75C7E" w14:textId="4D2D3279" w:rsidR="00FA5DB3"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 xml:space="preserve">Para tener, más claro cada uno de estos análisis, se puede mencionar que a </w:t>
      </w:r>
      <w:r w:rsidRPr="00D606A8">
        <w:rPr>
          <w:rFonts w:ascii="Arial" w:hAnsi="Arial" w:cs="Arial"/>
          <w:bCs/>
          <w:sz w:val="24"/>
          <w:szCs w:val="24"/>
        </w:rPr>
        <w:lastRenderedPageBreak/>
        <w:t>continuación se presta una gráfica que ilustra el comportamiento del pago de cada una de las empresas en la ciudad de Valledupar, en los últimos cinco años, por medio del margen de error y la línea porce</w:t>
      </w:r>
      <w:r w:rsidR="0023026D" w:rsidRPr="00D606A8">
        <w:rPr>
          <w:rFonts w:ascii="Arial" w:hAnsi="Arial" w:cs="Arial"/>
          <w:bCs/>
          <w:sz w:val="24"/>
          <w:szCs w:val="24"/>
        </w:rPr>
        <w:t xml:space="preserve">ntual que arrojaron los datos. </w:t>
      </w:r>
    </w:p>
    <w:p w14:paraId="59F62293" w14:textId="77777777" w:rsidR="00FA5DB3" w:rsidRPr="00D606A8" w:rsidRDefault="00FA5DB3" w:rsidP="00D606A8">
      <w:pPr>
        <w:widowControl w:val="0"/>
        <w:spacing w:after="0" w:line="360" w:lineRule="auto"/>
        <w:jc w:val="both"/>
        <w:rPr>
          <w:rFonts w:ascii="Arial" w:hAnsi="Arial" w:cs="Arial"/>
          <w:bCs/>
          <w:sz w:val="24"/>
          <w:szCs w:val="24"/>
        </w:rPr>
      </w:pPr>
    </w:p>
    <w:p w14:paraId="7CFB3EFD" w14:textId="63BD1659" w:rsidR="008B3427" w:rsidRPr="00D606A8" w:rsidRDefault="00FA5DB3" w:rsidP="00D606A8">
      <w:pPr>
        <w:pStyle w:val="Descripcin"/>
        <w:spacing w:line="360" w:lineRule="auto"/>
        <w:jc w:val="both"/>
        <w:rPr>
          <w:rFonts w:ascii="Arial" w:hAnsi="Arial" w:cs="Arial"/>
          <w:b/>
          <w:bCs/>
          <w:color w:val="000000" w:themeColor="text1"/>
          <w:sz w:val="24"/>
          <w:szCs w:val="24"/>
        </w:rPr>
      </w:pPr>
      <w:bookmarkStart w:id="55" w:name="_Toc160801249"/>
      <w:r>
        <w:rPr>
          <w:rFonts w:ascii="Arial" w:hAnsi="Arial" w:cs="Arial"/>
          <w:b/>
          <w:color w:val="000000" w:themeColor="text1"/>
          <w:sz w:val="24"/>
          <w:szCs w:val="24"/>
        </w:rPr>
        <w:t>GRAFICA</w:t>
      </w:r>
      <w:r w:rsidR="008B3427" w:rsidRPr="00D606A8">
        <w:rPr>
          <w:rFonts w:ascii="Arial" w:hAnsi="Arial" w:cs="Arial"/>
          <w:b/>
          <w:color w:val="000000" w:themeColor="text1"/>
          <w:sz w:val="24"/>
          <w:szCs w:val="24"/>
        </w:rPr>
        <w:t xml:space="preserve"> </w:t>
      </w:r>
      <w:r w:rsidR="008B3427" w:rsidRPr="00D606A8">
        <w:rPr>
          <w:rFonts w:ascii="Arial" w:hAnsi="Arial" w:cs="Arial"/>
          <w:b/>
          <w:color w:val="000000" w:themeColor="text1"/>
          <w:sz w:val="24"/>
          <w:szCs w:val="24"/>
        </w:rPr>
        <w:fldChar w:fldCharType="begin"/>
      </w:r>
      <w:r w:rsidR="008B3427" w:rsidRPr="00D606A8">
        <w:rPr>
          <w:rFonts w:ascii="Arial" w:hAnsi="Arial" w:cs="Arial"/>
          <w:b/>
          <w:color w:val="000000" w:themeColor="text1"/>
          <w:sz w:val="24"/>
          <w:szCs w:val="24"/>
        </w:rPr>
        <w:instrText xml:space="preserve"> SEQ Grafica \* ARABIC </w:instrText>
      </w:r>
      <w:r w:rsidR="008B3427" w:rsidRPr="00D606A8">
        <w:rPr>
          <w:rFonts w:ascii="Arial" w:hAnsi="Arial" w:cs="Arial"/>
          <w:b/>
          <w:color w:val="000000" w:themeColor="text1"/>
          <w:sz w:val="24"/>
          <w:szCs w:val="24"/>
        </w:rPr>
        <w:fldChar w:fldCharType="separate"/>
      </w:r>
      <w:r w:rsidR="009C5733">
        <w:rPr>
          <w:rFonts w:ascii="Arial" w:hAnsi="Arial" w:cs="Arial"/>
          <w:b/>
          <w:noProof/>
          <w:color w:val="000000" w:themeColor="text1"/>
          <w:sz w:val="24"/>
          <w:szCs w:val="24"/>
        </w:rPr>
        <w:t>2</w:t>
      </w:r>
      <w:r w:rsidR="008B3427" w:rsidRPr="00D606A8">
        <w:rPr>
          <w:rFonts w:ascii="Arial" w:hAnsi="Arial" w:cs="Arial"/>
          <w:b/>
          <w:color w:val="000000" w:themeColor="text1"/>
          <w:sz w:val="24"/>
          <w:szCs w:val="24"/>
        </w:rPr>
        <w:fldChar w:fldCharType="end"/>
      </w:r>
      <w:r w:rsidR="008B3427" w:rsidRPr="00D606A8">
        <w:rPr>
          <w:rFonts w:ascii="Arial" w:hAnsi="Arial" w:cs="Arial"/>
          <w:b/>
          <w:color w:val="000000" w:themeColor="text1"/>
          <w:sz w:val="24"/>
          <w:szCs w:val="24"/>
        </w:rPr>
        <w:t>. Recaudo Anual del ICA</w:t>
      </w:r>
      <w:bookmarkEnd w:id="55"/>
    </w:p>
    <w:p w14:paraId="4DAC6F10" w14:textId="77777777" w:rsidR="008B3427" w:rsidRPr="00D606A8" w:rsidRDefault="008B3427" w:rsidP="00D606A8">
      <w:pPr>
        <w:widowControl w:val="0"/>
        <w:spacing w:after="0" w:line="360" w:lineRule="auto"/>
        <w:jc w:val="both"/>
        <w:rPr>
          <w:rFonts w:ascii="Arial" w:hAnsi="Arial" w:cs="Arial"/>
          <w:bCs/>
          <w:sz w:val="24"/>
          <w:szCs w:val="24"/>
        </w:rPr>
      </w:pPr>
      <w:r w:rsidRPr="00D606A8">
        <w:rPr>
          <w:rFonts w:ascii="Arial" w:hAnsi="Arial" w:cs="Arial"/>
          <w:noProof/>
          <w:sz w:val="24"/>
          <w:szCs w:val="24"/>
          <w:lang w:val="en-US"/>
        </w:rPr>
        <w:drawing>
          <wp:inline distT="0" distB="0" distL="0" distR="0" wp14:anchorId="58E14C44" wp14:editId="3B24EF75">
            <wp:extent cx="5462546" cy="3872285"/>
            <wp:effectExtent l="0" t="0" r="508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B2D9C17" w14:textId="79969E96" w:rsidR="008B3427" w:rsidRDefault="008B3427" w:rsidP="00D606A8">
      <w:pPr>
        <w:widowControl w:val="0"/>
        <w:spacing w:after="0" w:line="360" w:lineRule="auto"/>
        <w:jc w:val="both"/>
        <w:rPr>
          <w:rFonts w:ascii="Arial" w:hAnsi="Arial" w:cs="Arial"/>
          <w:b/>
          <w:bCs/>
          <w:i/>
          <w:sz w:val="24"/>
          <w:szCs w:val="24"/>
        </w:rPr>
      </w:pPr>
      <w:r w:rsidRPr="00D606A8">
        <w:rPr>
          <w:rFonts w:ascii="Arial" w:hAnsi="Arial" w:cs="Arial"/>
          <w:b/>
          <w:bCs/>
          <w:i/>
          <w:sz w:val="24"/>
          <w:szCs w:val="24"/>
        </w:rPr>
        <w:t xml:space="preserve">Fuente: Elaboración propia 2024, datos suministrado de la </w:t>
      </w:r>
      <w:r w:rsidR="00481F34" w:rsidRPr="00D606A8">
        <w:rPr>
          <w:rFonts w:ascii="Arial" w:hAnsi="Arial" w:cs="Arial"/>
          <w:b/>
          <w:bCs/>
          <w:i/>
          <w:sz w:val="24"/>
          <w:szCs w:val="24"/>
        </w:rPr>
        <w:t>secretar</w:t>
      </w:r>
      <w:r w:rsidR="00481F34">
        <w:rPr>
          <w:rFonts w:ascii="Arial" w:hAnsi="Arial" w:cs="Arial"/>
          <w:b/>
          <w:bCs/>
          <w:i/>
          <w:sz w:val="24"/>
          <w:szCs w:val="24"/>
        </w:rPr>
        <w:t>í</w:t>
      </w:r>
      <w:r w:rsidR="00481F34" w:rsidRPr="00D606A8">
        <w:rPr>
          <w:rFonts w:ascii="Arial" w:hAnsi="Arial" w:cs="Arial"/>
          <w:b/>
          <w:bCs/>
          <w:i/>
          <w:sz w:val="24"/>
          <w:szCs w:val="24"/>
        </w:rPr>
        <w:t>a</w:t>
      </w:r>
      <w:r w:rsidRPr="00D606A8">
        <w:rPr>
          <w:rFonts w:ascii="Arial" w:hAnsi="Arial" w:cs="Arial"/>
          <w:b/>
          <w:bCs/>
          <w:i/>
          <w:sz w:val="24"/>
          <w:szCs w:val="24"/>
        </w:rPr>
        <w:t xml:space="preserve"> de hacienda municipio de Valledupar.</w:t>
      </w:r>
    </w:p>
    <w:p w14:paraId="78812A9F" w14:textId="77777777" w:rsidR="00FA5DB3" w:rsidRPr="00D606A8" w:rsidRDefault="00FA5DB3" w:rsidP="00D606A8">
      <w:pPr>
        <w:widowControl w:val="0"/>
        <w:spacing w:after="0" w:line="360" w:lineRule="auto"/>
        <w:jc w:val="both"/>
        <w:rPr>
          <w:rFonts w:ascii="Arial" w:hAnsi="Arial" w:cs="Arial"/>
          <w:b/>
          <w:bCs/>
          <w:i/>
          <w:sz w:val="24"/>
          <w:szCs w:val="24"/>
        </w:rPr>
      </w:pPr>
    </w:p>
    <w:p w14:paraId="0A143A89" w14:textId="5E9F440C" w:rsidR="008B3427" w:rsidRPr="00D606A8"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 xml:space="preserve">Teniendo en cuenta, la gráfica anterior, se puede manifestar que la línea porcentual que contiene cada uno de los datos, evidencias un índice desproporcional al pago del impuesto de ICA, puesto que inicio con un valor máximo del recaudo del 95%, llegando a obtener menos del 50% de los pagos para el año 2022, el cual se considera el periodo cono menos índice de pago de las empresas, obteniendo como causa principal el proceso de recuperación económica después de la pandemia; </w:t>
      </w:r>
      <w:r w:rsidRPr="00D606A8">
        <w:rPr>
          <w:rFonts w:ascii="Arial" w:hAnsi="Arial" w:cs="Arial"/>
          <w:bCs/>
          <w:sz w:val="24"/>
          <w:szCs w:val="24"/>
        </w:rPr>
        <w:lastRenderedPageBreak/>
        <w:t>para el año 2023, se halló que se obtuvo un índice alto del 56% en el recaudo de los pagos siendo el periodo donde se hallaron nivelaciones a nivel económico para las empresas en el pago de los impuestos de ICA</w:t>
      </w:r>
      <w:r w:rsidR="0023026D" w:rsidRPr="00D606A8">
        <w:rPr>
          <w:rFonts w:ascii="Arial" w:hAnsi="Arial" w:cs="Arial"/>
          <w:bCs/>
          <w:sz w:val="24"/>
          <w:szCs w:val="24"/>
        </w:rPr>
        <w:t>.</w:t>
      </w:r>
    </w:p>
    <w:p w14:paraId="50F5CDF5" w14:textId="77777777" w:rsidR="0023026D" w:rsidRPr="00D606A8" w:rsidRDefault="0023026D" w:rsidP="00D606A8">
      <w:pPr>
        <w:widowControl w:val="0"/>
        <w:spacing w:after="0" w:line="360" w:lineRule="auto"/>
        <w:jc w:val="both"/>
        <w:rPr>
          <w:rFonts w:ascii="Arial" w:hAnsi="Arial" w:cs="Arial"/>
          <w:bCs/>
          <w:sz w:val="24"/>
          <w:szCs w:val="24"/>
        </w:rPr>
      </w:pPr>
    </w:p>
    <w:p w14:paraId="45164BD2" w14:textId="45EF9FBB" w:rsidR="008B3427" w:rsidRPr="00D606A8" w:rsidRDefault="00FA5DB3" w:rsidP="00D606A8">
      <w:pPr>
        <w:pStyle w:val="Descripcin"/>
        <w:spacing w:line="360" w:lineRule="auto"/>
        <w:jc w:val="both"/>
        <w:rPr>
          <w:rFonts w:ascii="Arial" w:hAnsi="Arial" w:cs="Arial"/>
          <w:b/>
          <w:bCs/>
          <w:i w:val="0"/>
          <w:color w:val="000000" w:themeColor="text1"/>
          <w:sz w:val="24"/>
          <w:szCs w:val="24"/>
        </w:rPr>
      </w:pPr>
      <w:bookmarkStart w:id="56" w:name="_Toc160801250"/>
      <w:r>
        <w:rPr>
          <w:rFonts w:ascii="Arial" w:hAnsi="Arial" w:cs="Arial"/>
          <w:b/>
          <w:color w:val="000000" w:themeColor="text1"/>
          <w:sz w:val="24"/>
          <w:szCs w:val="24"/>
        </w:rPr>
        <w:t>GRAFICA</w:t>
      </w:r>
      <w:r w:rsidR="008B3427" w:rsidRPr="00D606A8">
        <w:rPr>
          <w:rFonts w:ascii="Arial" w:hAnsi="Arial" w:cs="Arial"/>
          <w:b/>
          <w:color w:val="000000" w:themeColor="text1"/>
          <w:sz w:val="24"/>
          <w:szCs w:val="24"/>
        </w:rPr>
        <w:t xml:space="preserve"> </w:t>
      </w:r>
      <w:r w:rsidR="008B3427" w:rsidRPr="00D606A8">
        <w:rPr>
          <w:rFonts w:ascii="Arial" w:hAnsi="Arial" w:cs="Arial"/>
          <w:b/>
          <w:color w:val="000000" w:themeColor="text1"/>
          <w:sz w:val="24"/>
          <w:szCs w:val="24"/>
        </w:rPr>
        <w:fldChar w:fldCharType="begin"/>
      </w:r>
      <w:r w:rsidR="008B3427" w:rsidRPr="00D606A8">
        <w:rPr>
          <w:rFonts w:ascii="Arial" w:hAnsi="Arial" w:cs="Arial"/>
          <w:b/>
          <w:color w:val="000000" w:themeColor="text1"/>
          <w:sz w:val="24"/>
          <w:szCs w:val="24"/>
        </w:rPr>
        <w:instrText xml:space="preserve"> SEQ Grafica \* ARABIC </w:instrText>
      </w:r>
      <w:r w:rsidR="008B3427" w:rsidRPr="00D606A8">
        <w:rPr>
          <w:rFonts w:ascii="Arial" w:hAnsi="Arial" w:cs="Arial"/>
          <w:b/>
          <w:color w:val="000000" w:themeColor="text1"/>
          <w:sz w:val="24"/>
          <w:szCs w:val="24"/>
        </w:rPr>
        <w:fldChar w:fldCharType="separate"/>
      </w:r>
      <w:r w:rsidR="009C5733">
        <w:rPr>
          <w:rFonts w:ascii="Arial" w:hAnsi="Arial" w:cs="Arial"/>
          <w:b/>
          <w:noProof/>
          <w:color w:val="000000" w:themeColor="text1"/>
          <w:sz w:val="24"/>
          <w:szCs w:val="24"/>
        </w:rPr>
        <w:t>3</w:t>
      </w:r>
      <w:r w:rsidR="008B3427" w:rsidRPr="00D606A8">
        <w:rPr>
          <w:rFonts w:ascii="Arial" w:hAnsi="Arial" w:cs="Arial"/>
          <w:b/>
          <w:color w:val="000000" w:themeColor="text1"/>
          <w:sz w:val="24"/>
          <w:szCs w:val="24"/>
        </w:rPr>
        <w:fldChar w:fldCharType="end"/>
      </w:r>
      <w:r w:rsidR="008B3427" w:rsidRPr="00D606A8">
        <w:rPr>
          <w:rFonts w:ascii="Arial" w:hAnsi="Arial" w:cs="Arial"/>
          <w:b/>
          <w:color w:val="000000" w:themeColor="text1"/>
          <w:sz w:val="24"/>
          <w:szCs w:val="24"/>
        </w:rPr>
        <w:t>. Presupuesto Recaudado</w:t>
      </w:r>
      <w:bookmarkEnd w:id="56"/>
    </w:p>
    <w:p w14:paraId="03679E05" w14:textId="77777777" w:rsidR="008B3427" w:rsidRPr="00D606A8" w:rsidRDefault="008B3427" w:rsidP="00D606A8">
      <w:pPr>
        <w:widowControl w:val="0"/>
        <w:spacing w:after="0" w:line="360" w:lineRule="auto"/>
        <w:jc w:val="both"/>
        <w:rPr>
          <w:rFonts w:ascii="Arial" w:hAnsi="Arial" w:cs="Arial"/>
          <w:b/>
          <w:bCs/>
          <w:i/>
          <w:sz w:val="24"/>
          <w:szCs w:val="24"/>
        </w:rPr>
      </w:pPr>
      <w:r w:rsidRPr="00D606A8">
        <w:rPr>
          <w:rFonts w:ascii="Arial" w:hAnsi="Arial" w:cs="Arial"/>
          <w:noProof/>
          <w:sz w:val="24"/>
          <w:szCs w:val="24"/>
          <w:lang w:val="en-US"/>
        </w:rPr>
        <w:drawing>
          <wp:inline distT="0" distB="0" distL="0" distR="0" wp14:anchorId="339A8A87" wp14:editId="6F44A14F">
            <wp:extent cx="5852160" cy="3053300"/>
            <wp:effectExtent l="0" t="0" r="15240" b="1397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925DA6B" w14:textId="31ADD127" w:rsidR="008B3427" w:rsidRDefault="008B3427" w:rsidP="00D606A8">
      <w:pPr>
        <w:widowControl w:val="0"/>
        <w:spacing w:after="0" w:line="360" w:lineRule="auto"/>
        <w:jc w:val="both"/>
        <w:rPr>
          <w:rFonts w:ascii="Arial" w:hAnsi="Arial" w:cs="Arial"/>
          <w:b/>
          <w:bCs/>
          <w:i/>
          <w:sz w:val="24"/>
          <w:szCs w:val="24"/>
        </w:rPr>
      </w:pPr>
      <w:r w:rsidRPr="00D606A8">
        <w:rPr>
          <w:rFonts w:ascii="Arial" w:hAnsi="Arial" w:cs="Arial"/>
          <w:b/>
          <w:bCs/>
          <w:i/>
          <w:sz w:val="24"/>
          <w:szCs w:val="24"/>
        </w:rPr>
        <w:t xml:space="preserve">Fuente: Elaboración propia 2024, datos suministrado de la </w:t>
      </w:r>
      <w:r w:rsidR="00F126E2" w:rsidRPr="00D606A8">
        <w:rPr>
          <w:rFonts w:ascii="Arial" w:hAnsi="Arial" w:cs="Arial"/>
          <w:b/>
          <w:bCs/>
          <w:i/>
          <w:sz w:val="24"/>
          <w:szCs w:val="24"/>
        </w:rPr>
        <w:t>secretar</w:t>
      </w:r>
      <w:r w:rsidR="00F126E2">
        <w:rPr>
          <w:rFonts w:ascii="Arial" w:hAnsi="Arial" w:cs="Arial"/>
          <w:b/>
          <w:bCs/>
          <w:i/>
          <w:sz w:val="24"/>
          <w:szCs w:val="24"/>
        </w:rPr>
        <w:t>í</w:t>
      </w:r>
      <w:r w:rsidR="00F126E2" w:rsidRPr="00D606A8">
        <w:rPr>
          <w:rFonts w:ascii="Arial" w:hAnsi="Arial" w:cs="Arial"/>
          <w:b/>
          <w:bCs/>
          <w:i/>
          <w:sz w:val="24"/>
          <w:szCs w:val="24"/>
        </w:rPr>
        <w:t>a</w:t>
      </w:r>
      <w:r w:rsidRPr="00D606A8">
        <w:rPr>
          <w:rFonts w:ascii="Arial" w:hAnsi="Arial" w:cs="Arial"/>
          <w:b/>
          <w:bCs/>
          <w:i/>
          <w:sz w:val="24"/>
          <w:szCs w:val="24"/>
        </w:rPr>
        <w:t xml:space="preserve"> de hacienda municipio de Valledupar.</w:t>
      </w:r>
    </w:p>
    <w:p w14:paraId="01241C1E" w14:textId="77777777" w:rsidR="00FA5DB3" w:rsidRDefault="00FA5DB3" w:rsidP="00D606A8">
      <w:pPr>
        <w:widowControl w:val="0"/>
        <w:spacing w:after="0" w:line="360" w:lineRule="auto"/>
        <w:jc w:val="both"/>
        <w:rPr>
          <w:rFonts w:ascii="Arial" w:hAnsi="Arial" w:cs="Arial"/>
          <w:b/>
          <w:bCs/>
          <w:i/>
          <w:sz w:val="24"/>
          <w:szCs w:val="24"/>
        </w:rPr>
      </w:pPr>
    </w:p>
    <w:p w14:paraId="7C3901FA" w14:textId="6463A5EB"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 xml:space="preserve">En la gráfica 2, se halló que le presupuesto que se direcciona al recaudo del impuesto de ICA en la ciudad de Valledupar, obtuvo un índice de crecimiento a nivel financiero durante el periodo 2019, basado en el pago de cada uno del impuesto, según la revisión bibliográfica; donde el 69% de las empresas corresponden a microempresas en la ciudad, seguido de un 21% medias empresas y solo un 10% grandes empresas de operaciones en el municipio según (Cámara de comercio de Valledupar, 2023). </w:t>
      </w:r>
    </w:p>
    <w:p w14:paraId="5DE1158A" w14:textId="77777777" w:rsidR="00FA5DB3" w:rsidRPr="00D606A8" w:rsidRDefault="00FA5DB3" w:rsidP="00D606A8">
      <w:pPr>
        <w:widowControl w:val="0"/>
        <w:spacing w:after="0" w:line="360" w:lineRule="auto"/>
        <w:jc w:val="both"/>
        <w:rPr>
          <w:rFonts w:ascii="Arial" w:hAnsi="Arial" w:cs="Arial"/>
          <w:bCs/>
          <w:sz w:val="24"/>
          <w:szCs w:val="24"/>
        </w:rPr>
      </w:pPr>
    </w:p>
    <w:p w14:paraId="320DBC1F" w14:textId="00333A88" w:rsidR="008B3427" w:rsidRPr="00D606A8" w:rsidRDefault="008B3427" w:rsidP="00D606A8">
      <w:pPr>
        <w:widowControl w:val="0"/>
        <w:tabs>
          <w:tab w:val="left" w:pos="4820"/>
        </w:tabs>
        <w:spacing w:after="0" w:line="360" w:lineRule="auto"/>
        <w:jc w:val="both"/>
        <w:rPr>
          <w:rFonts w:ascii="Arial" w:hAnsi="Arial" w:cs="Arial"/>
          <w:bCs/>
          <w:sz w:val="24"/>
          <w:szCs w:val="24"/>
        </w:rPr>
      </w:pPr>
      <w:r w:rsidRPr="00D606A8">
        <w:rPr>
          <w:rFonts w:ascii="Arial" w:hAnsi="Arial" w:cs="Arial"/>
          <w:bCs/>
          <w:sz w:val="24"/>
          <w:szCs w:val="24"/>
        </w:rPr>
        <w:t xml:space="preserve">Este tipo de hallazgo muestran que la mayoría de los pagos durante los últimos </w:t>
      </w:r>
      <w:r w:rsidRPr="00D606A8">
        <w:rPr>
          <w:rFonts w:ascii="Arial" w:hAnsi="Arial" w:cs="Arial"/>
          <w:bCs/>
          <w:sz w:val="24"/>
          <w:szCs w:val="24"/>
        </w:rPr>
        <w:lastRenderedPageBreak/>
        <w:t>años los ha efectuado las grandes empresas de la ciudad de Valledupar que corresponden solamente a 32 organizaciones con u</w:t>
      </w:r>
      <w:r w:rsidR="00342B2C">
        <w:rPr>
          <w:rFonts w:ascii="Arial" w:hAnsi="Arial" w:cs="Arial"/>
          <w:bCs/>
          <w:sz w:val="24"/>
          <w:szCs w:val="24"/>
        </w:rPr>
        <w:t>n</w:t>
      </w:r>
      <w:r w:rsidRPr="00D606A8">
        <w:rPr>
          <w:rFonts w:ascii="Arial" w:hAnsi="Arial" w:cs="Arial"/>
          <w:bCs/>
          <w:sz w:val="24"/>
          <w:szCs w:val="24"/>
        </w:rPr>
        <w:t xml:space="preserve"> 10% del pago del impuesto de manera anual, específicamente los prestadores de servicios públicos que tienen calidad financiera de tipo privada. Ahora bien el aporte financiero que hacen las pequeñas empresas es del 82% del total del recaudo, siendo las más beneficiadas, pero también el gran cumulo que representa el desarrollo económico dentro del pago del impuesto, y por ultimo solo con el 9% medianas empresas que cumplen con sus recaudos; desde este punto llamo la atención que el pago del ICA, durante los dos años de pandemia fueron obtuvieron niveles bajos en su recaudo por periodo, obteniendo como explicación que gran parte del desarrollo económico de Valledupar, se mueve por PYMES las cuales se vieron afectadas durante estos años.</w:t>
      </w:r>
    </w:p>
    <w:p w14:paraId="53F6C51B" w14:textId="77777777" w:rsidR="008B3427" w:rsidRPr="00D606A8" w:rsidRDefault="008B3427" w:rsidP="00D606A8">
      <w:pPr>
        <w:widowControl w:val="0"/>
        <w:tabs>
          <w:tab w:val="left" w:pos="4820"/>
        </w:tabs>
        <w:spacing w:after="0" w:line="360" w:lineRule="auto"/>
        <w:jc w:val="both"/>
        <w:rPr>
          <w:rFonts w:ascii="Arial" w:hAnsi="Arial" w:cs="Arial"/>
          <w:bCs/>
          <w:sz w:val="24"/>
          <w:szCs w:val="24"/>
        </w:rPr>
      </w:pPr>
    </w:p>
    <w:p w14:paraId="3CF48077" w14:textId="2FD75352" w:rsidR="008B3427" w:rsidRDefault="008B3427" w:rsidP="00D606A8">
      <w:pPr>
        <w:widowControl w:val="0"/>
        <w:spacing w:after="0" w:line="360" w:lineRule="auto"/>
        <w:jc w:val="both"/>
        <w:rPr>
          <w:rFonts w:ascii="Arial" w:hAnsi="Arial" w:cs="Arial"/>
          <w:sz w:val="24"/>
          <w:szCs w:val="24"/>
        </w:rPr>
      </w:pPr>
      <w:r w:rsidRPr="00D606A8">
        <w:rPr>
          <w:rFonts w:ascii="Arial" w:hAnsi="Arial" w:cs="Arial"/>
          <w:bCs/>
          <w:sz w:val="24"/>
          <w:szCs w:val="24"/>
        </w:rPr>
        <w:t xml:space="preserve">Por otra parte, tenemos que mencionar que dentro del estatuto tributario de la ciudad de Valledupar, que con la finalidad de crear </w:t>
      </w:r>
      <w:r w:rsidR="0023026D" w:rsidRPr="00D606A8">
        <w:rPr>
          <w:rFonts w:ascii="Arial" w:hAnsi="Arial" w:cs="Arial"/>
          <w:bCs/>
          <w:sz w:val="24"/>
          <w:szCs w:val="24"/>
        </w:rPr>
        <w:t>progresividad</w:t>
      </w:r>
      <w:r w:rsidRPr="00D606A8">
        <w:rPr>
          <w:rFonts w:ascii="Arial" w:hAnsi="Arial" w:cs="Arial"/>
          <w:bCs/>
          <w:sz w:val="24"/>
          <w:szCs w:val="24"/>
        </w:rPr>
        <w:t xml:space="preserve"> financiero todas las microempresas y pequeñas </w:t>
      </w:r>
      <w:r w:rsidRPr="00D606A8">
        <w:rPr>
          <w:rFonts w:ascii="Arial" w:hAnsi="Arial" w:cs="Arial"/>
          <w:sz w:val="24"/>
          <w:szCs w:val="24"/>
        </w:rPr>
        <w:t xml:space="preserve">inicien su actividad </w:t>
      </w:r>
      <w:r w:rsidR="0023026D" w:rsidRPr="00D606A8">
        <w:rPr>
          <w:rFonts w:ascii="Arial" w:hAnsi="Arial" w:cs="Arial"/>
          <w:sz w:val="24"/>
          <w:szCs w:val="24"/>
        </w:rPr>
        <w:t>económica</w:t>
      </w:r>
      <w:r w:rsidRPr="00D606A8">
        <w:rPr>
          <w:rFonts w:ascii="Arial" w:hAnsi="Arial" w:cs="Arial"/>
          <w:sz w:val="24"/>
          <w:szCs w:val="24"/>
        </w:rPr>
        <w:t xml:space="preserve"> principal en el Municipio de Valledupar entre el 1 a de enero de 2019 y el 31 de diciembre de 2023, pagaran el impuesto de industria y comercio, avisos y tableros, durante los tres (3) primeros años gravables, a partir del inicio de su actividad principal, de acuerdo a las características como planta de personal, actividades por SMMLV, y años de constitución durante el tiempo que establece la norma.</w:t>
      </w:r>
    </w:p>
    <w:p w14:paraId="72A44994" w14:textId="77777777" w:rsidR="00FA5DB3" w:rsidRPr="00D606A8" w:rsidRDefault="00FA5DB3" w:rsidP="00D606A8">
      <w:pPr>
        <w:widowControl w:val="0"/>
        <w:spacing w:after="0" w:line="360" w:lineRule="auto"/>
        <w:jc w:val="both"/>
        <w:rPr>
          <w:rFonts w:ascii="Arial" w:hAnsi="Arial" w:cs="Arial"/>
          <w:sz w:val="24"/>
          <w:szCs w:val="24"/>
        </w:rPr>
      </w:pPr>
    </w:p>
    <w:p w14:paraId="0AF11F0A" w14:textId="4061A00B" w:rsidR="008B3427" w:rsidRDefault="00FA5DB3" w:rsidP="00D606A8">
      <w:pPr>
        <w:widowControl w:val="0"/>
        <w:spacing w:after="0" w:line="360" w:lineRule="auto"/>
        <w:jc w:val="both"/>
        <w:rPr>
          <w:rFonts w:ascii="Arial" w:hAnsi="Arial" w:cs="Arial"/>
          <w:sz w:val="24"/>
          <w:szCs w:val="24"/>
        </w:rPr>
      </w:pPr>
      <w:r>
        <w:rPr>
          <w:rFonts w:ascii="Arial" w:hAnsi="Arial" w:cs="Arial"/>
          <w:sz w:val="24"/>
          <w:szCs w:val="24"/>
        </w:rPr>
        <w:t xml:space="preserve"> </w:t>
      </w:r>
      <w:r w:rsidR="008B3427" w:rsidRPr="00D606A8">
        <w:rPr>
          <w:rFonts w:ascii="Arial" w:hAnsi="Arial" w:cs="Arial"/>
          <w:sz w:val="24"/>
          <w:szCs w:val="24"/>
        </w:rPr>
        <w:t>Este tipo de hallazgo muestra durante el año 2019, el pago del impuesto de ICA, obtuvo un aumento a nivel financiero porque el pago fue del 00.5% para microempresas de 10 trabajadores asimilándolas de responsabilidad tributaria; para el segundo mes el aporte fue del 25% para microempresas, pequeñas el 50% y para grandes empresas el pago del 100%; para el año 2022 fue del 50% y para el año 2023 de un 100% para cada una de las organizaciones.</w:t>
      </w:r>
    </w:p>
    <w:p w14:paraId="7C458CA6" w14:textId="77777777" w:rsidR="007047DA" w:rsidRPr="00D606A8" w:rsidRDefault="007047DA" w:rsidP="00D606A8">
      <w:pPr>
        <w:widowControl w:val="0"/>
        <w:spacing w:after="0" w:line="360" w:lineRule="auto"/>
        <w:jc w:val="both"/>
        <w:rPr>
          <w:rFonts w:ascii="Arial" w:hAnsi="Arial" w:cs="Arial"/>
          <w:sz w:val="24"/>
          <w:szCs w:val="24"/>
        </w:rPr>
      </w:pPr>
    </w:p>
    <w:p w14:paraId="5F4072E3" w14:textId="4C692D4E" w:rsidR="008B3427" w:rsidRDefault="008B3427" w:rsidP="00D606A8">
      <w:pPr>
        <w:widowControl w:val="0"/>
        <w:spacing w:after="0" w:line="360" w:lineRule="auto"/>
        <w:jc w:val="both"/>
        <w:rPr>
          <w:rFonts w:ascii="Arial" w:hAnsi="Arial" w:cs="Arial"/>
          <w:sz w:val="24"/>
          <w:szCs w:val="24"/>
        </w:rPr>
      </w:pPr>
      <w:r w:rsidRPr="00D606A8">
        <w:rPr>
          <w:rFonts w:ascii="Arial" w:hAnsi="Arial" w:cs="Arial"/>
          <w:bCs/>
          <w:sz w:val="24"/>
          <w:szCs w:val="24"/>
        </w:rPr>
        <w:t xml:space="preserve">Por otra parte, tenemos que mencionar que dentro del estatuto tributario de la </w:t>
      </w:r>
      <w:r w:rsidRPr="00D606A8">
        <w:rPr>
          <w:rFonts w:ascii="Arial" w:hAnsi="Arial" w:cs="Arial"/>
          <w:bCs/>
          <w:sz w:val="24"/>
          <w:szCs w:val="24"/>
        </w:rPr>
        <w:lastRenderedPageBreak/>
        <w:t xml:space="preserve">ciudad de Valledupar, que con la finalidad de crear </w:t>
      </w:r>
      <w:r w:rsidR="0023026D" w:rsidRPr="00D606A8">
        <w:rPr>
          <w:rFonts w:ascii="Arial" w:hAnsi="Arial" w:cs="Arial"/>
          <w:bCs/>
          <w:sz w:val="24"/>
          <w:szCs w:val="24"/>
        </w:rPr>
        <w:t>progresividad</w:t>
      </w:r>
      <w:r w:rsidRPr="00D606A8">
        <w:rPr>
          <w:rFonts w:ascii="Arial" w:hAnsi="Arial" w:cs="Arial"/>
          <w:bCs/>
          <w:sz w:val="24"/>
          <w:szCs w:val="24"/>
        </w:rPr>
        <w:t xml:space="preserve"> financiero todas las microempresas y pequeñas </w:t>
      </w:r>
      <w:r w:rsidRPr="00D606A8">
        <w:rPr>
          <w:rFonts w:ascii="Arial" w:hAnsi="Arial" w:cs="Arial"/>
          <w:sz w:val="24"/>
          <w:szCs w:val="24"/>
        </w:rPr>
        <w:t xml:space="preserve">inicien su actividad </w:t>
      </w:r>
      <w:r w:rsidR="0023026D" w:rsidRPr="00D606A8">
        <w:rPr>
          <w:rFonts w:ascii="Arial" w:hAnsi="Arial" w:cs="Arial"/>
          <w:sz w:val="24"/>
          <w:szCs w:val="24"/>
        </w:rPr>
        <w:t>económica</w:t>
      </w:r>
      <w:r w:rsidRPr="00D606A8">
        <w:rPr>
          <w:rFonts w:ascii="Arial" w:hAnsi="Arial" w:cs="Arial"/>
          <w:sz w:val="24"/>
          <w:szCs w:val="24"/>
        </w:rPr>
        <w:t xml:space="preserve"> principal en el Municipio de Valledupar entre el 1 a de enero de 2019 y el 31 de diciembre de 2023, pagaran el impuesto de industria y comercio, avisos y tableros, durante los tres (3) primeros años gravables, a partir del inicio de su actividad principal, de acuerdo a las características como planta de personal, actividades por SMMLV, y años de constitución durante el tiempo que establece la norma. Este tipo de hallazgo muestra que, durante el año 2019, el pago del impuesto de ICA, obtuvo un aumento a nivel financiero porque el pago fue del 00.5% para microempresas de 10 trabajadores asimilándolas de responsabilidad tributaria; para el segundo mes el aporte fue del 25% para microempresas, pequeñas el 50% y para grandes empresas el pago del 100%; para el año 2022 fue del 50% y para el año 2023 de un 100% para cada una de las organizaciones.</w:t>
      </w:r>
    </w:p>
    <w:p w14:paraId="616865EF" w14:textId="77777777" w:rsidR="007047DA" w:rsidRDefault="007047DA" w:rsidP="00D606A8">
      <w:pPr>
        <w:widowControl w:val="0"/>
        <w:spacing w:after="0" w:line="360" w:lineRule="auto"/>
        <w:jc w:val="both"/>
        <w:rPr>
          <w:rFonts w:ascii="Arial" w:hAnsi="Arial" w:cs="Arial"/>
          <w:sz w:val="24"/>
          <w:szCs w:val="24"/>
        </w:rPr>
      </w:pPr>
    </w:p>
    <w:p w14:paraId="46844768" w14:textId="4AE87176" w:rsidR="008B3427" w:rsidRDefault="008B3427"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Para terminar, se puede manifestar que el recaudo del ICA, en el municipio de Valledupar, durante los ultimo cinco años, contiene elementos distintos a nivel financiero dentro de la construcción del estatuto tributarios, puesto que no realiza el cobro del impuesto durante el primer año de prestación de servicios, siendo esta una motivación para los microempresas y pequeñas al desarrollo de acciones económicas, dándose un aumento de esta población en la ciudad del 34%. Sin embargo, este tipo de procesos conllevo al pago irregular de las obligaciones tributarias a muchas entidades como microempresas que no se pudieron sostener. </w:t>
      </w:r>
    </w:p>
    <w:p w14:paraId="52559F73" w14:textId="23584FCB" w:rsidR="007047DA" w:rsidRDefault="007047DA" w:rsidP="00D606A8">
      <w:pPr>
        <w:widowControl w:val="0"/>
        <w:spacing w:after="0" w:line="360" w:lineRule="auto"/>
        <w:jc w:val="both"/>
        <w:rPr>
          <w:rFonts w:ascii="Arial" w:hAnsi="Arial" w:cs="Arial"/>
          <w:sz w:val="24"/>
          <w:szCs w:val="24"/>
        </w:rPr>
      </w:pPr>
    </w:p>
    <w:p w14:paraId="5C66BE7E" w14:textId="0B73A89E" w:rsidR="007047DA" w:rsidRDefault="007047DA" w:rsidP="00D606A8">
      <w:pPr>
        <w:widowControl w:val="0"/>
        <w:spacing w:after="0" w:line="360" w:lineRule="auto"/>
        <w:jc w:val="both"/>
        <w:rPr>
          <w:rFonts w:ascii="Arial" w:hAnsi="Arial" w:cs="Arial"/>
          <w:sz w:val="24"/>
          <w:szCs w:val="24"/>
        </w:rPr>
      </w:pPr>
    </w:p>
    <w:p w14:paraId="6F185FA8" w14:textId="3A250321" w:rsidR="007047DA" w:rsidRDefault="007047DA" w:rsidP="00D606A8">
      <w:pPr>
        <w:widowControl w:val="0"/>
        <w:spacing w:after="0" w:line="360" w:lineRule="auto"/>
        <w:jc w:val="both"/>
        <w:rPr>
          <w:rFonts w:ascii="Arial" w:hAnsi="Arial" w:cs="Arial"/>
          <w:sz w:val="24"/>
          <w:szCs w:val="24"/>
        </w:rPr>
      </w:pPr>
    </w:p>
    <w:p w14:paraId="38F5E035" w14:textId="208BE242" w:rsidR="007047DA" w:rsidRDefault="007047DA" w:rsidP="00D606A8">
      <w:pPr>
        <w:widowControl w:val="0"/>
        <w:spacing w:after="0" w:line="360" w:lineRule="auto"/>
        <w:jc w:val="both"/>
        <w:rPr>
          <w:rFonts w:ascii="Arial" w:hAnsi="Arial" w:cs="Arial"/>
          <w:sz w:val="24"/>
          <w:szCs w:val="24"/>
        </w:rPr>
      </w:pPr>
    </w:p>
    <w:p w14:paraId="76C2B674" w14:textId="18A08E18" w:rsidR="00342B2C" w:rsidRDefault="00342B2C" w:rsidP="00D606A8">
      <w:pPr>
        <w:widowControl w:val="0"/>
        <w:spacing w:after="0" w:line="360" w:lineRule="auto"/>
        <w:jc w:val="both"/>
        <w:rPr>
          <w:rFonts w:ascii="Arial" w:hAnsi="Arial" w:cs="Arial"/>
          <w:sz w:val="24"/>
          <w:szCs w:val="24"/>
        </w:rPr>
      </w:pPr>
    </w:p>
    <w:p w14:paraId="33AC4A6C" w14:textId="77777777" w:rsidR="00537541" w:rsidRDefault="00537541" w:rsidP="00D606A8">
      <w:pPr>
        <w:widowControl w:val="0"/>
        <w:spacing w:after="0" w:line="360" w:lineRule="auto"/>
        <w:jc w:val="both"/>
        <w:rPr>
          <w:rFonts w:ascii="Arial" w:hAnsi="Arial" w:cs="Arial"/>
          <w:sz w:val="24"/>
          <w:szCs w:val="24"/>
        </w:rPr>
      </w:pPr>
    </w:p>
    <w:p w14:paraId="14B0D630" w14:textId="77777777" w:rsidR="00537541" w:rsidRDefault="00537541" w:rsidP="00D606A8">
      <w:pPr>
        <w:widowControl w:val="0"/>
        <w:spacing w:after="0" w:line="360" w:lineRule="auto"/>
        <w:jc w:val="both"/>
        <w:rPr>
          <w:rFonts w:ascii="Arial" w:hAnsi="Arial" w:cs="Arial"/>
          <w:sz w:val="24"/>
          <w:szCs w:val="24"/>
        </w:rPr>
      </w:pPr>
    </w:p>
    <w:p w14:paraId="3E50BFEC" w14:textId="77777777" w:rsidR="00342B2C" w:rsidRPr="00D606A8" w:rsidRDefault="00342B2C" w:rsidP="00D606A8">
      <w:pPr>
        <w:widowControl w:val="0"/>
        <w:spacing w:after="0" w:line="360" w:lineRule="auto"/>
        <w:jc w:val="both"/>
        <w:rPr>
          <w:rFonts w:ascii="Arial" w:hAnsi="Arial" w:cs="Arial"/>
          <w:sz w:val="24"/>
          <w:szCs w:val="24"/>
        </w:rPr>
      </w:pPr>
    </w:p>
    <w:p w14:paraId="5BB42B8F" w14:textId="149943B8" w:rsidR="008B3427" w:rsidRPr="00D606A8" w:rsidRDefault="007047DA" w:rsidP="00D606A8">
      <w:pPr>
        <w:pStyle w:val="Descripcin"/>
        <w:spacing w:line="360" w:lineRule="auto"/>
        <w:jc w:val="both"/>
        <w:rPr>
          <w:rFonts w:ascii="Arial" w:hAnsi="Arial" w:cs="Arial"/>
          <w:b/>
          <w:bCs/>
          <w:color w:val="000000" w:themeColor="text1"/>
          <w:sz w:val="24"/>
          <w:szCs w:val="24"/>
        </w:rPr>
      </w:pPr>
      <w:bookmarkStart w:id="57" w:name="_Toc160801251"/>
      <w:r>
        <w:rPr>
          <w:rFonts w:ascii="Arial" w:hAnsi="Arial" w:cs="Arial"/>
          <w:b/>
          <w:color w:val="000000" w:themeColor="text1"/>
          <w:sz w:val="24"/>
          <w:szCs w:val="24"/>
        </w:rPr>
        <w:lastRenderedPageBreak/>
        <w:t>GRAFICA</w:t>
      </w:r>
      <w:r w:rsidR="008B3427" w:rsidRPr="00D606A8">
        <w:rPr>
          <w:rFonts w:ascii="Arial" w:hAnsi="Arial" w:cs="Arial"/>
          <w:b/>
          <w:color w:val="000000" w:themeColor="text1"/>
          <w:sz w:val="24"/>
          <w:szCs w:val="24"/>
        </w:rPr>
        <w:t xml:space="preserve"> </w:t>
      </w:r>
      <w:r w:rsidR="008B3427" w:rsidRPr="00D606A8">
        <w:rPr>
          <w:rFonts w:ascii="Arial" w:hAnsi="Arial" w:cs="Arial"/>
          <w:b/>
          <w:color w:val="000000" w:themeColor="text1"/>
          <w:sz w:val="24"/>
          <w:szCs w:val="24"/>
        </w:rPr>
        <w:fldChar w:fldCharType="begin"/>
      </w:r>
      <w:r w:rsidR="008B3427" w:rsidRPr="00D606A8">
        <w:rPr>
          <w:rFonts w:ascii="Arial" w:hAnsi="Arial" w:cs="Arial"/>
          <w:b/>
          <w:color w:val="000000" w:themeColor="text1"/>
          <w:sz w:val="24"/>
          <w:szCs w:val="24"/>
        </w:rPr>
        <w:instrText xml:space="preserve"> SEQ Grafica \* ARABIC </w:instrText>
      </w:r>
      <w:r w:rsidR="008B3427" w:rsidRPr="00D606A8">
        <w:rPr>
          <w:rFonts w:ascii="Arial" w:hAnsi="Arial" w:cs="Arial"/>
          <w:b/>
          <w:color w:val="000000" w:themeColor="text1"/>
          <w:sz w:val="24"/>
          <w:szCs w:val="24"/>
        </w:rPr>
        <w:fldChar w:fldCharType="separate"/>
      </w:r>
      <w:r w:rsidR="009C5733">
        <w:rPr>
          <w:rFonts w:ascii="Arial" w:hAnsi="Arial" w:cs="Arial"/>
          <w:b/>
          <w:noProof/>
          <w:color w:val="000000" w:themeColor="text1"/>
          <w:sz w:val="24"/>
          <w:szCs w:val="24"/>
        </w:rPr>
        <w:t>4</w:t>
      </w:r>
      <w:r w:rsidR="008B3427" w:rsidRPr="00D606A8">
        <w:rPr>
          <w:rFonts w:ascii="Arial" w:hAnsi="Arial" w:cs="Arial"/>
          <w:b/>
          <w:color w:val="000000" w:themeColor="text1"/>
          <w:sz w:val="24"/>
          <w:szCs w:val="24"/>
        </w:rPr>
        <w:fldChar w:fldCharType="end"/>
      </w:r>
      <w:r w:rsidR="008B3427" w:rsidRPr="00D606A8">
        <w:rPr>
          <w:rFonts w:ascii="Arial" w:hAnsi="Arial" w:cs="Arial"/>
          <w:b/>
          <w:color w:val="000000" w:themeColor="text1"/>
          <w:sz w:val="24"/>
          <w:szCs w:val="24"/>
        </w:rPr>
        <w:t>. Promedios de pagos</w:t>
      </w:r>
      <w:bookmarkEnd w:id="57"/>
    </w:p>
    <w:p w14:paraId="29F7F16E" w14:textId="77777777" w:rsidR="008B3427" w:rsidRPr="00D606A8" w:rsidRDefault="008B3427" w:rsidP="00D606A8">
      <w:pPr>
        <w:widowControl w:val="0"/>
        <w:spacing w:after="0" w:line="360" w:lineRule="auto"/>
        <w:jc w:val="both"/>
        <w:rPr>
          <w:rFonts w:ascii="Arial" w:hAnsi="Arial" w:cs="Arial"/>
          <w:bCs/>
          <w:sz w:val="24"/>
          <w:szCs w:val="24"/>
        </w:rPr>
      </w:pPr>
      <w:r w:rsidRPr="00D606A8">
        <w:rPr>
          <w:rFonts w:ascii="Arial" w:hAnsi="Arial" w:cs="Arial"/>
          <w:noProof/>
          <w:sz w:val="24"/>
          <w:szCs w:val="24"/>
          <w:lang w:val="en-US"/>
        </w:rPr>
        <w:drawing>
          <wp:inline distT="0" distB="0" distL="0" distR="0" wp14:anchorId="6DEDF59A" wp14:editId="336FA169">
            <wp:extent cx="5098415" cy="3071495"/>
            <wp:effectExtent l="0" t="0" r="6985" b="146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F5D2B1" w14:textId="043CBE63" w:rsidR="008B3427" w:rsidRDefault="008B3427" w:rsidP="00D606A8">
      <w:pPr>
        <w:widowControl w:val="0"/>
        <w:spacing w:after="0" w:line="360" w:lineRule="auto"/>
        <w:jc w:val="both"/>
        <w:rPr>
          <w:rFonts w:ascii="Arial" w:hAnsi="Arial" w:cs="Arial"/>
          <w:b/>
          <w:bCs/>
          <w:i/>
          <w:sz w:val="24"/>
          <w:szCs w:val="24"/>
        </w:rPr>
      </w:pPr>
      <w:r w:rsidRPr="00D606A8">
        <w:rPr>
          <w:rFonts w:ascii="Arial" w:hAnsi="Arial" w:cs="Arial"/>
          <w:b/>
          <w:bCs/>
          <w:i/>
          <w:sz w:val="24"/>
          <w:szCs w:val="24"/>
        </w:rPr>
        <w:t xml:space="preserve">Fuente: Elaboración propia 2024, datos suministrado de la </w:t>
      </w:r>
      <w:r w:rsidR="005D076F" w:rsidRPr="00D606A8">
        <w:rPr>
          <w:rFonts w:ascii="Arial" w:hAnsi="Arial" w:cs="Arial"/>
          <w:b/>
          <w:bCs/>
          <w:i/>
          <w:sz w:val="24"/>
          <w:szCs w:val="24"/>
        </w:rPr>
        <w:t>secretaria</w:t>
      </w:r>
      <w:r w:rsidRPr="00D606A8">
        <w:rPr>
          <w:rFonts w:ascii="Arial" w:hAnsi="Arial" w:cs="Arial"/>
          <w:b/>
          <w:bCs/>
          <w:i/>
          <w:sz w:val="24"/>
          <w:szCs w:val="24"/>
        </w:rPr>
        <w:t xml:space="preserve"> de hacienda municipio de Valledupar.</w:t>
      </w:r>
    </w:p>
    <w:p w14:paraId="10DE9237" w14:textId="77777777" w:rsidR="007047DA" w:rsidRPr="00D606A8" w:rsidRDefault="007047DA" w:rsidP="00D606A8">
      <w:pPr>
        <w:widowControl w:val="0"/>
        <w:spacing w:after="0" w:line="360" w:lineRule="auto"/>
        <w:jc w:val="both"/>
        <w:rPr>
          <w:rFonts w:ascii="Arial" w:hAnsi="Arial" w:cs="Arial"/>
          <w:b/>
          <w:bCs/>
          <w:i/>
          <w:sz w:val="24"/>
          <w:szCs w:val="24"/>
        </w:rPr>
      </w:pPr>
    </w:p>
    <w:p w14:paraId="1CA09FF4" w14:textId="4553F56A" w:rsidR="008B3427"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En la gráfica 3, se tiene en cuenta que según el artículo 67, del estatuto tributario del municipio, se encontró que los índices de promedios del recaudo del impuesto tiene grandes composiciones financieras, puesto que oscila en un gran desafíos para la entidad en recogerlos; sin embargo se debe mencionar, que el aumento durante el periodo 2019, fue porque el porcentaje de registros mercantil fue alrededor del 8 dígitos de lo normal, puesto que dentro de este marco normativo el primer año era totalmente gratitud, donde el promedio de recaudo tiene un cumplimiento del 85%, porque se hizo una ejecución activa por parte de la secretaria de hacienda.</w:t>
      </w:r>
    </w:p>
    <w:p w14:paraId="40FAB22F" w14:textId="77777777" w:rsidR="007047DA" w:rsidRPr="00D606A8" w:rsidRDefault="007047DA" w:rsidP="00D606A8">
      <w:pPr>
        <w:widowControl w:val="0"/>
        <w:spacing w:after="0" w:line="360" w:lineRule="auto"/>
        <w:jc w:val="both"/>
        <w:rPr>
          <w:rFonts w:ascii="Arial" w:hAnsi="Arial" w:cs="Arial"/>
          <w:bCs/>
          <w:sz w:val="24"/>
          <w:szCs w:val="24"/>
        </w:rPr>
      </w:pPr>
    </w:p>
    <w:p w14:paraId="59250A56" w14:textId="364AC046" w:rsidR="008B3427" w:rsidRDefault="007047DA" w:rsidP="00D606A8">
      <w:pPr>
        <w:widowControl w:val="0"/>
        <w:spacing w:after="0" w:line="360" w:lineRule="auto"/>
        <w:jc w:val="both"/>
        <w:rPr>
          <w:rFonts w:ascii="Arial" w:hAnsi="Arial" w:cs="Arial"/>
          <w:sz w:val="24"/>
          <w:szCs w:val="24"/>
        </w:rPr>
      </w:pPr>
      <w:r>
        <w:rPr>
          <w:rFonts w:ascii="Arial" w:hAnsi="Arial" w:cs="Arial"/>
          <w:bCs/>
          <w:sz w:val="24"/>
          <w:szCs w:val="24"/>
        </w:rPr>
        <w:t xml:space="preserve"> </w:t>
      </w:r>
      <w:r w:rsidR="008B3427" w:rsidRPr="00D606A8">
        <w:rPr>
          <w:rFonts w:ascii="Arial" w:hAnsi="Arial" w:cs="Arial"/>
          <w:bCs/>
          <w:sz w:val="24"/>
          <w:szCs w:val="24"/>
        </w:rPr>
        <w:t xml:space="preserve">Aunque se debe mencionar, que el margen de error oscilo entre el 46,9% puesto que la línea de ascendía de recaudo siempre fue positiva a nivel financiero; donde las </w:t>
      </w:r>
      <w:r w:rsidR="008B3427" w:rsidRPr="00D606A8">
        <w:rPr>
          <w:rFonts w:ascii="Arial" w:hAnsi="Arial" w:cs="Arial"/>
          <w:sz w:val="24"/>
          <w:szCs w:val="24"/>
        </w:rPr>
        <w:t xml:space="preserve">microempresas y pequeñas empresas beneficiarias deberán mantener en el </w:t>
      </w:r>
      <w:r w:rsidR="008B3427" w:rsidRPr="00D606A8">
        <w:rPr>
          <w:rFonts w:ascii="Arial" w:hAnsi="Arial" w:cs="Arial"/>
          <w:sz w:val="24"/>
          <w:szCs w:val="24"/>
        </w:rPr>
        <w:lastRenderedPageBreak/>
        <w:t>respectivo afro gravable y hasta el 31 de diciembre inclusive, las condiciones relativas al menos de trabajadores y al monto de los activos totales a que se refiere el citado artículo. En caso de incumplir alguna de las condiciones reflejadas, el beneficio se torna improcedente a partir del ario gravable en que esto ocurra.</w:t>
      </w:r>
    </w:p>
    <w:p w14:paraId="251E7B6D" w14:textId="77777777" w:rsidR="007047DA" w:rsidRPr="00D606A8" w:rsidRDefault="007047DA" w:rsidP="00D606A8">
      <w:pPr>
        <w:widowControl w:val="0"/>
        <w:spacing w:after="0" w:line="360" w:lineRule="auto"/>
        <w:jc w:val="both"/>
        <w:rPr>
          <w:rFonts w:ascii="Arial" w:hAnsi="Arial" w:cs="Arial"/>
          <w:bCs/>
          <w:sz w:val="24"/>
          <w:szCs w:val="24"/>
        </w:rPr>
      </w:pPr>
    </w:p>
    <w:p w14:paraId="3B8C28EB" w14:textId="3F05B509" w:rsidR="0023026D" w:rsidRDefault="008B3427" w:rsidP="00D606A8">
      <w:pPr>
        <w:widowControl w:val="0"/>
        <w:spacing w:after="0" w:line="360" w:lineRule="auto"/>
        <w:jc w:val="both"/>
        <w:rPr>
          <w:rFonts w:ascii="Arial" w:hAnsi="Arial" w:cs="Arial"/>
          <w:bCs/>
          <w:sz w:val="24"/>
          <w:szCs w:val="24"/>
        </w:rPr>
      </w:pPr>
      <w:r w:rsidRPr="00D606A8">
        <w:rPr>
          <w:rFonts w:ascii="Arial" w:hAnsi="Arial" w:cs="Arial"/>
          <w:bCs/>
          <w:sz w:val="24"/>
          <w:szCs w:val="24"/>
        </w:rPr>
        <w:t>En síntesis, podemos mencionar que el promedio de pagos que se direcciona en el impuesto de ICA, contiene una información de tipo financiero que permite la verificación de la cantidad de contribuyentes reportados por la contraloría del municipio de Valledupar por la alcaldía, puesto que el registro en el sistema de impuesto de ICA, durante el año 2019 fueron 4981 empresas legalizadas por la cámara de comercio, obteniendo un índice de crecimiento del 22% a finales del 2019 hasta el año 2020 que obtuvo un decline a mitad del mes de junio, teniendo como presencia la pandemia Covid-19; obteniendo en los últimos dos periodos en marcados en el año 2021 y 2022 bajones económicos y financieros para las pequeñas empresas que se ven reflejados en el pago de impuesto de ICA; donde los reportes según de la cámara de comercio de la ciudad de Valledupar, obtuvo un mejor balance fina</w:t>
      </w:r>
      <w:r w:rsidR="007047DA">
        <w:rPr>
          <w:rFonts w:ascii="Arial" w:hAnsi="Arial" w:cs="Arial"/>
          <w:bCs/>
          <w:sz w:val="24"/>
          <w:szCs w:val="24"/>
        </w:rPr>
        <w:t xml:space="preserve">nciero al inicio del año 2023. </w:t>
      </w:r>
    </w:p>
    <w:p w14:paraId="58FEDFBA" w14:textId="43DCA8FF" w:rsidR="00F15A24" w:rsidRDefault="00F15A24" w:rsidP="00D606A8">
      <w:pPr>
        <w:widowControl w:val="0"/>
        <w:spacing w:after="0" w:line="360" w:lineRule="auto"/>
        <w:jc w:val="both"/>
        <w:rPr>
          <w:rFonts w:ascii="Arial" w:hAnsi="Arial" w:cs="Arial"/>
          <w:bCs/>
          <w:sz w:val="24"/>
          <w:szCs w:val="24"/>
        </w:rPr>
      </w:pPr>
    </w:p>
    <w:p w14:paraId="034C0932" w14:textId="17096C61" w:rsidR="00F15A24" w:rsidRDefault="00F15A24" w:rsidP="00D606A8">
      <w:pPr>
        <w:widowControl w:val="0"/>
        <w:spacing w:after="0" w:line="360" w:lineRule="auto"/>
        <w:jc w:val="both"/>
        <w:rPr>
          <w:rFonts w:ascii="Arial" w:hAnsi="Arial" w:cs="Arial"/>
          <w:bCs/>
          <w:sz w:val="24"/>
          <w:szCs w:val="24"/>
        </w:rPr>
      </w:pPr>
    </w:p>
    <w:p w14:paraId="5F8F74F8" w14:textId="1D8733A0" w:rsidR="00F15A24" w:rsidRDefault="00F15A24" w:rsidP="00D606A8">
      <w:pPr>
        <w:widowControl w:val="0"/>
        <w:spacing w:after="0" w:line="360" w:lineRule="auto"/>
        <w:jc w:val="both"/>
        <w:rPr>
          <w:rFonts w:ascii="Arial" w:hAnsi="Arial" w:cs="Arial"/>
          <w:bCs/>
          <w:sz w:val="24"/>
          <w:szCs w:val="24"/>
        </w:rPr>
      </w:pPr>
    </w:p>
    <w:p w14:paraId="66D43952" w14:textId="76A7E177" w:rsidR="00F15A24" w:rsidRDefault="00F15A24" w:rsidP="00D606A8">
      <w:pPr>
        <w:widowControl w:val="0"/>
        <w:spacing w:after="0" w:line="360" w:lineRule="auto"/>
        <w:jc w:val="both"/>
        <w:rPr>
          <w:rFonts w:ascii="Arial" w:hAnsi="Arial" w:cs="Arial"/>
          <w:bCs/>
          <w:sz w:val="24"/>
          <w:szCs w:val="24"/>
        </w:rPr>
      </w:pPr>
    </w:p>
    <w:p w14:paraId="21819AE7" w14:textId="04204F63" w:rsidR="00F15A24" w:rsidRDefault="00F15A24" w:rsidP="00D606A8">
      <w:pPr>
        <w:widowControl w:val="0"/>
        <w:spacing w:after="0" w:line="360" w:lineRule="auto"/>
        <w:jc w:val="both"/>
        <w:rPr>
          <w:rFonts w:ascii="Arial" w:hAnsi="Arial" w:cs="Arial"/>
          <w:bCs/>
          <w:sz w:val="24"/>
          <w:szCs w:val="24"/>
        </w:rPr>
      </w:pPr>
    </w:p>
    <w:p w14:paraId="669236AB" w14:textId="124836AF" w:rsidR="00F15A24" w:rsidRDefault="00F15A24" w:rsidP="00D606A8">
      <w:pPr>
        <w:widowControl w:val="0"/>
        <w:spacing w:after="0" w:line="360" w:lineRule="auto"/>
        <w:jc w:val="both"/>
        <w:rPr>
          <w:rFonts w:ascii="Arial" w:hAnsi="Arial" w:cs="Arial"/>
          <w:bCs/>
          <w:sz w:val="24"/>
          <w:szCs w:val="24"/>
        </w:rPr>
      </w:pPr>
    </w:p>
    <w:p w14:paraId="77669503" w14:textId="356F9232" w:rsidR="00F15A24" w:rsidRDefault="00F15A24" w:rsidP="00D606A8">
      <w:pPr>
        <w:widowControl w:val="0"/>
        <w:spacing w:after="0" w:line="360" w:lineRule="auto"/>
        <w:jc w:val="both"/>
        <w:rPr>
          <w:rFonts w:ascii="Arial" w:hAnsi="Arial" w:cs="Arial"/>
          <w:bCs/>
          <w:sz w:val="24"/>
          <w:szCs w:val="24"/>
        </w:rPr>
      </w:pPr>
    </w:p>
    <w:p w14:paraId="1448569E" w14:textId="362FA5B2" w:rsidR="00F15A24" w:rsidRDefault="00F15A24" w:rsidP="00D606A8">
      <w:pPr>
        <w:widowControl w:val="0"/>
        <w:spacing w:after="0" w:line="360" w:lineRule="auto"/>
        <w:jc w:val="both"/>
        <w:rPr>
          <w:rFonts w:ascii="Arial" w:hAnsi="Arial" w:cs="Arial"/>
          <w:bCs/>
          <w:sz w:val="24"/>
          <w:szCs w:val="24"/>
        </w:rPr>
      </w:pPr>
    </w:p>
    <w:p w14:paraId="5CF45D47" w14:textId="25AB4ECD" w:rsidR="00F15A24" w:rsidRDefault="00F15A24" w:rsidP="00D606A8">
      <w:pPr>
        <w:widowControl w:val="0"/>
        <w:spacing w:after="0" w:line="360" w:lineRule="auto"/>
        <w:jc w:val="both"/>
        <w:rPr>
          <w:rFonts w:ascii="Arial" w:hAnsi="Arial" w:cs="Arial"/>
          <w:bCs/>
          <w:sz w:val="24"/>
          <w:szCs w:val="24"/>
        </w:rPr>
      </w:pPr>
    </w:p>
    <w:p w14:paraId="37FAD86D" w14:textId="2D4DB227" w:rsidR="00F15A24" w:rsidRDefault="00F15A24" w:rsidP="00D606A8">
      <w:pPr>
        <w:widowControl w:val="0"/>
        <w:spacing w:after="0" w:line="360" w:lineRule="auto"/>
        <w:jc w:val="both"/>
        <w:rPr>
          <w:rFonts w:ascii="Arial" w:hAnsi="Arial" w:cs="Arial"/>
          <w:bCs/>
          <w:sz w:val="24"/>
          <w:szCs w:val="24"/>
        </w:rPr>
      </w:pPr>
    </w:p>
    <w:p w14:paraId="26560989" w14:textId="77777777" w:rsidR="00AB54CB" w:rsidRDefault="00AB54CB" w:rsidP="00D606A8">
      <w:pPr>
        <w:widowControl w:val="0"/>
        <w:spacing w:after="0" w:line="360" w:lineRule="auto"/>
        <w:jc w:val="both"/>
        <w:rPr>
          <w:rFonts w:ascii="Arial" w:hAnsi="Arial" w:cs="Arial"/>
          <w:bCs/>
          <w:sz w:val="24"/>
          <w:szCs w:val="24"/>
        </w:rPr>
      </w:pPr>
    </w:p>
    <w:p w14:paraId="79E28402" w14:textId="77777777" w:rsidR="00AB54CB" w:rsidRDefault="00AB54CB" w:rsidP="00D606A8">
      <w:pPr>
        <w:widowControl w:val="0"/>
        <w:spacing w:after="0" w:line="360" w:lineRule="auto"/>
        <w:jc w:val="both"/>
        <w:rPr>
          <w:rFonts w:ascii="Arial" w:hAnsi="Arial" w:cs="Arial"/>
          <w:bCs/>
          <w:sz w:val="24"/>
          <w:szCs w:val="24"/>
        </w:rPr>
      </w:pPr>
    </w:p>
    <w:p w14:paraId="18B852DE" w14:textId="77777777" w:rsidR="00F15A24" w:rsidRDefault="00F15A24" w:rsidP="00D606A8">
      <w:pPr>
        <w:widowControl w:val="0"/>
        <w:spacing w:after="0" w:line="360" w:lineRule="auto"/>
        <w:jc w:val="both"/>
        <w:rPr>
          <w:rFonts w:ascii="Arial" w:hAnsi="Arial" w:cs="Arial"/>
          <w:bCs/>
          <w:sz w:val="24"/>
          <w:szCs w:val="24"/>
        </w:rPr>
      </w:pPr>
    </w:p>
    <w:p w14:paraId="5BF3C39A" w14:textId="4541DDB0" w:rsidR="00796B2A" w:rsidRPr="00796B2A" w:rsidRDefault="00796B2A" w:rsidP="00D606A8">
      <w:pPr>
        <w:widowControl w:val="0"/>
        <w:spacing w:after="0" w:line="360" w:lineRule="auto"/>
        <w:jc w:val="both"/>
        <w:rPr>
          <w:rFonts w:ascii="Arial" w:hAnsi="Arial" w:cs="Arial"/>
          <w:b/>
          <w:bCs/>
          <w:sz w:val="24"/>
          <w:szCs w:val="24"/>
        </w:rPr>
      </w:pPr>
    </w:p>
    <w:p w14:paraId="0AE27D16" w14:textId="70608A9E" w:rsidR="00796B2A" w:rsidRPr="009C5733" w:rsidRDefault="009C5733" w:rsidP="009C5733">
      <w:pPr>
        <w:pStyle w:val="Ttulo2"/>
        <w:rPr>
          <w:rFonts w:ascii="Arial" w:hAnsi="Arial" w:cs="Arial"/>
          <w:b/>
          <w:bCs/>
          <w:color w:val="000000" w:themeColor="text1"/>
          <w:sz w:val="24"/>
          <w:szCs w:val="24"/>
        </w:rPr>
      </w:pPr>
      <w:bookmarkStart w:id="58" w:name="_Toc160803714"/>
      <w:r w:rsidRPr="009C5733">
        <w:rPr>
          <w:rFonts w:ascii="Arial" w:hAnsi="Arial" w:cs="Arial"/>
          <w:b/>
          <w:bCs/>
          <w:color w:val="000000" w:themeColor="text1"/>
          <w:sz w:val="24"/>
          <w:szCs w:val="24"/>
        </w:rPr>
        <w:t xml:space="preserve">4.3 </w:t>
      </w:r>
      <w:r w:rsidR="00796B2A" w:rsidRPr="009C5733">
        <w:rPr>
          <w:rFonts w:ascii="Arial" w:hAnsi="Arial" w:cs="Arial"/>
          <w:b/>
          <w:bCs/>
          <w:color w:val="000000" w:themeColor="text1"/>
          <w:sz w:val="24"/>
          <w:szCs w:val="24"/>
        </w:rPr>
        <w:t>RESULTADO DEL RECAUDO DEL ICA</w:t>
      </w:r>
      <w:bookmarkEnd w:id="58"/>
    </w:p>
    <w:p w14:paraId="733748DA" w14:textId="77777777" w:rsidR="0023026D" w:rsidRPr="00D606A8" w:rsidRDefault="0023026D" w:rsidP="00D606A8">
      <w:pPr>
        <w:widowControl w:val="0"/>
        <w:spacing w:after="0" w:line="360" w:lineRule="auto"/>
        <w:jc w:val="both"/>
        <w:rPr>
          <w:rFonts w:ascii="Arial" w:hAnsi="Arial" w:cs="Arial"/>
          <w:b/>
          <w:bCs/>
          <w:i/>
          <w:sz w:val="24"/>
          <w:szCs w:val="24"/>
        </w:rPr>
      </w:pPr>
    </w:p>
    <w:p w14:paraId="59C90E65" w14:textId="7A1EE3D0" w:rsidR="00AB54CB" w:rsidRPr="00AB54CB" w:rsidRDefault="00AB54CB" w:rsidP="00AB54CB">
      <w:pPr>
        <w:pStyle w:val="Descripcin"/>
        <w:rPr>
          <w:rFonts w:ascii="Times New Roman" w:hAnsi="Times New Roman" w:cs="Times New Roman"/>
          <w:b/>
          <w:bCs/>
          <w:i w:val="0"/>
          <w:iCs w:val="0"/>
          <w:color w:val="000000" w:themeColor="text1"/>
          <w:sz w:val="24"/>
          <w:szCs w:val="24"/>
        </w:rPr>
      </w:pPr>
      <w:bookmarkStart w:id="59" w:name="_Toc160801393"/>
      <w:r w:rsidRPr="00AB54CB">
        <w:rPr>
          <w:rFonts w:ascii="Times New Roman" w:hAnsi="Times New Roman" w:cs="Times New Roman"/>
          <w:b/>
          <w:bCs/>
          <w:i w:val="0"/>
          <w:iCs w:val="0"/>
          <w:color w:val="000000" w:themeColor="text1"/>
          <w:sz w:val="24"/>
          <w:szCs w:val="24"/>
        </w:rPr>
        <w:t xml:space="preserve">TABLA </w:t>
      </w:r>
      <w:r w:rsidRPr="00AB54CB">
        <w:rPr>
          <w:rFonts w:ascii="Times New Roman" w:hAnsi="Times New Roman" w:cs="Times New Roman"/>
          <w:b/>
          <w:bCs/>
          <w:i w:val="0"/>
          <w:iCs w:val="0"/>
          <w:color w:val="000000" w:themeColor="text1"/>
          <w:sz w:val="24"/>
          <w:szCs w:val="24"/>
        </w:rPr>
        <w:fldChar w:fldCharType="begin"/>
      </w:r>
      <w:r w:rsidRPr="00AB54CB">
        <w:rPr>
          <w:rFonts w:ascii="Times New Roman" w:hAnsi="Times New Roman" w:cs="Times New Roman"/>
          <w:b/>
          <w:bCs/>
          <w:i w:val="0"/>
          <w:iCs w:val="0"/>
          <w:color w:val="000000" w:themeColor="text1"/>
          <w:sz w:val="24"/>
          <w:szCs w:val="24"/>
        </w:rPr>
        <w:instrText xml:space="preserve"> SEQ Tabla \* ARABIC </w:instrText>
      </w:r>
      <w:r w:rsidRPr="00AB54CB">
        <w:rPr>
          <w:rFonts w:ascii="Times New Roman" w:hAnsi="Times New Roman" w:cs="Times New Roman"/>
          <w:b/>
          <w:bCs/>
          <w:i w:val="0"/>
          <w:iCs w:val="0"/>
          <w:color w:val="000000" w:themeColor="text1"/>
          <w:sz w:val="24"/>
          <w:szCs w:val="24"/>
        </w:rPr>
        <w:fldChar w:fldCharType="separate"/>
      </w:r>
      <w:r w:rsidRPr="00AB54CB">
        <w:rPr>
          <w:rFonts w:ascii="Times New Roman" w:hAnsi="Times New Roman" w:cs="Times New Roman"/>
          <w:b/>
          <w:bCs/>
          <w:i w:val="0"/>
          <w:iCs w:val="0"/>
          <w:noProof/>
          <w:color w:val="000000" w:themeColor="text1"/>
          <w:sz w:val="24"/>
          <w:szCs w:val="24"/>
        </w:rPr>
        <w:t>2</w:t>
      </w:r>
      <w:r w:rsidRPr="00AB54CB">
        <w:rPr>
          <w:rFonts w:ascii="Times New Roman" w:hAnsi="Times New Roman" w:cs="Times New Roman"/>
          <w:b/>
          <w:bCs/>
          <w:i w:val="0"/>
          <w:iCs w:val="0"/>
          <w:color w:val="000000" w:themeColor="text1"/>
          <w:sz w:val="24"/>
          <w:szCs w:val="24"/>
        </w:rPr>
        <w:fldChar w:fldCharType="end"/>
      </w:r>
      <w:r w:rsidRPr="00AB54CB">
        <w:rPr>
          <w:rFonts w:ascii="Times New Roman" w:hAnsi="Times New Roman" w:cs="Times New Roman"/>
          <w:b/>
          <w:bCs/>
          <w:i w:val="0"/>
          <w:iCs w:val="0"/>
          <w:color w:val="000000" w:themeColor="text1"/>
          <w:sz w:val="24"/>
          <w:szCs w:val="24"/>
        </w:rPr>
        <w:t>. Presupuesto del recaudo del impuesto de ICA</w:t>
      </w:r>
      <w:bookmarkEnd w:id="59"/>
    </w:p>
    <w:tbl>
      <w:tblPr>
        <w:tblStyle w:val="Tabladecuadrcula2"/>
        <w:tblW w:w="8700" w:type="dxa"/>
        <w:jc w:val="center"/>
        <w:tblLook w:val="04A0" w:firstRow="1" w:lastRow="0" w:firstColumn="1" w:lastColumn="0" w:noHBand="0" w:noVBand="1"/>
      </w:tblPr>
      <w:tblGrid>
        <w:gridCol w:w="1200"/>
        <w:gridCol w:w="2552"/>
        <w:gridCol w:w="2180"/>
        <w:gridCol w:w="2800"/>
      </w:tblGrid>
      <w:tr w:rsidR="008B3427" w:rsidRPr="00D606A8" w14:paraId="0A21F6C5" w14:textId="77777777" w:rsidTr="00E2295B">
        <w:trPr>
          <w:cnfStyle w:val="100000000000" w:firstRow="1" w:lastRow="0" w:firstColumn="0" w:lastColumn="0" w:oddVBand="0" w:evenVBand="0" w:oddHBand="0" w:evenHBand="0" w:firstRowFirstColumn="0" w:firstRowLastColumn="0" w:lastRowFirstColumn="0" w:lastRowLastColumn="0"/>
          <w:trHeight w:val="342"/>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36ED0C2"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Años</w:t>
            </w:r>
          </w:p>
        </w:tc>
        <w:tc>
          <w:tcPr>
            <w:tcW w:w="2520" w:type="dxa"/>
            <w:hideMark/>
          </w:tcPr>
          <w:p w14:paraId="3D4B60D1" w14:textId="77777777" w:rsidR="008B3427" w:rsidRPr="00D606A8" w:rsidRDefault="008B3427" w:rsidP="00D606A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Presupuesto proyectado</w:t>
            </w:r>
          </w:p>
        </w:tc>
        <w:tc>
          <w:tcPr>
            <w:tcW w:w="2180" w:type="dxa"/>
            <w:hideMark/>
          </w:tcPr>
          <w:p w14:paraId="0FCE1090" w14:textId="77777777" w:rsidR="008B3427" w:rsidRPr="00D606A8" w:rsidRDefault="008B3427" w:rsidP="00D606A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Presupuesto Recaudado</w:t>
            </w:r>
          </w:p>
        </w:tc>
        <w:tc>
          <w:tcPr>
            <w:tcW w:w="2800" w:type="dxa"/>
            <w:noWrap/>
            <w:hideMark/>
          </w:tcPr>
          <w:p w14:paraId="6F5E2798" w14:textId="77777777" w:rsidR="008B3427" w:rsidRPr="00D606A8" w:rsidRDefault="008B3427" w:rsidP="00D606A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Carteras recuperadas </w:t>
            </w:r>
          </w:p>
        </w:tc>
      </w:tr>
      <w:tr w:rsidR="008B3427" w:rsidRPr="00D606A8" w14:paraId="4C04B2EE" w14:textId="77777777" w:rsidTr="00E2295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404A37B"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2019</w:t>
            </w:r>
          </w:p>
        </w:tc>
        <w:tc>
          <w:tcPr>
            <w:tcW w:w="2520" w:type="dxa"/>
            <w:noWrap/>
            <w:hideMark/>
          </w:tcPr>
          <w:p w14:paraId="51007D33"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1.200.000.000.000,00 </w:t>
            </w:r>
          </w:p>
        </w:tc>
        <w:tc>
          <w:tcPr>
            <w:tcW w:w="2180" w:type="dxa"/>
            <w:noWrap/>
            <w:hideMark/>
          </w:tcPr>
          <w:p w14:paraId="1ACFED5D"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1.127.640.000,00 </w:t>
            </w:r>
          </w:p>
        </w:tc>
        <w:tc>
          <w:tcPr>
            <w:tcW w:w="2800" w:type="dxa"/>
            <w:noWrap/>
            <w:hideMark/>
          </w:tcPr>
          <w:p w14:paraId="35D1C87A"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188.210.000,00 </w:t>
            </w:r>
          </w:p>
        </w:tc>
      </w:tr>
      <w:tr w:rsidR="008B3427" w:rsidRPr="00D606A8" w14:paraId="55909DDB" w14:textId="77777777" w:rsidTr="00E2295B">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B5140A8"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2020</w:t>
            </w:r>
          </w:p>
        </w:tc>
        <w:tc>
          <w:tcPr>
            <w:tcW w:w="2520" w:type="dxa"/>
            <w:noWrap/>
            <w:hideMark/>
          </w:tcPr>
          <w:p w14:paraId="272A51F6"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1.600.000.000.000,00 </w:t>
            </w:r>
          </w:p>
        </w:tc>
        <w:tc>
          <w:tcPr>
            <w:tcW w:w="2180" w:type="dxa"/>
            <w:noWrap/>
            <w:hideMark/>
          </w:tcPr>
          <w:p w14:paraId="1D97179F"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640.000.010,00 </w:t>
            </w:r>
          </w:p>
        </w:tc>
        <w:tc>
          <w:tcPr>
            <w:tcW w:w="2800" w:type="dxa"/>
            <w:noWrap/>
            <w:hideMark/>
          </w:tcPr>
          <w:p w14:paraId="4871ECA7"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47.600.000,00 </w:t>
            </w:r>
          </w:p>
        </w:tc>
      </w:tr>
      <w:tr w:rsidR="008B3427" w:rsidRPr="00D606A8" w14:paraId="40B905AC" w14:textId="77777777" w:rsidTr="00E2295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804B693"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2021</w:t>
            </w:r>
          </w:p>
        </w:tc>
        <w:tc>
          <w:tcPr>
            <w:tcW w:w="2520" w:type="dxa"/>
            <w:noWrap/>
            <w:hideMark/>
          </w:tcPr>
          <w:p w14:paraId="57DCDAFA"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1.650.000.000.000,00 </w:t>
            </w:r>
          </w:p>
        </w:tc>
        <w:tc>
          <w:tcPr>
            <w:tcW w:w="2180" w:type="dxa"/>
            <w:noWrap/>
            <w:hideMark/>
          </w:tcPr>
          <w:p w14:paraId="4EC97DCA"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982.590.900,00 </w:t>
            </w:r>
          </w:p>
        </w:tc>
        <w:tc>
          <w:tcPr>
            <w:tcW w:w="2800" w:type="dxa"/>
            <w:noWrap/>
            <w:hideMark/>
          </w:tcPr>
          <w:p w14:paraId="22EB877A"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415.230.000,00 </w:t>
            </w:r>
          </w:p>
        </w:tc>
      </w:tr>
      <w:tr w:rsidR="008B3427" w:rsidRPr="00D606A8" w14:paraId="564F2444" w14:textId="77777777" w:rsidTr="00E2295B">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51B73B9"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2022</w:t>
            </w:r>
          </w:p>
        </w:tc>
        <w:tc>
          <w:tcPr>
            <w:tcW w:w="2520" w:type="dxa"/>
            <w:noWrap/>
            <w:hideMark/>
          </w:tcPr>
          <w:p w14:paraId="59334AAF"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1.700.000.000.000,00 </w:t>
            </w:r>
          </w:p>
        </w:tc>
        <w:tc>
          <w:tcPr>
            <w:tcW w:w="2180" w:type="dxa"/>
            <w:noWrap/>
            <w:hideMark/>
          </w:tcPr>
          <w:p w14:paraId="1FC50A8C"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1.062.340.000,00 </w:t>
            </w:r>
          </w:p>
        </w:tc>
        <w:tc>
          <w:tcPr>
            <w:tcW w:w="2800" w:type="dxa"/>
            <w:noWrap/>
            <w:hideMark/>
          </w:tcPr>
          <w:p w14:paraId="653250B5" w14:textId="77777777" w:rsidR="008B3427" w:rsidRPr="00D606A8" w:rsidRDefault="008B3427" w:rsidP="00D606A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762.340.000,00 </w:t>
            </w:r>
          </w:p>
        </w:tc>
      </w:tr>
      <w:tr w:rsidR="008B3427" w:rsidRPr="00D606A8" w14:paraId="1B18816B" w14:textId="77777777" w:rsidTr="00E2295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52F2FDA" w14:textId="77777777" w:rsidR="008B3427" w:rsidRPr="00D606A8" w:rsidRDefault="008B3427" w:rsidP="00D606A8">
            <w:pPr>
              <w:spacing w:line="360" w:lineRule="auto"/>
              <w:jc w:val="both"/>
              <w:rPr>
                <w:rFonts w:ascii="Arial" w:eastAsia="Times New Roman" w:hAnsi="Arial" w:cs="Arial"/>
                <w:color w:val="000000"/>
                <w:sz w:val="24"/>
                <w:szCs w:val="24"/>
              </w:rPr>
            </w:pPr>
            <w:r w:rsidRPr="00D606A8">
              <w:rPr>
                <w:rFonts w:ascii="Arial" w:eastAsia="Times New Roman" w:hAnsi="Arial" w:cs="Arial"/>
                <w:color w:val="000000"/>
                <w:sz w:val="24"/>
                <w:szCs w:val="24"/>
              </w:rPr>
              <w:t>2023</w:t>
            </w:r>
          </w:p>
        </w:tc>
        <w:tc>
          <w:tcPr>
            <w:tcW w:w="2520" w:type="dxa"/>
            <w:noWrap/>
            <w:hideMark/>
          </w:tcPr>
          <w:p w14:paraId="6E4B8E4B"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2.300.000.000.000,00 </w:t>
            </w:r>
          </w:p>
        </w:tc>
        <w:tc>
          <w:tcPr>
            <w:tcW w:w="2180" w:type="dxa"/>
            <w:noWrap/>
            <w:hideMark/>
          </w:tcPr>
          <w:p w14:paraId="639EB3C0"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1.329.800.000,00 </w:t>
            </w:r>
          </w:p>
        </w:tc>
        <w:tc>
          <w:tcPr>
            <w:tcW w:w="2800" w:type="dxa"/>
            <w:noWrap/>
            <w:hideMark/>
          </w:tcPr>
          <w:p w14:paraId="5A62CB27" w14:textId="77777777" w:rsidR="008B3427" w:rsidRPr="00D606A8" w:rsidRDefault="008B3427" w:rsidP="00D606A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D606A8">
              <w:rPr>
                <w:rFonts w:ascii="Arial" w:eastAsia="Times New Roman" w:hAnsi="Arial" w:cs="Arial"/>
                <w:color w:val="000000"/>
                <w:sz w:val="24"/>
                <w:szCs w:val="24"/>
              </w:rPr>
              <w:t xml:space="preserve"> $                          672.130.000,00 </w:t>
            </w:r>
          </w:p>
        </w:tc>
      </w:tr>
    </w:tbl>
    <w:p w14:paraId="1629AF14" w14:textId="7C71CDC8" w:rsidR="008B3427" w:rsidRDefault="008B3427" w:rsidP="00D606A8">
      <w:pPr>
        <w:widowControl w:val="0"/>
        <w:spacing w:after="0" w:line="360" w:lineRule="auto"/>
        <w:jc w:val="both"/>
        <w:rPr>
          <w:rFonts w:ascii="Arial" w:hAnsi="Arial" w:cs="Arial"/>
          <w:b/>
          <w:bCs/>
          <w:i/>
          <w:sz w:val="24"/>
          <w:szCs w:val="24"/>
        </w:rPr>
      </w:pPr>
      <w:r w:rsidRPr="00D606A8">
        <w:rPr>
          <w:rFonts w:ascii="Arial" w:hAnsi="Arial" w:cs="Arial"/>
          <w:b/>
          <w:bCs/>
          <w:i/>
          <w:sz w:val="24"/>
          <w:szCs w:val="24"/>
        </w:rPr>
        <w:t xml:space="preserve">Fuente: Elaboración propia 2024, datos suministrado de la </w:t>
      </w:r>
      <w:r w:rsidR="00F15A24" w:rsidRPr="00D606A8">
        <w:rPr>
          <w:rFonts w:ascii="Arial" w:hAnsi="Arial" w:cs="Arial"/>
          <w:b/>
          <w:bCs/>
          <w:i/>
          <w:sz w:val="24"/>
          <w:szCs w:val="24"/>
        </w:rPr>
        <w:t>secretaria</w:t>
      </w:r>
      <w:r w:rsidRPr="00D606A8">
        <w:rPr>
          <w:rFonts w:ascii="Arial" w:hAnsi="Arial" w:cs="Arial"/>
          <w:b/>
          <w:bCs/>
          <w:i/>
          <w:sz w:val="24"/>
          <w:szCs w:val="24"/>
        </w:rPr>
        <w:t xml:space="preserve"> de hacienda municipio de Valledupar.</w:t>
      </w:r>
    </w:p>
    <w:p w14:paraId="6C2760E4" w14:textId="77777777" w:rsidR="007047DA" w:rsidRPr="00D606A8" w:rsidRDefault="007047DA" w:rsidP="00D606A8">
      <w:pPr>
        <w:widowControl w:val="0"/>
        <w:spacing w:after="0" w:line="360" w:lineRule="auto"/>
        <w:jc w:val="both"/>
        <w:rPr>
          <w:rFonts w:ascii="Arial" w:hAnsi="Arial" w:cs="Arial"/>
          <w:b/>
          <w:bCs/>
          <w:i/>
          <w:sz w:val="24"/>
          <w:szCs w:val="24"/>
        </w:rPr>
      </w:pPr>
    </w:p>
    <w:p w14:paraId="582E5780" w14:textId="478F2189" w:rsidR="008B3427" w:rsidRDefault="007047DA" w:rsidP="00D606A8">
      <w:pPr>
        <w:spacing w:line="360" w:lineRule="auto"/>
        <w:jc w:val="both"/>
        <w:rPr>
          <w:rFonts w:ascii="Arial" w:hAnsi="Arial" w:cs="Arial"/>
          <w:sz w:val="24"/>
          <w:szCs w:val="24"/>
        </w:rPr>
      </w:pPr>
      <w:r>
        <w:rPr>
          <w:rFonts w:ascii="Arial" w:hAnsi="Arial" w:cs="Arial"/>
          <w:sz w:val="24"/>
          <w:szCs w:val="24"/>
        </w:rPr>
        <w:t>En la tabla 3,</w:t>
      </w:r>
      <w:r w:rsidR="008B3427" w:rsidRPr="00D606A8">
        <w:rPr>
          <w:rFonts w:ascii="Arial" w:hAnsi="Arial" w:cs="Arial"/>
          <w:sz w:val="24"/>
          <w:szCs w:val="24"/>
        </w:rPr>
        <w:t xml:space="preserve"> se encontró que el impuesto de ICA en la ciudad de Valledupar, durante los últimos cinco años, obtuvo una ganancia de $ 2.085.501.000.000.000 billones de pesos recaudados en impuesto de ICA durante los últimos cinco años, siendo esta una cartera que el municipio iba a dar de baja por falta de pago de las diferentes empresas en la ciudad de Valledupar; en este sentido podemos mencionar, que el artículo 68, del estatuto tributario del municipio menciona que las empresas que entre el 1° de enero de 2019 y el 31 de diciembre de 2023, vinculen laboralmente a nuevos empleados residentes en el Municipio de Valledupar podrán restar de la base gravable de la </w:t>
      </w:r>
      <w:r w:rsidR="00215C81">
        <w:rPr>
          <w:rFonts w:ascii="Arial" w:hAnsi="Arial" w:cs="Arial"/>
          <w:sz w:val="24"/>
          <w:szCs w:val="24"/>
        </w:rPr>
        <w:t xml:space="preserve">declaración </w:t>
      </w:r>
      <w:r w:rsidR="008B3427" w:rsidRPr="00D606A8">
        <w:rPr>
          <w:rFonts w:ascii="Arial" w:hAnsi="Arial" w:cs="Arial"/>
          <w:sz w:val="24"/>
          <w:szCs w:val="24"/>
        </w:rPr>
        <w:t>anual del impuesto de industria y comercio, el 50% de los pagos efectivamente realizados durante el respectivo año gravable por concepto de ingresos laborales a los nuevos empleados.</w:t>
      </w:r>
    </w:p>
    <w:p w14:paraId="59066307" w14:textId="77777777" w:rsidR="00A64708" w:rsidRPr="00D606A8" w:rsidRDefault="00A64708" w:rsidP="00D606A8">
      <w:pPr>
        <w:spacing w:line="360" w:lineRule="auto"/>
        <w:jc w:val="both"/>
        <w:rPr>
          <w:rFonts w:ascii="Arial" w:hAnsi="Arial" w:cs="Arial"/>
          <w:sz w:val="24"/>
          <w:szCs w:val="24"/>
        </w:rPr>
      </w:pPr>
    </w:p>
    <w:p w14:paraId="04DF9D0D" w14:textId="2F7ADF28" w:rsidR="008B3427" w:rsidRDefault="008B3427" w:rsidP="00D606A8">
      <w:pPr>
        <w:spacing w:line="360" w:lineRule="auto"/>
        <w:jc w:val="both"/>
        <w:rPr>
          <w:rFonts w:ascii="Arial" w:hAnsi="Arial" w:cs="Arial"/>
          <w:sz w:val="24"/>
          <w:szCs w:val="24"/>
        </w:rPr>
      </w:pPr>
      <w:r w:rsidRPr="00D606A8">
        <w:rPr>
          <w:rFonts w:ascii="Arial" w:hAnsi="Arial" w:cs="Arial"/>
          <w:sz w:val="24"/>
          <w:szCs w:val="24"/>
        </w:rPr>
        <w:t>El empleador responsable del impuesto incremente el número de empleados con relación al número que cotizaban a diciembre del año anterior; e incremente el valor total de la nómina (la suma de los ingresos bases de cotizaci6n de todos sus empleados) con relaci6n al valor de dicha nómina del mes de diciembre del año gravable inmediatamente anterior al que se va a realizar el correspondiente descuento.</w:t>
      </w:r>
    </w:p>
    <w:p w14:paraId="17CFC7AB" w14:textId="77777777" w:rsidR="00A64708" w:rsidRPr="00D606A8" w:rsidRDefault="00A64708" w:rsidP="00D606A8">
      <w:pPr>
        <w:spacing w:line="360" w:lineRule="auto"/>
        <w:jc w:val="both"/>
        <w:rPr>
          <w:rFonts w:ascii="Arial" w:hAnsi="Arial" w:cs="Arial"/>
          <w:sz w:val="24"/>
          <w:szCs w:val="24"/>
        </w:rPr>
      </w:pPr>
    </w:p>
    <w:p w14:paraId="1344958F" w14:textId="34F05EFA" w:rsidR="00A64708" w:rsidRDefault="008B3427" w:rsidP="00D606A8">
      <w:pPr>
        <w:spacing w:line="360" w:lineRule="auto"/>
        <w:jc w:val="both"/>
        <w:rPr>
          <w:rFonts w:ascii="Arial" w:hAnsi="Arial" w:cs="Arial"/>
          <w:color w:val="000000" w:themeColor="text1"/>
          <w:sz w:val="24"/>
          <w:szCs w:val="24"/>
          <w:shd w:val="clear" w:color="auto" w:fill="FFFFFF"/>
        </w:rPr>
      </w:pPr>
      <w:r w:rsidRPr="00D606A8">
        <w:rPr>
          <w:rFonts w:ascii="Arial" w:hAnsi="Arial" w:cs="Arial"/>
          <w:color w:val="000000" w:themeColor="text1"/>
          <w:sz w:val="24"/>
          <w:szCs w:val="24"/>
        </w:rPr>
        <w:t xml:space="preserve">En este sentido, se puede manifestar que la cartera vencida que tenía la secretaria de hacienda en el municipio de Valledupar, tenía una cartera vencida de los últimos cinco años de más de $ 5.000.000.000.000.000 billones de pesos, donde la recuperación fue del 49.9%, la cual tenía 150 días de atraso en los diferentes periodos, los cuales fueron pagados por descuentos por los intereses </w:t>
      </w:r>
      <w:r w:rsidRPr="00D606A8">
        <w:rPr>
          <w:rFonts w:ascii="Arial" w:hAnsi="Arial" w:cs="Arial"/>
          <w:color w:val="000000" w:themeColor="text1"/>
          <w:sz w:val="24"/>
          <w:szCs w:val="24"/>
          <w:shd w:val="clear" w:color="auto" w:fill="FFFFFF"/>
        </w:rPr>
        <w:t>de los últimos 90 días que se encuentran capitalizados, refinanciados o retrasados por acuerdo. Dentro del estatuto tributario se encontró que para la recuperación de las carteras vencidas, ofrecen unos mecanismos que promover beneficios o ciertos incentivos a los empresarios donde se realiza un pago total o parcial de la deuda que corresponda al 50% para obtener acuerdo mensuales para realizar un procesos de descuento y refinanciación; es decir puedes darles descuentos, promociones o regalos adicionales a aquellos clientes que paguen antes de la fecha límite de pago, tal como lo muestra a siguiente gráfica:</w:t>
      </w:r>
    </w:p>
    <w:p w14:paraId="04787743" w14:textId="1C840209" w:rsidR="00F15A24" w:rsidRDefault="00F15A24" w:rsidP="00D606A8">
      <w:pPr>
        <w:spacing w:line="360" w:lineRule="auto"/>
        <w:jc w:val="both"/>
        <w:rPr>
          <w:rFonts w:ascii="Arial" w:hAnsi="Arial" w:cs="Arial"/>
          <w:color w:val="000000" w:themeColor="text1"/>
          <w:sz w:val="24"/>
          <w:szCs w:val="24"/>
          <w:shd w:val="clear" w:color="auto" w:fill="FFFFFF"/>
        </w:rPr>
      </w:pPr>
    </w:p>
    <w:p w14:paraId="0F4ECBB2" w14:textId="4B1602B6" w:rsidR="00F15A24" w:rsidRDefault="00F15A24" w:rsidP="00D606A8">
      <w:pPr>
        <w:spacing w:line="360" w:lineRule="auto"/>
        <w:jc w:val="both"/>
        <w:rPr>
          <w:rFonts w:ascii="Arial" w:hAnsi="Arial" w:cs="Arial"/>
          <w:color w:val="000000" w:themeColor="text1"/>
          <w:sz w:val="24"/>
          <w:szCs w:val="24"/>
          <w:shd w:val="clear" w:color="auto" w:fill="FFFFFF"/>
        </w:rPr>
      </w:pPr>
    </w:p>
    <w:p w14:paraId="2672F023" w14:textId="41DEA168" w:rsidR="00F15A24" w:rsidRDefault="00F15A24" w:rsidP="00D606A8">
      <w:pPr>
        <w:spacing w:line="360" w:lineRule="auto"/>
        <w:jc w:val="both"/>
        <w:rPr>
          <w:rFonts w:ascii="Arial" w:hAnsi="Arial" w:cs="Arial"/>
          <w:color w:val="000000" w:themeColor="text1"/>
          <w:sz w:val="24"/>
          <w:szCs w:val="24"/>
          <w:shd w:val="clear" w:color="auto" w:fill="FFFFFF"/>
        </w:rPr>
      </w:pPr>
    </w:p>
    <w:p w14:paraId="14E2D7F1" w14:textId="743E9ABD" w:rsidR="00F15A24" w:rsidRDefault="00F15A24" w:rsidP="00D606A8">
      <w:pPr>
        <w:spacing w:line="360" w:lineRule="auto"/>
        <w:jc w:val="both"/>
        <w:rPr>
          <w:rFonts w:ascii="Arial" w:hAnsi="Arial" w:cs="Arial"/>
          <w:color w:val="000000" w:themeColor="text1"/>
          <w:sz w:val="24"/>
          <w:szCs w:val="24"/>
          <w:shd w:val="clear" w:color="auto" w:fill="FFFFFF"/>
        </w:rPr>
      </w:pPr>
    </w:p>
    <w:p w14:paraId="20C343AA" w14:textId="77777777" w:rsidR="00F15A24" w:rsidRPr="00D606A8" w:rsidRDefault="00F15A24" w:rsidP="00D606A8">
      <w:pPr>
        <w:spacing w:line="360" w:lineRule="auto"/>
        <w:jc w:val="both"/>
        <w:rPr>
          <w:rFonts w:ascii="Arial" w:hAnsi="Arial" w:cs="Arial"/>
          <w:color w:val="000000" w:themeColor="text1"/>
          <w:sz w:val="24"/>
          <w:szCs w:val="24"/>
          <w:shd w:val="clear" w:color="auto" w:fill="FFFFFF"/>
        </w:rPr>
      </w:pPr>
    </w:p>
    <w:p w14:paraId="26D1485E" w14:textId="3E90F906" w:rsidR="008B3427" w:rsidRPr="00D606A8" w:rsidRDefault="007047DA" w:rsidP="00D606A8">
      <w:pPr>
        <w:pStyle w:val="Descripcin"/>
        <w:spacing w:line="360" w:lineRule="auto"/>
        <w:jc w:val="both"/>
        <w:rPr>
          <w:rFonts w:ascii="Arial" w:hAnsi="Arial" w:cs="Arial"/>
          <w:b/>
          <w:color w:val="000000" w:themeColor="text1"/>
          <w:sz w:val="24"/>
          <w:szCs w:val="24"/>
          <w:shd w:val="clear" w:color="auto" w:fill="FFFFFF"/>
        </w:rPr>
      </w:pPr>
      <w:bookmarkStart w:id="60" w:name="_Toc160801252"/>
      <w:r>
        <w:rPr>
          <w:rFonts w:ascii="Arial" w:hAnsi="Arial" w:cs="Arial"/>
          <w:b/>
          <w:color w:val="000000" w:themeColor="text1"/>
          <w:sz w:val="24"/>
          <w:szCs w:val="24"/>
        </w:rPr>
        <w:lastRenderedPageBreak/>
        <w:t>GRAFICA</w:t>
      </w:r>
      <w:r w:rsidR="008B3427" w:rsidRPr="00D606A8">
        <w:rPr>
          <w:rFonts w:ascii="Arial" w:hAnsi="Arial" w:cs="Arial"/>
          <w:b/>
          <w:color w:val="000000" w:themeColor="text1"/>
          <w:sz w:val="24"/>
          <w:szCs w:val="24"/>
        </w:rPr>
        <w:t xml:space="preserve"> </w:t>
      </w:r>
      <w:r w:rsidR="008B3427" w:rsidRPr="00D606A8">
        <w:rPr>
          <w:rFonts w:ascii="Arial" w:hAnsi="Arial" w:cs="Arial"/>
          <w:b/>
          <w:color w:val="000000" w:themeColor="text1"/>
          <w:sz w:val="24"/>
          <w:szCs w:val="24"/>
        </w:rPr>
        <w:fldChar w:fldCharType="begin"/>
      </w:r>
      <w:r w:rsidR="008B3427" w:rsidRPr="00D606A8">
        <w:rPr>
          <w:rFonts w:ascii="Arial" w:hAnsi="Arial" w:cs="Arial"/>
          <w:b/>
          <w:color w:val="000000" w:themeColor="text1"/>
          <w:sz w:val="24"/>
          <w:szCs w:val="24"/>
        </w:rPr>
        <w:instrText xml:space="preserve"> SEQ Grafica \* ARABIC </w:instrText>
      </w:r>
      <w:r w:rsidR="008B3427" w:rsidRPr="00D606A8">
        <w:rPr>
          <w:rFonts w:ascii="Arial" w:hAnsi="Arial" w:cs="Arial"/>
          <w:b/>
          <w:color w:val="000000" w:themeColor="text1"/>
          <w:sz w:val="24"/>
          <w:szCs w:val="24"/>
        </w:rPr>
        <w:fldChar w:fldCharType="separate"/>
      </w:r>
      <w:r w:rsidR="009C5733">
        <w:rPr>
          <w:rFonts w:ascii="Arial" w:hAnsi="Arial" w:cs="Arial"/>
          <w:b/>
          <w:noProof/>
          <w:color w:val="000000" w:themeColor="text1"/>
          <w:sz w:val="24"/>
          <w:szCs w:val="24"/>
        </w:rPr>
        <w:t>5</w:t>
      </w:r>
      <w:r w:rsidR="008B3427" w:rsidRPr="00D606A8">
        <w:rPr>
          <w:rFonts w:ascii="Arial" w:hAnsi="Arial" w:cs="Arial"/>
          <w:b/>
          <w:color w:val="000000" w:themeColor="text1"/>
          <w:sz w:val="24"/>
          <w:szCs w:val="24"/>
        </w:rPr>
        <w:fldChar w:fldCharType="end"/>
      </w:r>
      <w:r w:rsidR="008B3427" w:rsidRPr="00D606A8">
        <w:rPr>
          <w:rFonts w:ascii="Arial" w:hAnsi="Arial" w:cs="Arial"/>
          <w:b/>
          <w:color w:val="000000" w:themeColor="text1"/>
          <w:sz w:val="24"/>
          <w:szCs w:val="24"/>
        </w:rPr>
        <w:t>. Cartera Recuperada</w:t>
      </w:r>
      <w:bookmarkEnd w:id="60"/>
    </w:p>
    <w:p w14:paraId="2739FEBB" w14:textId="082968B5" w:rsidR="008B3427" w:rsidRPr="006D7312" w:rsidRDefault="008B3427" w:rsidP="00D606A8">
      <w:pPr>
        <w:spacing w:line="360" w:lineRule="auto"/>
        <w:jc w:val="both"/>
        <w:rPr>
          <w:rFonts w:ascii="Arial" w:hAnsi="Arial" w:cs="Arial"/>
          <w:color w:val="000000" w:themeColor="text1"/>
          <w:sz w:val="24"/>
          <w:szCs w:val="24"/>
        </w:rPr>
      </w:pPr>
      <w:r w:rsidRPr="00D606A8">
        <w:rPr>
          <w:rFonts w:ascii="Arial" w:hAnsi="Arial" w:cs="Arial"/>
          <w:noProof/>
          <w:sz w:val="24"/>
          <w:szCs w:val="24"/>
          <w:lang w:val="en-US"/>
        </w:rPr>
        <w:drawing>
          <wp:inline distT="0" distB="0" distL="0" distR="0" wp14:anchorId="1B495FA4" wp14:editId="521BB609">
            <wp:extent cx="5962650" cy="3171825"/>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D606A8">
        <w:rPr>
          <w:rFonts w:ascii="Arial" w:hAnsi="Arial" w:cs="Arial"/>
          <w:b/>
          <w:bCs/>
          <w:i/>
          <w:sz w:val="24"/>
          <w:szCs w:val="24"/>
        </w:rPr>
        <w:t xml:space="preserve">Fuente: Elaboración propia 2024, </w:t>
      </w:r>
      <w:r w:rsidR="00342B2C" w:rsidRPr="00D606A8">
        <w:rPr>
          <w:rFonts w:ascii="Arial" w:hAnsi="Arial" w:cs="Arial"/>
          <w:b/>
          <w:bCs/>
          <w:i/>
          <w:sz w:val="24"/>
          <w:szCs w:val="24"/>
        </w:rPr>
        <w:t>datos suministrados</w:t>
      </w:r>
      <w:r w:rsidRPr="00D606A8">
        <w:rPr>
          <w:rFonts w:ascii="Arial" w:hAnsi="Arial" w:cs="Arial"/>
          <w:b/>
          <w:bCs/>
          <w:i/>
          <w:sz w:val="24"/>
          <w:szCs w:val="24"/>
        </w:rPr>
        <w:t xml:space="preserve"> de la </w:t>
      </w:r>
      <w:r w:rsidR="00440276" w:rsidRPr="00D606A8">
        <w:rPr>
          <w:rFonts w:ascii="Arial" w:hAnsi="Arial" w:cs="Arial"/>
          <w:b/>
          <w:bCs/>
          <w:i/>
          <w:sz w:val="24"/>
          <w:szCs w:val="24"/>
        </w:rPr>
        <w:t>secretaria</w:t>
      </w:r>
      <w:r w:rsidRPr="00D606A8">
        <w:rPr>
          <w:rFonts w:ascii="Arial" w:hAnsi="Arial" w:cs="Arial"/>
          <w:b/>
          <w:bCs/>
          <w:i/>
          <w:sz w:val="24"/>
          <w:szCs w:val="24"/>
        </w:rPr>
        <w:t xml:space="preserve"> de hacienda municipio de Valledupar.</w:t>
      </w:r>
    </w:p>
    <w:p w14:paraId="718C07E6" w14:textId="0725D5F2" w:rsidR="00440276" w:rsidRPr="009C5733" w:rsidRDefault="006D7312" w:rsidP="009C5733">
      <w:pPr>
        <w:pStyle w:val="Ttulo2"/>
        <w:numPr>
          <w:ilvl w:val="0"/>
          <w:numId w:val="3"/>
        </w:numPr>
        <w:rPr>
          <w:rFonts w:ascii="Arial" w:hAnsi="Arial" w:cs="Arial"/>
          <w:b/>
          <w:bCs/>
          <w:color w:val="000000" w:themeColor="text1"/>
          <w:sz w:val="24"/>
          <w:szCs w:val="24"/>
        </w:rPr>
      </w:pPr>
      <w:bookmarkStart w:id="61" w:name="_Toc160803715"/>
      <w:r w:rsidRPr="009C5733">
        <w:rPr>
          <w:rFonts w:ascii="Arial" w:hAnsi="Arial" w:cs="Arial"/>
          <w:b/>
          <w:bCs/>
          <w:color w:val="000000" w:themeColor="text1"/>
          <w:sz w:val="24"/>
          <w:szCs w:val="24"/>
        </w:rPr>
        <w:t>DISCUSIÓN DE LOS RESULTADOS</w:t>
      </w:r>
      <w:bookmarkEnd w:id="61"/>
      <w:r w:rsidRPr="009C5733">
        <w:rPr>
          <w:rFonts w:ascii="Arial" w:hAnsi="Arial" w:cs="Arial"/>
          <w:b/>
          <w:bCs/>
          <w:color w:val="000000" w:themeColor="text1"/>
          <w:sz w:val="24"/>
          <w:szCs w:val="24"/>
        </w:rPr>
        <w:t xml:space="preserve"> </w:t>
      </w:r>
    </w:p>
    <w:p w14:paraId="76F0E597" w14:textId="058E2741" w:rsidR="007047DA" w:rsidRDefault="007047DA" w:rsidP="00D606A8">
      <w:pPr>
        <w:spacing w:line="360" w:lineRule="auto"/>
        <w:jc w:val="both"/>
        <w:rPr>
          <w:rFonts w:ascii="Arial" w:hAnsi="Arial" w:cs="Arial"/>
          <w:color w:val="000000" w:themeColor="text1"/>
          <w:sz w:val="24"/>
          <w:szCs w:val="24"/>
        </w:rPr>
      </w:pPr>
    </w:p>
    <w:p w14:paraId="749BFBF4" w14:textId="50696553" w:rsidR="00483D79" w:rsidRDefault="00440276" w:rsidP="00483D79">
      <w:pPr>
        <w:spacing w:line="360" w:lineRule="auto"/>
        <w:jc w:val="both"/>
        <w:rPr>
          <w:rFonts w:ascii="Arial" w:hAnsi="Arial" w:cs="Arial"/>
          <w:sz w:val="24"/>
          <w:szCs w:val="24"/>
        </w:rPr>
      </w:pPr>
      <w:r>
        <w:rPr>
          <w:rFonts w:ascii="Arial" w:hAnsi="Arial" w:cs="Arial"/>
          <w:color w:val="000000" w:themeColor="text1"/>
          <w:sz w:val="24"/>
          <w:szCs w:val="24"/>
        </w:rPr>
        <w:t>La gestión tributaria que se direcciona en el impuesto de ICA en la ciudad de Valledupar, en los últimos cinco años esta direccionada específicamente a las acciones directamente proporcionales a las estrategias implementadas para el desarrollo de una fiscalización integral y homogénea, la cual cobr</w:t>
      </w:r>
      <w:r w:rsidR="00483D79">
        <w:rPr>
          <w:rFonts w:ascii="Arial" w:hAnsi="Arial" w:cs="Arial"/>
          <w:color w:val="000000" w:themeColor="text1"/>
          <w:sz w:val="24"/>
          <w:szCs w:val="24"/>
        </w:rPr>
        <w:t>a</w:t>
      </w:r>
      <w:r>
        <w:rPr>
          <w:rFonts w:ascii="Arial" w:hAnsi="Arial" w:cs="Arial"/>
          <w:color w:val="000000" w:themeColor="text1"/>
          <w:sz w:val="24"/>
          <w:szCs w:val="24"/>
        </w:rPr>
        <w:t xml:space="preserve"> acciones elocuentes durante el año 2019</w:t>
      </w:r>
      <w:r w:rsidR="00483D79">
        <w:rPr>
          <w:rFonts w:ascii="Arial" w:hAnsi="Arial" w:cs="Arial"/>
          <w:color w:val="000000" w:themeColor="text1"/>
          <w:sz w:val="24"/>
          <w:szCs w:val="24"/>
        </w:rPr>
        <w:t xml:space="preserve">, puesto que se tiene un incremento del pago de no solamente del impuesto del 95%, sino también en la legalización de microempresas en la ciudad en un 39%, infiriendo que se </w:t>
      </w:r>
      <w:r w:rsidR="007A76F0">
        <w:rPr>
          <w:rFonts w:ascii="Arial" w:hAnsi="Arial" w:cs="Arial"/>
          <w:color w:val="000000" w:themeColor="text1"/>
          <w:sz w:val="24"/>
          <w:szCs w:val="24"/>
        </w:rPr>
        <w:t>promueven</w:t>
      </w:r>
      <w:r w:rsidR="00483D79">
        <w:rPr>
          <w:rFonts w:ascii="Arial" w:hAnsi="Arial" w:cs="Arial"/>
          <w:color w:val="000000" w:themeColor="text1"/>
          <w:sz w:val="24"/>
          <w:szCs w:val="24"/>
        </w:rPr>
        <w:t xml:space="preserve"> un tasa de crecimiento del nivel económico del impuesto en un 10% para años anteriores; este tipo de hallazgos se </w:t>
      </w:r>
      <w:r w:rsidR="007A76F0">
        <w:rPr>
          <w:rFonts w:ascii="Arial" w:hAnsi="Arial" w:cs="Arial"/>
          <w:color w:val="000000" w:themeColor="text1"/>
          <w:sz w:val="24"/>
          <w:szCs w:val="24"/>
        </w:rPr>
        <w:t>direcciona</w:t>
      </w:r>
      <w:r w:rsidR="00483D79">
        <w:rPr>
          <w:rFonts w:ascii="Arial" w:hAnsi="Arial" w:cs="Arial"/>
          <w:color w:val="000000" w:themeColor="text1"/>
          <w:sz w:val="24"/>
          <w:szCs w:val="24"/>
        </w:rPr>
        <w:t xml:space="preserve"> con la teoría </w:t>
      </w:r>
      <w:r w:rsidR="005C0428">
        <w:rPr>
          <w:rFonts w:ascii="Arial" w:hAnsi="Arial" w:cs="Arial"/>
          <w:color w:val="000000" w:themeColor="text1"/>
          <w:sz w:val="24"/>
          <w:szCs w:val="24"/>
        </w:rPr>
        <w:t xml:space="preserve">del federalismo fiscal puesto que dentro del municipio </w:t>
      </w:r>
      <w:r w:rsidR="007C5B45">
        <w:rPr>
          <w:rFonts w:ascii="Arial" w:hAnsi="Arial" w:cs="Arial"/>
          <w:color w:val="000000" w:themeColor="text1"/>
          <w:sz w:val="24"/>
          <w:szCs w:val="24"/>
        </w:rPr>
        <w:t xml:space="preserve">el estatuto tributaria tiene la función económica de evaluar, cada uno de los elementos que se direccionan desde el recaudo del ICA, por medio del hecho generador y sus bases gravables las cuales originaron un recaudo máximo durante </w:t>
      </w:r>
      <w:r w:rsidR="007C5B45">
        <w:rPr>
          <w:rFonts w:ascii="Arial" w:hAnsi="Arial" w:cs="Arial"/>
          <w:color w:val="000000" w:themeColor="text1"/>
          <w:sz w:val="24"/>
          <w:szCs w:val="24"/>
        </w:rPr>
        <w:lastRenderedPageBreak/>
        <w:t xml:space="preserve">el año 2019, puesto que cada uno de los instrumentos fiscales para el desarrollo de las tareas fueron eficientes para </w:t>
      </w:r>
      <w:r w:rsidR="00483D79" w:rsidRPr="00D606A8">
        <w:rPr>
          <w:rFonts w:ascii="Arial" w:hAnsi="Arial" w:cs="Arial"/>
          <w:sz w:val="24"/>
          <w:szCs w:val="24"/>
        </w:rPr>
        <w:t xml:space="preserve">la asignación adecuada de impuestos y gastos del sector público entre los diferentes niveles de gobierno (Franco &amp; Cristancho, 2012). </w:t>
      </w:r>
    </w:p>
    <w:p w14:paraId="7661033B" w14:textId="77777777" w:rsidR="00A64708" w:rsidRDefault="00A64708" w:rsidP="00483D79">
      <w:pPr>
        <w:spacing w:line="360" w:lineRule="auto"/>
        <w:jc w:val="both"/>
        <w:rPr>
          <w:rFonts w:ascii="Arial" w:hAnsi="Arial" w:cs="Arial"/>
          <w:sz w:val="24"/>
          <w:szCs w:val="24"/>
        </w:rPr>
      </w:pPr>
    </w:p>
    <w:p w14:paraId="5EE59D01" w14:textId="017673E2" w:rsidR="004B60AE" w:rsidRDefault="004E7B4D" w:rsidP="004B60AE">
      <w:pPr>
        <w:spacing w:line="360" w:lineRule="auto"/>
        <w:jc w:val="both"/>
        <w:rPr>
          <w:rFonts w:ascii="Arial" w:hAnsi="Arial" w:cs="Arial"/>
          <w:sz w:val="24"/>
          <w:szCs w:val="24"/>
          <w:lang w:val="es-MX"/>
        </w:rPr>
      </w:pPr>
      <w:r>
        <w:rPr>
          <w:rFonts w:ascii="Arial" w:hAnsi="Arial" w:cs="Arial"/>
          <w:sz w:val="24"/>
          <w:szCs w:val="24"/>
        </w:rPr>
        <w:t>Sin lugar a duda</w:t>
      </w:r>
      <w:r w:rsidR="007C5B45">
        <w:rPr>
          <w:rFonts w:ascii="Arial" w:hAnsi="Arial" w:cs="Arial"/>
          <w:sz w:val="24"/>
          <w:szCs w:val="24"/>
        </w:rPr>
        <w:t>,</w:t>
      </w:r>
      <w:r>
        <w:rPr>
          <w:rFonts w:ascii="Arial" w:hAnsi="Arial" w:cs="Arial"/>
          <w:sz w:val="24"/>
          <w:szCs w:val="24"/>
        </w:rPr>
        <w:t xml:space="preserve"> se puede manifestar que existe un cumplimiento de manera correcta del desarrollo del recaudo del impuesto de ICA, para el año 2019, con el desarrollo de estrategias correctas ligadas, al pago masivo, por medio de acciones que tuvieron un correcto funcionamiento del 95% de recaudo total. Sin </w:t>
      </w:r>
      <w:r w:rsidR="004B60AE">
        <w:rPr>
          <w:rFonts w:ascii="Arial" w:hAnsi="Arial" w:cs="Arial"/>
          <w:sz w:val="24"/>
          <w:szCs w:val="24"/>
        </w:rPr>
        <w:t>embargo,</w:t>
      </w:r>
      <w:r>
        <w:rPr>
          <w:rFonts w:ascii="Arial" w:hAnsi="Arial" w:cs="Arial"/>
          <w:sz w:val="24"/>
          <w:szCs w:val="24"/>
        </w:rPr>
        <w:t xml:space="preserve"> en años posteriores se hizo una declinación económica desde las variables verticales que originan disminución masiva e integral de este tipo de impuesto en un 70%, que se refleja al inicio de la pandemia, el cual puede ser la causa principal </w:t>
      </w:r>
      <w:r w:rsidR="004B60AE">
        <w:rPr>
          <w:rFonts w:ascii="Arial" w:hAnsi="Arial" w:cs="Arial"/>
          <w:sz w:val="24"/>
          <w:szCs w:val="24"/>
        </w:rPr>
        <w:t xml:space="preserve">del incremento de la economía informal. Este hallazgo se relaciona, con la investigación en Villavicencio por </w:t>
      </w:r>
      <w:r w:rsidR="004B60AE" w:rsidRPr="00D606A8">
        <w:rPr>
          <w:rFonts w:ascii="Arial" w:hAnsi="Arial" w:cs="Arial"/>
          <w:sz w:val="24"/>
          <w:szCs w:val="24"/>
          <w:lang w:val="es-MX"/>
        </w:rPr>
        <w:t xml:space="preserve">Valderrama &amp; Diaz (2021), </w:t>
      </w:r>
      <w:r w:rsidR="004B60AE">
        <w:rPr>
          <w:rFonts w:ascii="Arial" w:hAnsi="Arial" w:cs="Arial"/>
          <w:sz w:val="24"/>
          <w:szCs w:val="24"/>
          <w:lang w:val="es-MX"/>
        </w:rPr>
        <w:t>muestran que en la alcaldía hubo una desaceleración de tipo económico por la falta de ingresos con relación a los pagos de impuesto de medianas empresas durante el covid-19.</w:t>
      </w:r>
    </w:p>
    <w:p w14:paraId="1475FD41" w14:textId="06BFE701" w:rsidR="004E7B4D" w:rsidRPr="00A64708" w:rsidRDefault="004B60AE" w:rsidP="00483D79">
      <w:pPr>
        <w:spacing w:line="360" w:lineRule="auto"/>
        <w:jc w:val="both"/>
        <w:rPr>
          <w:rFonts w:ascii="Arial" w:hAnsi="Arial" w:cs="Arial"/>
          <w:sz w:val="24"/>
          <w:szCs w:val="24"/>
        </w:rPr>
      </w:pPr>
      <w:r>
        <w:rPr>
          <w:rFonts w:ascii="Arial" w:hAnsi="Arial" w:cs="Arial"/>
          <w:sz w:val="24"/>
          <w:szCs w:val="24"/>
          <w:lang w:val="es-MX"/>
        </w:rPr>
        <w:t xml:space="preserve">En este sentido, se infiere que la </w:t>
      </w:r>
      <w:r w:rsidRPr="004B60AE">
        <w:rPr>
          <w:rFonts w:ascii="Arial" w:hAnsi="Arial" w:cs="Arial"/>
          <w:sz w:val="24"/>
          <w:szCs w:val="24"/>
        </w:rPr>
        <w:t>pandemia que</w:t>
      </w:r>
      <w:r w:rsidR="00A64708">
        <w:rPr>
          <w:rFonts w:ascii="Arial" w:hAnsi="Arial" w:cs="Arial"/>
          <w:sz w:val="24"/>
          <w:szCs w:val="24"/>
        </w:rPr>
        <w:t xml:space="preserve"> vivió la humanidad fue una de las causas principales que origino </w:t>
      </w:r>
      <w:r w:rsidRPr="004B60AE">
        <w:rPr>
          <w:rFonts w:ascii="Arial" w:hAnsi="Arial" w:cs="Arial"/>
          <w:sz w:val="24"/>
          <w:szCs w:val="24"/>
        </w:rPr>
        <w:t>la informalidad de las ciudades ha aumentado y, por lo tanto, sus consecuencias no solo han aumentado diversos niveles de contaminación visual y auditiva, salud, seguridad, espacios recreativos que permiten una vida saludable, pero también para escapar del impuesto industrial y empresarial, afecta la economía del municipio al generar apoyo a dicho dinero y permitir el desarrollo de programas que permitan reducir el contrabando y la delincuencia, así como programas de bienestar social que beneficien a todos los habitantes de la ciudad.</w:t>
      </w:r>
    </w:p>
    <w:p w14:paraId="60B47E3F" w14:textId="77777777" w:rsidR="00F15A24" w:rsidRDefault="00F15A24" w:rsidP="00AB54CB"/>
    <w:p w14:paraId="6073E909" w14:textId="77777777" w:rsidR="00AB54CB" w:rsidRDefault="00AB54CB" w:rsidP="00AB54CB"/>
    <w:p w14:paraId="3231008F" w14:textId="77777777" w:rsidR="00AB54CB" w:rsidRPr="00AB54CB" w:rsidRDefault="00AB54CB" w:rsidP="00AB54CB"/>
    <w:p w14:paraId="76EE1C67" w14:textId="4BD90C2A" w:rsidR="008B3427" w:rsidRPr="00D606A8" w:rsidRDefault="007047DA" w:rsidP="00F15A24">
      <w:pPr>
        <w:pStyle w:val="Ttulo1"/>
        <w:spacing w:line="360" w:lineRule="auto"/>
        <w:jc w:val="center"/>
        <w:rPr>
          <w:rFonts w:ascii="Arial" w:hAnsi="Arial" w:cs="Arial"/>
          <w:b/>
          <w:color w:val="000000" w:themeColor="text1"/>
          <w:sz w:val="24"/>
          <w:szCs w:val="24"/>
          <w:lang w:val="es-CO"/>
        </w:rPr>
      </w:pPr>
      <w:bookmarkStart w:id="62" w:name="_Toc160803716"/>
      <w:r w:rsidRPr="00D606A8">
        <w:rPr>
          <w:rFonts w:ascii="Arial" w:hAnsi="Arial" w:cs="Arial"/>
          <w:b/>
          <w:color w:val="000000" w:themeColor="text1"/>
          <w:sz w:val="24"/>
          <w:szCs w:val="24"/>
          <w:lang w:val="es-CO"/>
        </w:rPr>
        <w:lastRenderedPageBreak/>
        <w:t>CONCLUSIONES</w:t>
      </w:r>
      <w:bookmarkEnd w:id="62"/>
    </w:p>
    <w:p w14:paraId="27C49EC5" w14:textId="77777777" w:rsidR="008B3427" w:rsidRPr="00D606A8" w:rsidRDefault="008B3427" w:rsidP="00D606A8">
      <w:pPr>
        <w:spacing w:line="360" w:lineRule="auto"/>
        <w:jc w:val="both"/>
        <w:rPr>
          <w:rFonts w:ascii="Arial" w:hAnsi="Arial" w:cs="Arial"/>
          <w:sz w:val="24"/>
          <w:szCs w:val="24"/>
        </w:rPr>
      </w:pPr>
    </w:p>
    <w:p w14:paraId="3ECE93A6" w14:textId="5F72A2B6" w:rsidR="006D7312" w:rsidRPr="00D606A8" w:rsidRDefault="008B3427" w:rsidP="00D606A8">
      <w:pPr>
        <w:spacing w:line="360" w:lineRule="auto"/>
        <w:jc w:val="both"/>
        <w:rPr>
          <w:rFonts w:ascii="Arial" w:hAnsi="Arial" w:cs="Arial"/>
          <w:sz w:val="24"/>
          <w:szCs w:val="24"/>
        </w:rPr>
      </w:pPr>
      <w:r w:rsidRPr="00D606A8">
        <w:rPr>
          <w:rFonts w:ascii="Arial" w:hAnsi="Arial" w:cs="Arial"/>
          <w:sz w:val="24"/>
          <w:szCs w:val="24"/>
        </w:rPr>
        <w:t xml:space="preserve">Al analizar </w:t>
      </w:r>
      <w:r w:rsidR="006D7312">
        <w:rPr>
          <w:rFonts w:ascii="Arial" w:hAnsi="Arial" w:cs="Arial"/>
          <w:sz w:val="24"/>
          <w:szCs w:val="24"/>
        </w:rPr>
        <w:t xml:space="preserve">la gestión del </w:t>
      </w:r>
      <w:r w:rsidRPr="00D606A8">
        <w:rPr>
          <w:rFonts w:ascii="Arial" w:hAnsi="Arial" w:cs="Arial"/>
          <w:sz w:val="24"/>
          <w:szCs w:val="24"/>
        </w:rPr>
        <w:t>recaudo municipal del impuesto de ICA en la ciudad de Valledupar en los últimos cinco años, se encontró que existe un desbalance financiero en los diferentes reportes anuales que entrega la secretaria de hacienda en su informe anual; porque durante el año 2019, se obtuvo un top</w:t>
      </w:r>
      <w:r w:rsidR="005B5F04">
        <w:rPr>
          <w:rFonts w:ascii="Arial" w:hAnsi="Arial" w:cs="Arial"/>
          <w:sz w:val="24"/>
          <w:szCs w:val="24"/>
        </w:rPr>
        <w:t>e</w:t>
      </w:r>
      <w:r w:rsidRPr="00D606A8">
        <w:rPr>
          <w:rFonts w:ascii="Arial" w:hAnsi="Arial" w:cs="Arial"/>
          <w:sz w:val="24"/>
          <w:szCs w:val="24"/>
        </w:rPr>
        <w:t xml:space="preserve"> máximo de recaudo del 95% del total integral que tienen las empresas u organizaciones, dejando solamente de percibir un 5% del total de $ 7.524.000.000.000.000 billones de pesos, la cual se integró a la cartera del año 2019. Uno de los aspectos a nivel contable que llamo la atención, fue que la proyección financiera que tenía la entidad municipal en el proceso de recaudo se integró que empezó en punto alto de recaudo el cual disminuyo más del 40% de los aportes a finales del año 2020, obteniendo como causa principal el inicio de la pandemia y posteriormente la 2021 y 2022 </w:t>
      </w:r>
      <w:r w:rsidR="006D7312" w:rsidRPr="00D606A8">
        <w:rPr>
          <w:rFonts w:ascii="Arial" w:hAnsi="Arial" w:cs="Arial"/>
          <w:sz w:val="24"/>
          <w:szCs w:val="24"/>
        </w:rPr>
        <w:t>post</w:t>
      </w:r>
      <w:r w:rsidR="00F15A24">
        <w:rPr>
          <w:rFonts w:ascii="Arial" w:hAnsi="Arial" w:cs="Arial"/>
          <w:sz w:val="24"/>
          <w:szCs w:val="24"/>
        </w:rPr>
        <w:t xml:space="preserve"> </w:t>
      </w:r>
      <w:r w:rsidR="006D7312" w:rsidRPr="00D606A8">
        <w:rPr>
          <w:rFonts w:ascii="Arial" w:hAnsi="Arial" w:cs="Arial"/>
          <w:sz w:val="24"/>
          <w:szCs w:val="24"/>
        </w:rPr>
        <w:t>pandemia</w:t>
      </w:r>
      <w:r w:rsidRPr="00D606A8">
        <w:rPr>
          <w:rFonts w:ascii="Arial" w:hAnsi="Arial" w:cs="Arial"/>
          <w:sz w:val="24"/>
          <w:szCs w:val="24"/>
        </w:rPr>
        <w:t xml:space="preserve"> que origino un desajuste económico a nivel temporal en las arcas de la secretaria de hacienda.</w:t>
      </w:r>
    </w:p>
    <w:p w14:paraId="04485EFF" w14:textId="24A18310" w:rsidR="008B3427" w:rsidRPr="00D606A8" w:rsidRDefault="007047DA" w:rsidP="00D606A8">
      <w:pPr>
        <w:spacing w:line="360" w:lineRule="auto"/>
        <w:jc w:val="both"/>
        <w:rPr>
          <w:rFonts w:ascii="Arial" w:hAnsi="Arial" w:cs="Arial"/>
          <w:sz w:val="24"/>
          <w:szCs w:val="24"/>
        </w:rPr>
      </w:pPr>
      <w:r>
        <w:rPr>
          <w:rFonts w:ascii="Arial" w:hAnsi="Arial" w:cs="Arial"/>
          <w:sz w:val="24"/>
          <w:szCs w:val="24"/>
        </w:rPr>
        <w:t xml:space="preserve"> </w:t>
      </w:r>
      <w:r w:rsidR="008B3427" w:rsidRPr="00D606A8">
        <w:rPr>
          <w:rFonts w:ascii="Arial" w:hAnsi="Arial" w:cs="Arial"/>
          <w:sz w:val="24"/>
          <w:szCs w:val="24"/>
        </w:rPr>
        <w:t>Ahora bien, se debe manifestar que</w:t>
      </w:r>
      <w:r w:rsidR="006D7312">
        <w:rPr>
          <w:rFonts w:ascii="Arial" w:hAnsi="Arial" w:cs="Arial"/>
          <w:sz w:val="24"/>
          <w:szCs w:val="24"/>
        </w:rPr>
        <w:t xml:space="preserve"> la fiscalización </w:t>
      </w:r>
      <w:r w:rsidR="008B3427" w:rsidRPr="00D606A8">
        <w:rPr>
          <w:rFonts w:ascii="Arial" w:hAnsi="Arial" w:cs="Arial"/>
          <w:sz w:val="24"/>
          <w:szCs w:val="24"/>
        </w:rPr>
        <w:t xml:space="preserve">durante los años 2020, 2021, y 2022 se ejecutaron un índice negativo dentro del procesos de recaudo, puesto que menos del 50% de las empresas efectuaron el pago del impuesto de ICA, especialmente las </w:t>
      </w:r>
      <w:r w:rsidR="006D7312" w:rsidRPr="00D606A8">
        <w:rPr>
          <w:rFonts w:ascii="Arial" w:hAnsi="Arial" w:cs="Arial"/>
          <w:sz w:val="24"/>
          <w:szCs w:val="24"/>
        </w:rPr>
        <w:t>microempresas</w:t>
      </w:r>
      <w:r w:rsidR="008B3427" w:rsidRPr="00D606A8">
        <w:rPr>
          <w:rFonts w:ascii="Arial" w:hAnsi="Arial" w:cs="Arial"/>
          <w:sz w:val="24"/>
          <w:szCs w:val="24"/>
        </w:rPr>
        <w:t xml:space="preserve"> y pequeñas empresas las cuales se vieron forzadas a cerrar las puertas por culpa del Covid-19 siendo estos periodos uno de los porcentajes más bajos dentro del recaudo financiero del impuesto de ICA para el municipio de Valledupar. En este sentido se puede manifestar que se han creado estrategias para que los contribuyentes puedan cancelarlos de forma eficiente y oportuna con los valores tributario.</w:t>
      </w:r>
    </w:p>
    <w:p w14:paraId="6771101C" w14:textId="2B295439" w:rsidR="008B3427" w:rsidRPr="00D606A8" w:rsidRDefault="008B3427" w:rsidP="00D606A8">
      <w:pPr>
        <w:spacing w:line="360" w:lineRule="auto"/>
        <w:jc w:val="both"/>
        <w:rPr>
          <w:rFonts w:ascii="Arial" w:hAnsi="Arial" w:cs="Arial"/>
          <w:sz w:val="24"/>
          <w:szCs w:val="24"/>
        </w:rPr>
      </w:pPr>
      <w:r w:rsidRPr="00D606A8">
        <w:rPr>
          <w:rFonts w:ascii="Arial" w:hAnsi="Arial" w:cs="Arial"/>
          <w:sz w:val="24"/>
          <w:szCs w:val="24"/>
        </w:rPr>
        <w:t xml:space="preserve">Con relación, a la cartera vencida, se </w:t>
      </w:r>
      <w:r w:rsidR="00501382" w:rsidRPr="00D606A8">
        <w:rPr>
          <w:rFonts w:ascii="Arial" w:hAnsi="Arial" w:cs="Arial"/>
          <w:sz w:val="24"/>
          <w:szCs w:val="24"/>
        </w:rPr>
        <w:t>logró</w:t>
      </w:r>
      <w:r w:rsidRPr="00D606A8">
        <w:rPr>
          <w:rFonts w:ascii="Arial" w:hAnsi="Arial" w:cs="Arial"/>
          <w:sz w:val="24"/>
          <w:szCs w:val="24"/>
        </w:rPr>
        <w:t xml:space="preserve"> evidenciar que se recuperó el 56%  de la cartera que se encontraba con más de 150 días de vencimientos durante estos periodos, obteniendo una cifra importante que le ingresa a las arcas del municipio por más de 2.000.000.000.000 billones de pesos, dándose los beneficios tributarios de descuentos que se presentaron en el estatuto tributario del municipio, siendo </w:t>
      </w:r>
      <w:r w:rsidRPr="00D606A8">
        <w:rPr>
          <w:rFonts w:ascii="Arial" w:hAnsi="Arial" w:cs="Arial"/>
          <w:sz w:val="24"/>
          <w:szCs w:val="24"/>
        </w:rPr>
        <w:lastRenderedPageBreak/>
        <w:t>esta uno de los mecanismo</w:t>
      </w:r>
      <w:r w:rsidR="007047DA">
        <w:rPr>
          <w:rFonts w:ascii="Arial" w:hAnsi="Arial" w:cs="Arial"/>
          <w:sz w:val="24"/>
          <w:szCs w:val="24"/>
        </w:rPr>
        <w:t>,</w:t>
      </w:r>
      <w:r w:rsidRPr="00D606A8">
        <w:rPr>
          <w:rFonts w:ascii="Arial" w:hAnsi="Arial" w:cs="Arial"/>
          <w:sz w:val="24"/>
          <w:szCs w:val="24"/>
        </w:rPr>
        <w:t xml:space="preserve"> que utilizan las empresas para colocarse al día con los impuestos. Otra de las estrategias más evidentes de los municipios es la capacidad de resolver procesos administrativos por incumplimiento de obligaciones tributarias y terminarlos de mutuo acuerdo entre contribuyentes y municipios. Sin embargo, estas opciones difícilmente pueden considerarse beneficios creados para incentivos a la recaudación, sino que están diseñadas como una estrategia de cobranza para carteras insolventes y como un proceso para los contribuyentes que no cumplen con las reglas anteriores.</w:t>
      </w:r>
    </w:p>
    <w:p w14:paraId="7783FA34" w14:textId="7710A6A8" w:rsidR="008B3427" w:rsidRPr="00D606A8" w:rsidRDefault="008B3427" w:rsidP="00D606A8">
      <w:pPr>
        <w:spacing w:line="360" w:lineRule="auto"/>
        <w:jc w:val="both"/>
        <w:rPr>
          <w:rFonts w:ascii="Arial" w:hAnsi="Arial" w:cs="Arial"/>
          <w:sz w:val="24"/>
          <w:szCs w:val="24"/>
        </w:rPr>
      </w:pPr>
      <w:r w:rsidRPr="00D606A8">
        <w:rPr>
          <w:rFonts w:ascii="Arial" w:hAnsi="Arial" w:cs="Arial"/>
          <w:sz w:val="24"/>
          <w:szCs w:val="24"/>
        </w:rPr>
        <w:t xml:space="preserve">Por otra, parte en el municipio de Valledupar dentro del estatuto tributario, del municipio </w:t>
      </w:r>
      <w:r w:rsidR="006D7312">
        <w:rPr>
          <w:rFonts w:ascii="Arial" w:hAnsi="Arial" w:cs="Arial"/>
          <w:sz w:val="24"/>
          <w:szCs w:val="24"/>
        </w:rPr>
        <w:t xml:space="preserve">se </w:t>
      </w:r>
      <w:r w:rsidR="00F15A24">
        <w:rPr>
          <w:rFonts w:ascii="Arial" w:hAnsi="Arial" w:cs="Arial"/>
          <w:sz w:val="24"/>
          <w:szCs w:val="24"/>
        </w:rPr>
        <w:t>halló</w:t>
      </w:r>
      <w:r w:rsidR="006D7312">
        <w:rPr>
          <w:rFonts w:ascii="Arial" w:hAnsi="Arial" w:cs="Arial"/>
          <w:sz w:val="24"/>
          <w:szCs w:val="24"/>
        </w:rPr>
        <w:t xml:space="preserve"> que el resultado del recaudo </w:t>
      </w:r>
      <w:r w:rsidRPr="00D606A8">
        <w:rPr>
          <w:rFonts w:ascii="Arial" w:hAnsi="Arial" w:cs="Arial"/>
          <w:sz w:val="24"/>
          <w:szCs w:val="24"/>
        </w:rPr>
        <w:t>cuenta con beneficios tributarios a los contribuyentes del ICA; otorgando descuentos desde el año 2019 que no obtuvieron ningún tipo de pago para ese año porque los exime según el estatuto de Valledupar; dentro de este aspecto llam</w:t>
      </w:r>
      <w:r w:rsidR="005B5F04">
        <w:rPr>
          <w:rFonts w:ascii="Arial" w:hAnsi="Arial" w:cs="Arial"/>
          <w:sz w:val="24"/>
          <w:szCs w:val="24"/>
        </w:rPr>
        <w:t>ó</w:t>
      </w:r>
      <w:r w:rsidRPr="00D606A8">
        <w:rPr>
          <w:rFonts w:ascii="Arial" w:hAnsi="Arial" w:cs="Arial"/>
          <w:sz w:val="24"/>
          <w:szCs w:val="24"/>
        </w:rPr>
        <w:t xml:space="preserve"> la atención que desde el 2020 que su pago solamente es del 25% de forma lineal teniendo un aumento progresivo hasta el año 2023 que oscil</w:t>
      </w:r>
      <w:r w:rsidR="005B5F04">
        <w:rPr>
          <w:rFonts w:ascii="Arial" w:hAnsi="Arial" w:cs="Arial"/>
          <w:sz w:val="24"/>
          <w:szCs w:val="24"/>
        </w:rPr>
        <w:t>ó</w:t>
      </w:r>
      <w:r w:rsidRPr="00D606A8">
        <w:rPr>
          <w:rFonts w:ascii="Arial" w:hAnsi="Arial" w:cs="Arial"/>
          <w:sz w:val="24"/>
          <w:szCs w:val="24"/>
        </w:rPr>
        <w:t xml:space="preserve"> al pago del impuesto de ICA, al 100%. </w:t>
      </w:r>
    </w:p>
    <w:p w14:paraId="1D229CA5" w14:textId="5662D3E1" w:rsidR="008B3427" w:rsidRPr="00D606A8" w:rsidRDefault="008B3427" w:rsidP="00D606A8">
      <w:pPr>
        <w:widowControl w:val="0"/>
        <w:spacing w:after="0" w:line="360" w:lineRule="auto"/>
        <w:jc w:val="both"/>
        <w:rPr>
          <w:rFonts w:ascii="Arial" w:hAnsi="Arial" w:cs="Arial"/>
          <w:sz w:val="24"/>
          <w:szCs w:val="24"/>
        </w:rPr>
      </w:pPr>
      <w:r w:rsidRPr="00D606A8">
        <w:rPr>
          <w:rFonts w:ascii="Arial" w:hAnsi="Arial" w:cs="Arial"/>
          <w:sz w:val="24"/>
          <w:szCs w:val="24"/>
        </w:rPr>
        <w:t xml:space="preserve">Finalmente, hay que reconocer que las condiciones socioeconómicas de las diferentes regiones pueden afectar positiva o negativamente a los contribuyentes, afectando directamente su capacidad para pagar impuestos a tiempo, sin mencionar el impacto de la pandemia de Covid-19 a nivel global al país e incluso ha habido un fuerte impacto negativo en la economía regional. Se necesita más investigación para proporcionar más información y utilizar métodos cuantitativos para resaltar, confrontar o ampliar los hallazgos aquí encontrados.        </w:t>
      </w:r>
    </w:p>
    <w:p w14:paraId="53E0343E" w14:textId="2EF6CD9A" w:rsidR="008B3427" w:rsidRPr="00D606A8" w:rsidRDefault="008B3427" w:rsidP="00D606A8">
      <w:pPr>
        <w:spacing w:line="360" w:lineRule="auto"/>
        <w:jc w:val="both"/>
        <w:rPr>
          <w:rFonts w:ascii="Arial" w:hAnsi="Arial" w:cs="Arial"/>
          <w:sz w:val="24"/>
          <w:szCs w:val="24"/>
        </w:rPr>
      </w:pPr>
    </w:p>
    <w:p w14:paraId="4D3A6609" w14:textId="51881C19" w:rsidR="0023026D" w:rsidRPr="00D606A8" w:rsidRDefault="0023026D" w:rsidP="00D606A8">
      <w:pPr>
        <w:spacing w:line="360" w:lineRule="auto"/>
        <w:jc w:val="both"/>
        <w:rPr>
          <w:rFonts w:ascii="Arial" w:hAnsi="Arial" w:cs="Arial"/>
          <w:sz w:val="24"/>
          <w:szCs w:val="24"/>
        </w:rPr>
      </w:pPr>
    </w:p>
    <w:p w14:paraId="6C737C7C" w14:textId="1BE67066" w:rsidR="001969E2" w:rsidRDefault="001969E2" w:rsidP="00AB54CB"/>
    <w:p w14:paraId="2A32D1CB" w14:textId="77777777" w:rsidR="00AB54CB" w:rsidRDefault="00AB54CB" w:rsidP="00AB54CB"/>
    <w:p w14:paraId="7B2FB774" w14:textId="77777777" w:rsidR="00AB54CB" w:rsidRPr="00AB54CB" w:rsidRDefault="00AB54CB" w:rsidP="00AB54CB"/>
    <w:p w14:paraId="7272AB07" w14:textId="0F157C59" w:rsidR="008264FC" w:rsidRDefault="008264FC" w:rsidP="008264FC"/>
    <w:p w14:paraId="5B41013E" w14:textId="13D4F97A" w:rsidR="008B3427" w:rsidRPr="00D606A8" w:rsidRDefault="001969E2" w:rsidP="00F15A24">
      <w:pPr>
        <w:pStyle w:val="Ttulo1"/>
        <w:spacing w:line="360" w:lineRule="auto"/>
        <w:jc w:val="center"/>
        <w:rPr>
          <w:rFonts w:ascii="Arial" w:hAnsi="Arial" w:cs="Arial"/>
          <w:b/>
          <w:color w:val="000000" w:themeColor="text1"/>
          <w:sz w:val="24"/>
          <w:szCs w:val="24"/>
          <w:lang w:val="es-CO"/>
        </w:rPr>
      </w:pPr>
      <w:bookmarkStart w:id="63" w:name="_Toc160803717"/>
      <w:r w:rsidRPr="00D606A8">
        <w:rPr>
          <w:rFonts w:ascii="Arial" w:hAnsi="Arial" w:cs="Arial"/>
          <w:b/>
          <w:color w:val="000000" w:themeColor="text1"/>
          <w:sz w:val="24"/>
          <w:szCs w:val="24"/>
          <w:lang w:val="es-CO"/>
        </w:rPr>
        <w:lastRenderedPageBreak/>
        <w:t>RECOMENDACIONES</w:t>
      </w:r>
      <w:bookmarkEnd w:id="63"/>
    </w:p>
    <w:p w14:paraId="21527B48" w14:textId="4BF18241" w:rsidR="008B3427" w:rsidRPr="00D606A8" w:rsidRDefault="008B3427" w:rsidP="00D606A8">
      <w:pPr>
        <w:spacing w:line="360" w:lineRule="auto"/>
        <w:jc w:val="both"/>
        <w:rPr>
          <w:rFonts w:ascii="Arial" w:hAnsi="Arial" w:cs="Arial"/>
          <w:sz w:val="24"/>
          <w:szCs w:val="24"/>
        </w:rPr>
      </w:pPr>
    </w:p>
    <w:p w14:paraId="74504A27" w14:textId="77777777" w:rsidR="008B3427" w:rsidRPr="00D606A8" w:rsidRDefault="008B3427" w:rsidP="00D606A8">
      <w:pPr>
        <w:spacing w:line="360" w:lineRule="auto"/>
        <w:jc w:val="both"/>
        <w:rPr>
          <w:rFonts w:ascii="Arial" w:hAnsi="Arial" w:cs="Arial"/>
          <w:b/>
          <w:i/>
          <w:sz w:val="24"/>
          <w:szCs w:val="24"/>
        </w:rPr>
      </w:pPr>
      <w:r w:rsidRPr="00D606A8">
        <w:rPr>
          <w:rFonts w:ascii="Arial" w:hAnsi="Arial" w:cs="Arial"/>
          <w:b/>
          <w:i/>
          <w:sz w:val="24"/>
          <w:szCs w:val="24"/>
        </w:rPr>
        <w:t xml:space="preserve">A la Alcaldía municipal </w:t>
      </w:r>
    </w:p>
    <w:p w14:paraId="4739A192" w14:textId="77777777" w:rsidR="008B3427" w:rsidRPr="00D606A8" w:rsidRDefault="008B3427" w:rsidP="00D606A8">
      <w:pPr>
        <w:pStyle w:val="Prrafodelista"/>
        <w:numPr>
          <w:ilvl w:val="0"/>
          <w:numId w:val="5"/>
        </w:numPr>
        <w:spacing w:line="360" w:lineRule="auto"/>
        <w:jc w:val="both"/>
        <w:rPr>
          <w:rFonts w:ascii="Arial" w:hAnsi="Arial" w:cs="Arial"/>
          <w:color w:val="000000" w:themeColor="text1"/>
          <w:sz w:val="24"/>
          <w:szCs w:val="24"/>
        </w:rPr>
      </w:pPr>
      <w:r w:rsidRPr="00D606A8">
        <w:rPr>
          <w:rFonts w:ascii="Arial" w:hAnsi="Arial" w:cs="Arial"/>
          <w:color w:val="000000" w:themeColor="text1"/>
          <w:sz w:val="24"/>
          <w:szCs w:val="24"/>
        </w:rPr>
        <w:t>Realizar los cobros masivos a las empresas de la ciudad que no presentan el recaudo del ICA en su año gravable.</w:t>
      </w:r>
    </w:p>
    <w:p w14:paraId="08F82AFE" w14:textId="77777777" w:rsidR="008B3427" w:rsidRPr="00D606A8" w:rsidRDefault="008B3427" w:rsidP="00D606A8">
      <w:pPr>
        <w:pStyle w:val="Prrafodelista"/>
        <w:numPr>
          <w:ilvl w:val="0"/>
          <w:numId w:val="5"/>
        </w:numPr>
        <w:spacing w:line="360" w:lineRule="auto"/>
        <w:jc w:val="both"/>
        <w:rPr>
          <w:rFonts w:ascii="Arial" w:hAnsi="Arial" w:cs="Arial"/>
          <w:color w:val="000000" w:themeColor="text1"/>
          <w:sz w:val="24"/>
          <w:szCs w:val="24"/>
        </w:rPr>
      </w:pPr>
      <w:r w:rsidRPr="00D606A8">
        <w:rPr>
          <w:rFonts w:ascii="Arial" w:hAnsi="Arial" w:cs="Arial"/>
          <w:color w:val="000000" w:themeColor="text1"/>
          <w:sz w:val="24"/>
          <w:szCs w:val="24"/>
        </w:rPr>
        <w:t>Implementar herramientas tecnológicas como avisos publicitarios, grupos de disfunciones, radios, medios televisivos, redes sociales, página oficial; los diferentes descuentos que tiene la secretaria de hacienda, con la única finalidad de recuperar la cartera con más de 90 días de vencidas.</w:t>
      </w:r>
    </w:p>
    <w:p w14:paraId="33961AA8" w14:textId="77777777" w:rsidR="008B3427" w:rsidRPr="00D606A8" w:rsidRDefault="008B3427" w:rsidP="00D606A8">
      <w:pPr>
        <w:pStyle w:val="Prrafodelista"/>
        <w:numPr>
          <w:ilvl w:val="0"/>
          <w:numId w:val="5"/>
        </w:numPr>
        <w:spacing w:line="360" w:lineRule="auto"/>
        <w:jc w:val="both"/>
        <w:rPr>
          <w:rFonts w:ascii="Arial" w:hAnsi="Arial" w:cs="Arial"/>
          <w:color w:val="000000" w:themeColor="text1"/>
          <w:sz w:val="24"/>
          <w:szCs w:val="24"/>
        </w:rPr>
      </w:pPr>
      <w:r w:rsidRPr="00D606A8">
        <w:rPr>
          <w:rFonts w:ascii="Arial" w:hAnsi="Arial" w:cs="Arial"/>
          <w:color w:val="000000" w:themeColor="text1"/>
          <w:sz w:val="24"/>
          <w:szCs w:val="24"/>
        </w:rPr>
        <w:t>Realizar un seguimiento exhaustivo a las empresas que operan en la ciudad de Valledupar para el pago del impuesto ICA de manera anual.</w:t>
      </w:r>
    </w:p>
    <w:p w14:paraId="20896458" w14:textId="77777777" w:rsidR="008B3427" w:rsidRPr="00D606A8" w:rsidRDefault="008B3427" w:rsidP="00D606A8">
      <w:pPr>
        <w:pStyle w:val="Prrafodelista"/>
        <w:numPr>
          <w:ilvl w:val="0"/>
          <w:numId w:val="5"/>
        </w:numPr>
        <w:spacing w:line="360" w:lineRule="auto"/>
        <w:jc w:val="both"/>
        <w:rPr>
          <w:rFonts w:ascii="Arial" w:hAnsi="Arial" w:cs="Arial"/>
          <w:color w:val="000000" w:themeColor="text1"/>
          <w:sz w:val="24"/>
          <w:szCs w:val="24"/>
        </w:rPr>
      </w:pPr>
      <w:r w:rsidRPr="00D606A8">
        <w:rPr>
          <w:rFonts w:ascii="Arial" w:hAnsi="Arial" w:cs="Arial"/>
          <w:color w:val="000000" w:themeColor="text1"/>
          <w:sz w:val="24"/>
          <w:szCs w:val="24"/>
        </w:rPr>
        <w:t>Construir una base de datos con las empresas u organizaciones que deben el impuesto para poder realizar visitas de inspección y poder gestionar los recursos.</w:t>
      </w:r>
    </w:p>
    <w:p w14:paraId="51DB381E" w14:textId="77777777" w:rsidR="008B3427" w:rsidRPr="00D606A8" w:rsidRDefault="008B3427" w:rsidP="00D606A8">
      <w:pPr>
        <w:spacing w:line="360" w:lineRule="auto"/>
        <w:jc w:val="both"/>
        <w:rPr>
          <w:rFonts w:ascii="Arial" w:hAnsi="Arial" w:cs="Arial"/>
          <w:b/>
          <w:i/>
          <w:sz w:val="24"/>
          <w:szCs w:val="24"/>
        </w:rPr>
      </w:pPr>
      <w:r w:rsidRPr="00D606A8">
        <w:rPr>
          <w:rFonts w:ascii="Arial" w:hAnsi="Arial" w:cs="Arial"/>
          <w:b/>
          <w:i/>
          <w:sz w:val="24"/>
          <w:szCs w:val="24"/>
        </w:rPr>
        <w:t>A la universidad popular del Cesar</w:t>
      </w:r>
    </w:p>
    <w:p w14:paraId="6204C0EC" w14:textId="77777777" w:rsidR="008B3427" w:rsidRPr="00D606A8" w:rsidRDefault="008B3427" w:rsidP="00D606A8">
      <w:pPr>
        <w:pStyle w:val="Prrafodelista"/>
        <w:numPr>
          <w:ilvl w:val="0"/>
          <w:numId w:val="6"/>
        </w:numPr>
        <w:spacing w:line="360" w:lineRule="auto"/>
        <w:jc w:val="both"/>
        <w:rPr>
          <w:rFonts w:ascii="Arial" w:hAnsi="Arial" w:cs="Arial"/>
          <w:b/>
          <w:i/>
          <w:sz w:val="24"/>
          <w:szCs w:val="24"/>
        </w:rPr>
      </w:pPr>
      <w:r w:rsidRPr="00D606A8">
        <w:rPr>
          <w:rFonts w:ascii="Arial" w:hAnsi="Arial" w:cs="Arial"/>
          <w:sz w:val="24"/>
          <w:szCs w:val="24"/>
        </w:rPr>
        <w:t>Realizar alianzas con la entidad municipal para el desarrollo de prácticas profesionales, o empresariales dentro de la secretaria de hacienda con la única finalidad de obtener conocimientos prácticos en la carrera de Contaduría pública.</w:t>
      </w:r>
    </w:p>
    <w:p w14:paraId="6B69F865" w14:textId="77777777" w:rsidR="008B3427" w:rsidRPr="00D606A8" w:rsidRDefault="008B3427" w:rsidP="00D606A8">
      <w:pPr>
        <w:spacing w:line="360" w:lineRule="auto"/>
        <w:jc w:val="both"/>
        <w:rPr>
          <w:rFonts w:ascii="Arial" w:hAnsi="Arial" w:cs="Arial"/>
          <w:b/>
          <w:i/>
          <w:sz w:val="24"/>
          <w:szCs w:val="24"/>
        </w:rPr>
      </w:pPr>
      <w:r w:rsidRPr="00D606A8">
        <w:rPr>
          <w:rFonts w:ascii="Arial" w:hAnsi="Arial" w:cs="Arial"/>
          <w:b/>
          <w:i/>
          <w:sz w:val="24"/>
          <w:szCs w:val="24"/>
        </w:rPr>
        <w:t>A lo estudiantes de Contaduría Publica</w:t>
      </w:r>
    </w:p>
    <w:p w14:paraId="5B6B32A6" w14:textId="77777777" w:rsidR="008B3427" w:rsidRPr="00D606A8" w:rsidRDefault="008B3427" w:rsidP="00D606A8">
      <w:pPr>
        <w:pStyle w:val="Prrafodelista"/>
        <w:numPr>
          <w:ilvl w:val="0"/>
          <w:numId w:val="6"/>
        </w:numPr>
        <w:spacing w:line="360" w:lineRule="auto"/>
        <w:jc w:val="both"/>
        <w:rPr>
          <w:rFonts w:ascii="Arial" w:hAnsi="Arial" w:cs="Arial"/>
          <w:sz w:val="24"/>
          <w:szCs w:val="24"/>
        </w:rPr>
      </w:pPr>
      <w:r w:rsidRPr="00D606A8">
        <w:rPr>
          <w:rFonts w:ascii="Arial" w:hAnsi="Arial" w:cs="Arial"/>
          <w:sz w:val="24"/>
          <w:szCs w:val="24"/>
        </w:rPr>
        <w:t>Realizar estudios de tipo monográficos sobre las inversiones que realiza el municipio con los recaudos del impuesto de ICA.</w:t>
      </w:r>
    </w:p>
    <w:p w14:paraId="3A83032A" w14:textId="77777777" w:rsidR="008B3427" w:rsidRPr="00D606A8" w:rsidRDefault="008B3427" w:rsidP="00D606A8">
      <w:pPr>
        <w:pStyle w:val="Prrafodelista"/>
        <w:numPr>
          <w:ilvl w:val="0"/>
          <w:numId w:val="6"/>
        </w:numPr>
        <w:spacing w:line="360" w:lineRule="auto"/>
        <w:jc w:val="both"/>
        <w:rPr>
          <w:rFonts w:ascii="Arial" w:hAnsi="Arial" w:cs="Arial"/>
          <w:sz w:val="24"/>
          <w:szCs w:val="24"/>
        </w:rPr>
      </w:pPr>
      <w:r w:rsidRPr="00D606A8">
        <w:rPr>
          <w:rFonts w:ascii="Arial" w:hAnsi="Arial" w:cs="Arial"/>
          <w:sz w:val="24"/>
          <w:szCs w:val="24"/>
        </w:rPr>
        <w:t>Incentivar a los alumnos a realizar investigaciones de campo sobre fenómenos financieros y contables dentro de la secretaria de hacienda municipal.</w:t>
      </w:r>
    </w:p>
    <w:p w14:paraId="079C230A" w14:textId="77777777" w:rsidR="00F15A24" w:rsidRDefault="008B3427" w:rsidP="00F15A24">
      <w:pPr>
        <w:pStyle w:val="Prrafodelista"/>
        <w:numPr>
          <w:ilvl w:val="0"/>
          <w:numId w:val="6"/>
        </w:numPr>
        <w:spacing w:line="360" w:lineRule="auto"/>
        <w:jc w:val="both"/>
        <w:rPr>
          <w:rFonts w:ascii="Arial" w:hAnsi="Arial" w:cs="Arial"/>
          <w:sz w:val="24"/>
          <w:szCs w:val="24"/>
        </w:rPr>
      </w:pPr>
      <w:r w:rsidRPr="00D606A8">
        <w:rPr>
          <w:rFonts w:ascii="Arial" w:hAnsi="Arial" w:cs="Arial"/>
          <w:sz w:val="24"/>
          <w:szCs w:val="24"/>
        </w:rPr>
        <w:t>Ofrecer los servicios profesionales dentro de la secretaria de hacienda munic</w:t>
      </w:r>
      <w:r w:rsidR="008264FC">
        <w:rPr>
          <w:rFonts w:ascii="Arial" w:hAnsi="Arial" w:cs="Arial"/>
          <w:sz w:val="24"/>
          <w:szCs w:val="24"/>
        </w:rPr>
        <w:t>ipal a nivel teórico y práctico.</w:t>
      </w:r>
    </w:p>
    <w:p w14:paraId="7F885F20" w14:textId="40E761B5" w:rsidR="00392506" w:rsidRPr="00F15A24" w:rsidRDefault="00392506" w:rsidP="00F15A24">
      <w:pPr>
        <w:pStyle w:val="Prrafodelista"/>
        <w:spacing w:line="360" w:lineRule="auto"/>
        <w:jc w:val="center"/>
        <w:rPr>
          <w:rFonts w:ascii="Arial" w:hAnsi="Arial" w:cs="Arial"/>
          <w:sz w:val="24"/>
          <w:szCs w:val="24"/>
        </w:rPr>
      </w:pPr>
      <w:r w:rsidRPr="00F15A24">
        <w:rPr>
          <w:rFonts w:ascii="Arial" w:hAnsi="Arial" w:cs="Arial"/>
          <w:b/>
          <w:sz w:val="24"/>
          <w:szCs w:val="24"/>
        </w:rPr>
        <w:lastRenderedPageBreak/>
        <w:t>REFERENCIAS BIBLIOGRÁFICAS</w:t>
      </w:r>
      <w:r w:rsidRPr="00F15A24">
        <w:rPr>
          <w:rFonts w:ascii="Arial" w:hAnsi="Arial" w:cs="Arial"/>
          <w:sz w:val="24"/>
          <w:szCs w:val="24"/>
        </w:rPr>
        <w:t>:</w:t>
      </w:r>
    </w:p>
    <w:p w14:paraId="2DB648FC" w14:textId="77777777" w:rsidR="00392506" w:rsidRPr="00D606A8" w:rsidRDefault="00392506" w:rsidP="00D606A8">
      <w:pPr>
        <w:spacing w:line="360" w:lineRule="auto"/>
        <w:jc w:val="both"/>
        <w:rPr>
          <w:rFonts w:ascii="Arial" w:hAnsi="Arial" w:cs="Arial"/>
          <w:b/>
          <w:sz w:val="24"/>
          <w:szCs w:val="24"/>
        </w:rPr>
      </w:pPr>
    </w:p>
    <w:p w14:paraId="33A381D7" w14:textId="19881973" w:rsidR="004458CF"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Bedoya, M., &amp; Córdoba, E. (2020). ¿Cuáles son las formas más comunes de evasión de impuesto en Colombia y porque se dan? Apartadó: Universidad Cooperativa de Colombia. </w:t>
      </w:r>
    </w:p>
    <w:p w14:paraId="5945EB86" w14:textId="5DF24DE7" w:rsidR="00E52E3C" w:rsidRPr="002A3C9A" w:rsidRDefault="00501382" w:rsidP="002A3C9A">
      <w:pPr>
        <w:pStyle w:val="NormalWeb"/>
        <w:spacing w:line="360" w:lineRule="auto"/>
        <w:ind w:left="480" w:hanging="480"/>
        <w:jc w:val="both"/>
        <w:rPr>
          <w:rFonts w:ascii="Arial" w:hAnsi="Arial" w:cs="Arial"/>
        </w:rPr>
      </w:pPr>
      <w:r w:rsidRPr="002A3C9A">
        <w:rPr>
          <w:rFonts w:ascii="Arial" w:hAnsi="Arial" w:cs="Arial"/>
        </w:rPr>
        <w:t>Betancourt</w:t>
      </w:r>
      <w:r w:rsidR="00E52E3C" w:rsidRPr="002A3C9A">
        <w:rPr>
          <w:rFonts w:ascii="Arial" w:hAnsi="Arial" w:cs="Arial"/>
        </w:rPr>
        <w:t xml:space="preserve">, D., Moreno, C., &amp; Zuluaga, J. (2017). Análisis al comportamiento en el recaudo del impuesto de industria y comercio en el municipio de Tuluá periodos 2013-2015. Pereira: Universidad Libre. </w:t>
      </w:r>
    </w:p>
    <w:p w14:paraId="6A695469" w14:textId="77777777"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Blanco, B., Esquivel, E., Gomez, G., &amp; Rozo, C. (2018). Características del procedimiento tributario del impuesto de industria y comercio en Colombia. Bogotá: Universidad Jorge Tadeo Lozano. </w:t>
      </w:r>
    </w:p>
    <w:p w14:paraId="65D82D17" w14:textId="22F72C9F"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Calderón, L. (2020). La desactualización y mala redacción de la normatividad por parte de la administración municipal de Bucaramanga que afecta a los contribuyentes en la aplicación del impuesto de industria y comercio. Universidad Santo </w:t>
      </w:r>
      <w:r w:rsidR="00501382" w:rsidRPr="002A3C9A">
        <w:rPr>
          <w:rFonts w:ascii="Arial" w:hAnsi="Arial" w:cs="Arial"/>
        </w:rPr>
        <w:t>Tomas</w:t>
      </w:r>
      <w:r w:rsidRPr="002A3C9A">
        <w:rPr>
          <w:rFonts w:ascii="Arial" w:hAnsi="Arial" w:cs="Arial"/>
        </w:rPr>
        <w:t xml:space="preserve">. Colombia: https://repository.usta.edu.co/handle/11634/29902. </w:t>
      </w:r>
    </w:p>
    <w:p w14:paraId="3146A93E" w14:textId="77777777"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Camacho, A., &amp; Patarroyo, Y. (2017). Cultura Tributaria en Colombia. Bogotá: Universidad Minuto de Dios. </w:t>
      </w:r>
    </w:p>
    <w:p w14:paraId="7ED779D9" w14:textId="77777777"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Cardona, I., &amp; Perdomo, Y. (2018). Comportamiento en el recaudo del impuesto predial en el municipio de Marsella 2009 a 2013. Pereira: Universidad Libre. </w:t>
      </w:r>
    </w:p>
    <w:p w14:paraId="2B6A813B" w14:textId="43AFB3C9"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Cassiani, J., </w:t>
      </w:r>
      <w:r w:rsidR="00501382" w:rsidRPr="002A3C9A">
        <w:rPr>
          <w:rFonts w:ascii="Arial" w:hAnsi="Arial" w:cs="Arial"/>
        </w:rPr>
        <w:t>Garzón</w:t>
      </w:r>
      <w:r w:rsidRPr="002A3C9A">
        <w:rPr>
          <w:rFonts w:ascii="Arial" w:hAnsi="Arial" w:cs="Arial"/>
        </w:rPr>
        <w:t xml:space="preserve">, V., &amp; Zabala, K. (2019). Factores que inciden en el incumplimiento del pago de impuestos subnacionales en los comerciantes de Bogotá. Bogotá: Universidad Cooperativa de Colombia. </w:t>
      </w:r>
      <w:r w:rsidR="00501382" w:rsidRPr="002A3C9A">
        <w:rPr>
          <w:rFonts w:ascii="Arial" w:hAnsi="Arial" w:cs="Arial"/>
        </w:rPr>
        <w:t>Castrillón</w:t>
      </w:r>
      <w:r w:rsidRPr="002A3C9A">
        <w:rPr>
          <w:rFonts w:ascii="Arial" w:hAnsi="Arial" w:cs="Arial"/>
        </w:rPr>
        <w:t xml:space="preserve">, J. (2018). Identificación del proceso de recaudo y descripción del impuesto de industria y </w:t>
      </w:r>
      <w:r w:rsidRPr="002A3C9A">
        <w:rPr>
          <w:rFonts w:ascii="Arial" w:hAnsi="Arial" w:cs="Arial"/>
        </w:rPr>
        <w:lastRenderedPageBreak/>
        <w:t>comercio en el municipio de Facatativá periodo 2016-2017. Facatativá: Universidad de Cundinamarca.</w:t>
      </w:r>
    </w:p>
    <w:p w14:paraId="2FEC709A" w14:textId="36FCC06C"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Constitución </w:t>
      </w:r>
      <w:r w:rsidR="00501382" w:rsidRPr="002A3C9A">
        <w:rPr>
          <w:rFonts w:ascii="Arial" w:hAnsi="Arial" w:cs="Arial"/>
        </w:rPr>
        <w:t>Política</w:t>
      </w:r>
      <w:r w:rsidRPr="002A3C9A">
        <w:rPr>
          <w:rFonts w:ascii="Arial" w:hAnsi="Arial" w:cs="Arial"/>
        </w:rPr>
        <w:t xml:space="preserve"> de Colombia (Asamblea Nacional Constituyente 1991). </w:t>
      </w:r>
    </w:p>
    <w:p w14:paraId="1CA89851" w14:textId="1FB0A0B3"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DIAN. (2015). Beneficios tributarios en el impuesto sobre la renta, en el impuesto sobre la renta para la equidad CREE y en el impuesto al valor agregado (IVA) - año gravable 2014. </w:t>
      </w:r>
      <w:r w:rsidR="00501382" w:rsidRPr="002A3C9A">
        <w:rPr>
          <w:rFonts w:ascii="Arial" w:hAnsi="Arial" w:cs="Arial"/>
        </w:rPr>
        <w:t>Bogotá</w:t>
      </w:r>
      <w:r w:rsidRPr="002A3C9A">
        <w:rPr>
          <w:rFonts w:ascii="Arial" w:hAnsi="Arial" w:cs="Arial"/>
        </w:rPr>
        <w:t>, Colombia: https://www.dian.gov.co/dian/cifras/Cuadernos%20de%20Trabajo/Beneficios%20tributa rios%20en%20el%20impuesto%20sobre%20la%20</w:t>
      </w:r>
      <w:r w:rsidR="00501382" w:rsidRPr="002A3C9A">
        <w:rPr>
          <w:rFonts w:ascii="Arial" w:hAnsi="Arial" w:cs="Arial"/>
        </w:rPr>
        <w:t>renta, %</w:t>
      </w:r>
      <w:r w:rsidRPr="002A3C9A">
        <w:rPr>
          <w:rFonts w:ascii="Arial" w:hAnsi="Arial" w:cs="Arial"/>
        </w:rPr>
        <w:t>20en%20el%20impuesto%2 0sobre%20la%20renta%20para%20la%20equidad%20CREE%20y%20en%20el%20imp uesto%20al%20valor%20agregado%20(IVA.</w:t>
      </w:r>
    </w:p>
    <w:p w14:paraId="0AE82323" w14:textId="77777777"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 DIAN. (2022). Beneficios Tributarios y Aduaneros. Bogotá, Colombia: </w:t>
      </w:r>
      <w:hyperlink r:id="rId18" w:history="1">
        <w:r w:rsidRPr="002A3C9A">
          <w:rPr>
            <w:rFonts w:ascii="Arial" w:hAnsi="Arial" w:cs="Arial"/>
          </w:rPr>
          <w:t>https://www.dian.gov.co/impuestos/reformatributaria/beneficiostributarios/Paginas/Ben eficios-Tributarios.aspx</w:t>
        </w:r>
      </w:hyperlink>
      <w:r w:rsidRPr="002A3C9A">
        <w:rPr>
          <w:rFonts w:ascii="Arial" w:hAnsi="Arial" w:cs="Arial"/>
        </w:rPr>
        <w:t xml:space="preserve">. </w:t>
      </w:r>
    </w:p>
    <w:p w14:paraId="0698A2AD" w14:textId="773D2F1D"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Dzul Escamilla, M. (s.f.). Aplicación </w:t>
      </w:r>
      <w:r w:rsidR="00501382" w:rsidRPr="002A3C9A">
        <w:rPr>
          <w:rFonts w:ascii="Arial" w:hAnsi="Arial" w:cs="Arial"/>
        </w:rPr>
        <w:t>básica</w:t>
      </w:r>
      <w:r w:rsidRPr="002A3C9A">
        <w:rPr>
          <w:rFonts w:ascii="Arial" w:hAnsi="Arial" w:cs="Arial"/>
        </w:rPr>
        <w:t xml:space="preserve"> de los </w:t>
      </w:r>
      <w:r w:rsidR="00501382" w:rsidRPr="002A3C9A">
        <w:rPr>
          <w:rFonts w:ascii="Arial" w:hAnsi="Arial" w:cs="Arial"/>
        </w:rPr>
        <w:t>métodos</w:t>
      </w:r>
      <w:r w:rsidRPr="002A3C9A">
        <w:rPr>
          <w:rFonts w:ascii="Arial" w:hAnsi="Arial" w:cs="Arial"/>
        </w:rPr>
        <w:t xml:space="preserve"> </w:t>
      </w:r>
      <w:r w:rsidR="00501382" w:rsidRPr="002A3C9A">
        <w:rPr>
          <w:rFonts w:ascii="Arial" w:hAnsi="Arial" w:cs="Arial"/>
        </w:rPr>
        <w:t>científicos</w:t>
      </w:r>
      <w:r w:rsidRPr="002A3C9A">
        <w:rPr>
          <w:rFonts w:ascii="Arial" w:hAnsi="Arial" w:cs="Arial"/>
        </w:rPr>
        <w:t xml:space="preserve">. " Diseño no experimental". Universidad </w:t>
      </w:r>
      <w:r w:rsidR="00501382" w:rsidRPr="002A3C9A">
        <w:rPr>
          <w:rFonts w:ascii="Arial" w:hAnsi="Arial" w:cs="Arial"/>
        </w:rPr>
        <w:t>Autónoma</w:t>
      </w:r>
      <w:r w:rsidRPr="002A3C9A">
        <w:rPr>
          <w:rFonts w:ascii="Arial" w:hAnsi="Arial" w:cs="Arial"/>
        </w:rPr>
        <w:t xml:space="preserve"> del Estado de Hidalgo. 11 </w:t>
      </w:r>
      <w:r w:rsidR="005D076F" w:rsidRPr="002A3C9A">
        <w:rPr>
          <w:rFonts w:ascii="Arial" w:hAnsi="Arial" w:cs="Arial"/>
        </w:rPr>
        <w:t>beneficios</w:t>
      </w:r>
      <w:r w:rsidRPr="002A3C9A">
        <w:rPr>
          <w:rFonts w:ascii="Arial" w:hAnsi="Arial" w:cs="Arial"/>
        </w:rPr>
        <w:t xml:space="preserve"> tributarios y su incidencia en el recaudo del impuesto de Industria y Comercio https://www.uaeh.edu.mx/docencia/VI_Presentaciones/licenciatura_en_mercadotecnia/f undamentos_de_metodologia_investigacion/PRES38.pdf. </w:t>
      </w:r>
    </w:p>
    <w:p w14:paraId="28A579BA" w14:textId="2EB0D728"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EAFIT. (2020). El impuesto de industria y comercio en Colombia. Universidad EAFIT. Notas de clase. </w:t>
      </w:r>
      <w:r w:rsidR="00501382" w:rsidRPr="002A3C9A">
        <w:rPr>
          <w:rFonts w:ascii="Arial" w:hAnsi="Arial" w:cs="Arial"/>
        </w:rPr>
        <w:t>Bogotá</w:t>
      </w:r>
      <w:r w:rsidRPr="002A3C9A">
        <w:rPr>
          <w:rFonts w:ascii="Arial" w:hAnsi="Arial" w:cs="Arial"/>
        </w:rPr>
        <w:t>, Colombia: https://www.eafit.edu.co/escuelas/administracion/departamentos/departamento</w:t>
      </w:r>
      <w:r w:rsidR="00501382" w:rsidRPr="002A3C9A">
        <w:rPr>
          <w:rFonts w:ascii="Arial" w:hAnsi="Arial" w:cs="Arial"/>
        </w:rPr>
        <w:t>contaduría</w:t>
      </w:r>
      <w:r w:rsidRPr="002A3C9A">
        <w:rPr>
          <w:rFonts w:ascii="Arial" w:hAnsi="Arial" w:cs="Arial"/>
        </w:rPr>
        <w:t xml:space="preserve">-publica/plantadocente/Documents/Nota%20de%20clase%2065%20el%20impuesto%20de%20industri a%20y%20comercio%20en%20Colombia.pdf. </w:t>
      </w:r>
    </w:p>
    <w:p w14:paraId="6F3B94DB" w14:textId="7721396A"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lastRenderedPageBreak/>
        <w:t xml:space="preserve">Guevara </w:t>
      </w:r>
      <w:r w:rsidR="00501382" w:rsidRPr="002A3C9A">
        <w:rPr>
          <w:rFonts w:ascii="Arial" w:hAnsi="Arial" w:cs="Arial"/>
        </w:rPr>
        <w:t>Albán</w:t>
      </w:r>
      <w:r w:rsidRPr="002A3C9A">
        <w:rPr>
          <w:rFonts w:ascii="Arial" w:hAnsi="Arial" w:cs="Arial"/>
        </w:rPr>
        <w:t xml:space="preserve">, G. P., Verdesoto Arguello, A. E., &amp; Castro Molina, N. E. (03 de Julio de 2020). Metodologías de investigación educativa (descriptivas, experimentales, participativas, y de investigación-acción). Revista </w:t>
      </w:r>
      <w:r w:rsidR="00501382" w:rsidRPr="002A3C9A">
        <w:rPr>
          <w:rFonts w:ascii="Arial" w:hAnsi="Arial" w:cs="Arial"/>
        </w:rPr>
        <w:t>científica</w:t>
      </w:r>
      <w:r w:rsidRPr="002A3C9A">
        <w:rPr>
          <w:rFonts w:ascii="Arial" w:hAnsi="Arial" w:cs="Arial"/>
        </w:rPr>
        <w:t xml:space="preserve"> mundo de la investigación y del conocimiento. Ecuador: </w:t>
      </w:r>
      <w:hyperlink r:id="rId19" w:history="1">
        <w:r w:rsidRPr="002A3C9A">
          <w:rPr>
            <w:rFonts w:ascii="Arial" w:hAnsi="Arial" w:cs="Arial"/>
          </w:rPr>
          <w:t>https://recimundo.com/index.php/es/article/view/860</w:t>
        </w:r>
      </w:hyperlink>
      <w:r w:rsidRPr="002A3C9A">
        <w:rPr>
          <w:rFonts w:ascii="Arial" w:hAnsi="Arial" w:cs="Arial"/>
        </w:rPr>
        <w:t xml:space="preserve">. </w:t>
      </w:r>
    </w:p>
    <w:p w14:paraId="5BCA8FEA" w14:textId="396641BC" w:rsidR="00E52E3C" w:rsidRPr="002A3C9A" w:rsidRDefault="00501382" w:rsidP="002A3C9A">
      <w:pPr>
        <w:pStyle w:val="NormalWeb"/>
        <w:spacing w:line="360" w:lineRule="auto"/>
        <w:ind w:left="480" w:hanging="480"/>
        <w:jc w:val="both"/>
        <w:rPr>
          <w:rFonts w:ascii="Arial" w:hAnsi="Arial" w:cs="Arial"/>
        </w:rPr>
      </w:pPr>
      <w:r w:rsidRPr="002A3C9A">
        <w:rPr>
          <w:rFonts w:ascii="Arial" w:hAnsi="Arial" w:cs="Arial"/>
        </w:rPr>
        <w:t>Hernández</w:t>
      </w:r>
      <w:r w:rsidR="00E52E3C" w:rsidRPr="002A3C9A">
        <w:rPr>
          <w:rFonts w:ascii="Arial" w:hAnsi="Arial" w:cs="Arial"/>
        </w:rPr>
        <w:t xml:space="preserve"> Sampieri, R., </w:t>
      </w:r>
      <w:r w:rsidRPr="002A3C9A">
        <w:rPr>
          <w:rFonts w:ascii="Arial" w:hAnsi="Arial" w:cs="Arial"/>
        </w:rPr>
        <w:t>Fernández</w:t>
      </w:r>
      <w:r w:rsidR="00E52E3C" w:rsidRPr="002A3C9A">
        <w:rPr>
          <w:rFonts w:ascii="Arial" w:hAnsi="Arial" w:cs="Arial"/>
        </w:rPr>
        <w:t xml:space="preserve"> Collado, C., &amp; Baptista Lucio, P. (2016). Metodología de la investigación. </w:t>
      </w:r>
      <w:r w:rsidRPr="002A3C9A">
        <w:rPr>
          <w:rFonts w:ascii="Arial" w:hAnsi="Arial" w:cs="Arial"/>
        </w:rPr>
        <w:t>México</w:t>
      </w:r>
      <w:r w:rsidR="00E52E3C" w:rsidRPr="002A3C9A">
        <w:rPr>
          <w:rFonts w:ascii="Arial" w:hAnsi="Arial" w:cs="Arial"/>
        </w:rPr>
        <w:t xml:space="preserve">: Mc Graw Hill. </w:t>
      </w:r>
    </w:p>
    <w:p w14:paraId="7208065B" w14:textId="0EEF2269" w:rsidR="002A3C9A" w:rsidRPr="002A3C9A" w:rsidRDefault="005D076F" w:rsidP="002A3C9A">
      <w:pPr>
        <w:pStyle w:val="NormalWeb"/>
        <w:spacing w:line="360" w:lineRule="auto"/>
        <w:ind w:left="480" w:hanging="480"/>
        <w:jc w:val="both"/>
        <w:rPr>
          <w:rFonts w:ascii="Arial" w:hAnsi="Arial" w:cs="Arial"/>
        </w:rPr>
      </w:pPr>
      <w:r w:rsidRPr="002A3C9A">
        <w:rPr>
          <w:rFonts w:ascii="Arial" w:hAnsi="Arial" w:cs="Arial"/>
        </w:rPr>
        <w:t>Hernández</w:t>
      </w:r>
      <w:r w:rsidR="002A3C9A" w:rsidRPr="002A3C9A">
        <w:rPr>
          <w:rFonts w:ascii="Arial" w:hAnsi="Arial" w:cs="Arial"/>
        </w:rPr>
        <w:t xml:space="preserve">, G., Soto, C., Prada, S., &amp; </w:t>
      </w:r>
      <w:r w:rsidRPr="002A3C9A">
        <w:rPr>
          <w:rFonts w:ascii="Arial" w:hAnsi="Arial" w:cs="Arial"/>
        </w:rPr>
        <w:t>Ramírez</w:t>
      </w:r>
      <w:r w:rsidR="002A3C9A" w:rsidRPr="002A3C9A">
        <w:rPr>
          <w:rFonts w:ascii="Arial" w:hAnsi="Arial" w:cs="Arial"/>
        </w:rPr>
        <w:t xml:space="preserve">, J. (2000). Exenciones tributarias: costo fiscal y análisis de incidencia. Archivos de </w:t>
      </w:r>
      <w:r w:rsidRPr="002A3C9A">
        <w:rPr>
          <w:rFonts w:ascii="Arial" w:hAnsi="Arial" w:cs="Arial"/>
        </w:rPr>
        <w:t>Macroeconomía (</w:t>
      </w:r>
      <w:r w:rsidR="002A3C9A" w:rsidRPr="002A3C9A">
        <w:rPr>
          <w:rFonts w:ascii="Arial" w:hAnsi="Arial" w:cs="Arial"/>
        </w:rPr>
        <w:t xml:space="preserve">141), 1-30. </w:t>
      </w:r>
    </w:p>
    <w:p w14:paraId="22F4A948" w14:textId="5418E48A" w:rsidR="002A3C9A" w:rsidRPr="002A3C9A" w:rsidRDefault="002A3C9A" w:rsidP="002A3C9A">
      <w:pPr>
        <w:pStyle w:val="NormalWeb"/>
        <w:spacing w:line="360" w:lineRule="auto"/>
        <w:ind w:left="480" w:hanging="480"/>
        <w:jc w:val="both"/>
        <w:rPr>
          <w:rFonts w:ascii="Arial" w:hAnsi="Arial" w:cs="Arial"/>
        </w:rPr>
      </w:pPr>
      <w:proofErr w:type="spellStart"/>
      <w:r w:rsidRPr="002A3C9A">
        <w:rPr>
          <w:rFonts w:ascii="Arial" w:hAnsi="Arial" w:cs="Arial"/>
        </w:rPr>
        <w:t>Huarachi</w:t>
      </w:r>
      <w:proofErr w:type="spellEnd"/>
      <w:r w:rsidRPr="002A3C9A">
        <w:rPr>
          <w:rFonts w:ascii="Arial" w:hAnsi="Arial" w:cs="Arial"/>
        </w:rPr>
        <w:t xml:space="preserve"> Revollo, G. (1990). </w:t>
      </w:r>
      <w:r w:rsidR="005D076F" w:rsidRPr="002A3C9A">
        <w:rPr>
          <w:rFonts w:ascii="Arial" w:hAnsi="Arial" w:cs="Arial"/>
        </w:rPr>
        <w:t>Estimación</w:t>
      </w:r>
      <w:r w:rsidRPr="002A3C9A">
        <w:rPr>
          <w:rFonts w:ascii="Arial" w:hAnsi="Arial" w:cs="Arial"/>
        </w:rPr>
        <w:t xml:space="preserve"> del potencial tributario. Unidad de Análisis de Políticas Económicas (UDAPE).</w:t>
      </w:r>
    </w:p>
    <w:p w14:paraId="04FFF5AE" w14:textId="73B4103E"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La república. (19 de </w:t>
      </w:r>
      <w:r w:rsidR="00501382" w:rsidRPr="002A3C9A">
        <w:rPr>
          <w:rFonts w:ascii="Arial" w:hAnsi="Arial" w:cs="Arial"/>
        </w:rPr>
        <w:t>octubre</w:t>
      </w:r>
      <w:r w:rsidRPr="002A3C9A">
        <w:rPr>
          <w:rFonts w:ascii="Arial" w:hAnsi="Arial" w:cs="Arial"/>
        </w:rPr>
        <w:t xml:space="preserve"> de 2019). Las compañías en Colombia responden por más de 95% de los impuestos totales. </w:t>
      </w:r>
      <w:r w:rsidR="005D076F" w:rsidRPr="002A3C9A">
        <w:rPr>
          <w:rFonts w:ascii="Arial" w:hAnsi="Arial" w:cs="Arial"/>
        </w:rPr>
        <w:t>Bogotá,</w:t>
      </w:r>
      <w:r w:rsidRPr="002A3C9A">
        <w:rPr>
          <w:rFonts w:ascii="Arial" w:hAnsi="Arial" w:cs="Arial"/>
        </w:rPr>
        <w:t xml:space="preserve"> Colombia: https://www.larepublica.co/especiales/campana-por-mi-empresa-yo/las-companias-queoperan-en-colombia-aportan-mas-de-95-de-los-impuestos-totales-3075880. Ley 14, Por la cual se fortalecen los fiscos de las entidades territoriales y se dictan otras disposiciones (Congreso de la república 06 de Julio de 1983). </w:t>
      </w:r>
    </w:p>
    <w:p w14:paraId="6A80B660" w14:textId="7BF39474" w:rsidR="00E52E3C" w:rsidRPr="002A3C9A" w:rsidRDefault="00501382" w:rsidP="002A3C9A">
      <w:pPr>
        <w:pStyle w:val="NormalWeb"/>
        <w:spacing w:line="360" w:lineRule="auto"/>
        <w:ind w:left="480" w:hanging="480"/>
        <w:jc w:val="both"/>
        <w:rPr>
          <w:rFonts w:ascii="Arial" w:hAnsi="Arial" w:cs="Arial"/>
        </w:rPr>
      </w:pPr>
      <w:r w:rsidRPr="002A3C9A">
        <w:rPr>
          <w:rFonts w:ascii="Arial" w:hAnsi="Arial" w:cs="Arial"/>
        </w:rPr>
        <w:t>López</w:t>
      </w:r>
      <w:r w:rsidR="00E52E3C" w:rsidRPr="002A3C9A">
        <w:rPr>
          <w:rFonts w:ascii="Arial" w:hAnsi="Arial" w:cs="Arial"/>
        </w:rPr>
        <w:t xml:space="preserve"> Noguero, F. (2009). El análisis de contenido como método de investigación. Universidad de Huelva. </w:t>
      </w:r>
      <w:hyperlink r:id="rId20" w:history="1">
        <w:r w:rsidR="00E52E3C" w:rsidRPr="002A3C9A">
          <w:rPr>
            <w:rFonts w:ascii="Arial" w:hAnsi="Arial" w:cs="Arial"/>
          </w:rPr>
          <w:t>http://rabida.uhu.es/dspace/bitstream/handle/10272/1912/b15150434.pdf</w:t>
        </w:r>
      </w:hyperlink>
      <w:r w:rsidR="00E52E3C" w:rsidRPr="002A3C9A">
        <w:rPr>
          <w:rFonts w:ascii="Arial" w:hAnsi="Arial" w:cs="Arial"/>
        </w:rPr>
        <w:t xml:space="preserve">. </w:t>
      </w:r>
    </w:p>
    <w:p w14:paraId="66E17A7B" w14:textId="77777777"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t xml:space="preserve">Mayorga, C. (2017). Estrategia para optimizar el proceso de gestión de las finanzas públicas de la Secretaria de Hacienda del municipio de Bucaramanga mediante la implementación del trámite de devolución y/o compensación de pagos en exceso y pagos de lo no debido. Universidad de Santander. Bucaramanga, Colombia: </w:t>
      </w:r>
      <w:hyperlink r:id="rId21" w:history="1">
        <w:r w:rsidRPr="002A3C9A">
          <w:rPr>
            <w:rFonts w:ascii="Arial" w:hAnsi="Arial" w:cs="Arial"/>
          </w:rPr>
          <w:t>https://repositorio.udes.edu.co/handle/001/518</w:t>
        </w:r>
      </w:hyperlink>
      <w:r w:rsidRPr="002A3C9A">
        <w:rPr>
          <w:rFonts w:ascii="Arial" w:hAnsi="Arial" w:cs="Arial"/>
        </w:rPr>
        <w:t xml:space="preserve">. </w:t>
      </w:r>
    </w:p>
    <w:p w14:paraId="7324B951" w14:textId="24C0CA24" w:rsidR="00E52E3C" w:rsidRPr="002A3C9A" w:rsidRDefault="00E52E3C" w:rsidP="002A3C9A">
      <w:pPr>
        <w:pStyle w:val="NormalWeb"/>
        <w:spacing w:line="360" w:lineRule="auto"/>
        <w:ind w:left="480" w:hanging="480"/>
        <w:jc w:val="both"/>
        <w:rPr>
          <w:rFonts w:ascii="Arial" w:hAnsi="Arial" w:cs="Arial"/>
        </w:rPr>
      </w:pPr>
      <w:r w:rsidRPr="002A3C9A">
        <w:rPr>
          <w:rFonts w:ascii="Arial" w:hAnsi="Arial" w:cs="Arial"/>
        </w:rPr>
        <w:lastRenderedPageBreak/>
        <w:t xml:space="preserve">Nariño, G. M., &amp; Arévalo, M. (2019). Análisis del recaudo del impuesto de industria y comercio en los municipios de Cúcuta, los Patios y Villa del rosario. Vigencia 2017. Universidad Libre Seccional Cúcuta. Cúcuta, Colombia: https://repository.unilibre.edu.co/bitstream/handle/10901/17660/TRABAJO%20DE%20G </w:t>
      </w:r>
      <w:proofErr w:type="spellStart"/>
      <w:r w:rsidRPr="002A3C9A">
        <w:rPr>
          <w:rFonts w:ascii="Arial" w:hAnsi="Arial" w:cs="Arial"/>
        </w:rPr>
        <w:t>RADO.pdf?sequence</w:t>
      </w:r>
      <w:proofErr w:type="spellEnd"/>
      <w:r w:rsidRPr="002A3C9A">
        <w:rPr>
          <w:rFonts w:ascii="Arial" w:hAnsi="Arial" w:cs="Arial"/>
        </w:rPr>
        <w:t xml:space="preserve">=1&amp;isAllowed=y. Observatorio Fiscal de la Universidad Javeriana. (2022). ¿Quién decide qué impuestos pagamos en Colombia? </w:t>
      </w:r>
      <w:r w:rsidR="00501382" w:rsidRPr="002A3C9A">
        <w:rPr>
          <w:rFonts w:ascii="Arial" w:hAnsi="Arial" w:cs="Arial"/>
        </w:rPr>
        <w:t>Bogotá</w:t>
      </w:r>
      <w:r w:rsidRPr="002A3C9A">
        <w:rPr>
          <w:rFonts w:ascii="Arial" w:hAnsi="Arial" w:cs="Arial"/>
        </w:rPr>
        <w:t xml:space="preserve">, Colombia: https://www.ofiscal.org/tributacion#:~:text=%E2%88%99%20El%20dinero%20se%20 </w:t>
      </w:r>
      <w:r w:rsidR="00501382" w:rsidRPr="002A3C9A">
        <w:rPr>
          <w:rFonts w:ascii="Arial" w:hAnsi="Arial" w:cs="Arial"/>
        </w:rPr>
        <w:t>debe, los</w:t>
      </w:r>
      <w:r w:rsidRPr="002A3C9A">
        <w:rPr>
          <w:rFonts w:ascii="Arial" w:hAnsi="Arial" w:cs="Arial"/>
        </w:rPr>
        <w:t xml:space="preserve">%20que%20todos%20nos%20beneficiamos. </w:t>
      </w:r>
    </w:p>
    <w:p w14:paraId="62E64332" w14:textId="5DBEF4CA" w:rsidR="00E52E3C" w:rsidRPr="002A3C9A" w:rsidRDefault="005D076F" w:rsidP="002A3C9A">
      <w:pPr>
        <w:pStyle w:val="NormalWeb"/>
        <w:spacing w:line="360" w:lineRule="auto"/>
        <w:ind w:left="480" w:hanging="480"/>
        <w:jc w:val="both"/>
        <w:rPr>
          <w:rFonts w:ascii="Arial" w:hAnsi="Arial" w:cs="Arial"/>
        </w:rPr>
      </w:pPr>
      <w:r w:rsidRPr="002A3C9A">
        <w:rPr>
          <w:rFonts w:ascii="Arial" w:hAnsi="Arial" w:cs="Arial"/>
        </w:rPr>
        <w:t>Sánchez</w:t>
      </w:r>
      <w:r w:rsidR="00E52E3C" w:rsidRPr="002A3C9A">
        <w:rPr>
          <w:rFonts w:ascii="Arial" w:hAnsi="Arial" w:cs="Arial"/>
        </w:rPr>
        <w:t xml:space="preserve">, L. O. (2020). Régimen </w:t>
      </w:r>
      <w:r w:rsidR="00501382" w:rsidRPr="002A3C9A">
        <w:rPr>
          <w:rFonts w:ascii="Arial" w:hAnsi="Arial" w:cs="Arial"/>
        </w:rPr>
        <w:t>impositivo</w:t>
      </w:r>
      <w:r w:rsidR="00E52E3C" w:rsidRPr="002A3C9A">
        <w:rPr>
          <w:rFonts w:ascii="Arial" w:hAnsi="Arial" w:cs="Arial"/>
        </w:rPr>
        <w:t xml:space="preserve">. </w:t>
      </w:r>
      <w:r w:rsidR="00501382" w:rsidRPr="002A3C9A">
        <w:rPr>
          <w:rFonts w:ascii="Arial" w:hAnsi="Arial" w:cs="Arial"/>
        </w:rPr>
        <w:t>Bogotá</w:t>
      </w:r>
      <w:r w:rsidR="00E52E3C" w:rsidRPr="002A3C9A">
        <w:rPr>
          <w:rFonts w:ascii="Arial" w:hAnsi="Arial" w:cs="Arial"/>
        </w:rPr>
        <w:t xml:space="preserve">, Colombia: https://es.investinbogota.org/como-invertir/como-pagar-impuestos-en-colombia. Secretaria Distrital de Hacienda. (2016). Impuesto de Industria y Comercio. </w:t>
      </w:r>
      <w:r w:rsidR="00501382" w:rsidRPr="002A3C9A">
        <w:rPr>
          <w:rFonts w:ascii="Arial" w:hAnsi="Arial" w:cs="Arial"/>
        </w:rPr>
        <w:t>Bogotá</w:t>
      </w:r>
      <w:r w:rsidR="00E52E3C" w:rsidRPr="002A3C9A">
        <w:rPr>
          <w:rFonts w:ascii="Arial" w:hAnsi="Arial" w:cs="Arial"/>
        </w:rPr>
        <w:t xml:space="preserve">, Colombia: </w:t>
      </w:r>
      <w:hyperlink r:id="rId22" w:history="1">
        <w:r w:rsidR="002A3C9A" w:rsidRPr="002A3C9A">
          <w:rPr>
            <w:rStyle w:val="Hipervnculo"/>
            <w:rFonts w:ascii="Arial" w:hAnsi="Arial" w:cs="Arial"/>
          </w:rPr>
          <w:t>https://www.shd.gov.co/shd/industria-y-comercio</w:t>
        </w:r>
      </w:hyperlink>
    </w:p>
    <w:p w14:paraId="4055C839" w14:textId="77777777" w:rsidR="002A3C9A" w:rsidRPr="002A3C9A" w:rsidRDefault="002A3C9A" w:rsidP="002A3C9A">
      <w:pPr>
        <w:pStyle w:val="NormalWeb"/>
        <w:spacing w:line="360" w:lineRule="auto"/>
        <w:ind w:left="480" w:hanging="480"/>
        <w:jc w:val="both"/>
        <w:rPr>
          <w:rFonts w:ascii="Arial" w:hAnsi="Arial" w:cs="Arial"/>
        </w:rPr>
      </w:pPr>
      <w:proofErr w:type="spellStart"/>
      <w:r w:rsidRPr="002A3C9A">
        <w:rPr>
          <w:rFonts w:ascii="Arial" w:hAnsi="Arial" w:cs="Arial"/>
        </w:rPr>
        <w:t>Sheffrin</w:t>
      </w:r>
      <w:proofErr w:type="spellEnd"/>
      <w:r w:rsidRPr="002A3C9A">
        <w:rPr>
          <w:rFonts w:ascii="Arial" w:hAnsi="Arial" w:cs="Arial"/>
        </w:rPr>
        <w:t xml:space="preserve">, S. (1994), Percepciones de equidad en el crisol de la política fiscal. Cambridge </w:t>
      </w:r>
      <w:proofErr w:type="spellStart"/>
      <w:r w:rsidRPr="002A3C9A">
        <w:rPr>
          <w:rFonts w:ascii="Arial" w:hAnsi="Arial" w:cs="Arial"/>
        </w:rPr>
        <w:t>University</w:t>
      </w:r>
      <w:proofErr w:type="spellEnd"/>
      <w:r w:rsidRPr="002A3C9A">
        <w:rPr>
          <w:rFonts w:ascii="Arial" w:hAnsi="Arial" w:cs="Arial"/>
        </w:rPr>
        <w:t xml:space="preserve"> </w:t>
      </w:r>
      <w:proofErr w:type="spellStart"/>
      <w:r w:rsidRPr="002A3C9A">
        <w:rPr>
          <w:rFonts w:ascii="Arial" w:hAnsi="Arial" w:cs="Arial"/>
        </w:rPr>
        <w:t>Press</w:t>
      </w:r>
      <w:proofErr w:type="spellEnd"/>
      <w:r w:rsidRPr="002A3C9A">
        <w:rPr>
          <w:rFonts w:ascii="Arial" w:hAnsi="Arial" w:cs="Arial"/>
        </w:rPr>
        <w:t xml:space="preserve"> </w:t>
      </w:r>
      <w:proofErr w:type="spellStart"/>
      <w:r w:rsidRPr="002A3C9A">
        <w:rPr>
          <w:rFonts w:ascii="Arial" w:hAnsi="Arial" w:cs="Arial"/>
        </w:rPr>
        <w:t>Slemrod</w:t>
      </w:r>
      <w:proofErr w:type="spellEnd"/>
      <w:r w:rsidRPr="002A3C9A">
        <w:rPr>
          <w:rFonts w:ascii="Arial" w:hAnsi="Arial" w:cs="Arial"/>
        </w:rPr>
        <w:t xml:space="preserve">, </w:t>
      </w:r>
    </w:p>
    <w:p w14:paraId="5D2561EB" w14:textId="77777777" w:rsidR="002A3C9A" w:rsidRPr="002A3C9A" w:rsidRDefault="002A3C9A" w:rsidP="002A3C9A">
      <w:pPr>
        <w:pStyle w:val="NormalWeb"/>
        <w:spacing w:line="360" w:lineRule="auto"/>
        <w:ind w:left="480" w:hanging="480"/>
        <w:jc w:val="both"/>
        <w:rPr>
          <w:rFonts w:ascii="Arial" w:hAnsi="Arial" w:cs="Arial"/>
        </w:rPr>
      </w:pPr>
      <w:r w:rsidRPr="002A3C9A">
        <w:rPr>
          <w:rFonts w:ascii="Arial" w:hAnsi="Arial" w:cs="Arial"/>
        </w:rPr>
        <w:t xml:space="preserve">J. (2009), El viejo George Orwell lo entendió al revés: algunas reflexiones sobre la economía fiscal del comportamiento. Viena: </w:t>
      </w:r>
      <w:proofErr w:type="spellStart"/>
      <w:r w:rsidRPr="002A3C9A">
        <w:rPr>
          <w:rFonts w:ascii="Arial" w:hAnsi="Arial" w:cs="Arial"/>
        </w:rPr>
        <w:t>Cesifo</w:t>
      </w:r>
      <w:proofErr w:type="spellEnd"/>
      <w:r w:rsidRPr="002A3C9A">
        <w:rPr>
          <w:rFonts w:ascii="Arial" w:hAnsi="Arial" w:cs="Arial"/>
        </w:rPr>
        <w:t xml:space="preserve"> </w:t>
      </w:r>
      <w:proofErr w:type="spellStart"/>
      <w:r w:rsidRPr="002A3C9A">
        <w:rPr>
          <w:rFonts w:ascii="Arial" w:hAnsi="Arial" w:cs="Arial"/>
        </w:rPr>
        <w:t>Venice</w:t>
      </w:r>
      <w:proofErr w:type="spellEnd"/>
      <w:r w:rsidRPr="002A3C9A">
        <w:rPr>
          <w:rFonts w:ascii="Arial" w:hAnsi="Arial" w:cs="Arial"/>
        </w:rPr>
        <w:t xml:space="preserve"> Summer </w:t>
      </w:r>
      <w:proofErr w:type="spellStart"/>
      <w:r w:rsidRPr="002A3C9A">
        <w:rPr>
          <w:rFonts w:ascii="Arial" w:hAnsi="Arial" w:cs="Arial"/>
        </w:rPr>
        <w:t>Institute</w:t>
      </w:r>
      <w:proofErr w:type="spellEnd"/>
      <w:r w:rsidRPr="002A3C9A">
        <w:rPr>
          <w:rFonts w:ascii="Arial" w:hAnsi="Arial" w:cs="Arial"/>
        </w:rPr>
        <w:t xml:space="preserve">. </w:t>
      </w:r>
    </w:p>
    <w:p w14:paraId="7858D5CE" w14:textId="780007CD" w:rsidR="002A3C9A" w:rsidRPr="002A3C9A" w:rsidRDefault="002A3C9A" w:rsidP="002A3C9A">
      <w:pPr>
        <w:pStyle w:val="NormalWeb"/>
        <w:spacing w:line="360" w:lineRule="auto"/>
        <w:ind w:left="480" w:hanging="480"/>
        <w:jc w:val="both"/>
        <w:rPr>
          <w:rFonts w:ascii="Arial" w:hAnsi="Arial" w:cs="Arial"/>
        </w:rPr>
      </w:pPr>
      <w:proofErr w:type="spellStart"/>
      <w:r w:rsidRPr="002A3C9A">
        <w:rPr>
          <w:rFonts w:ascii="Arial" w:hAnsi="Arial" w:cs="Arial"/>
        </w:rPr>
        <w:t>Smolka</w:t>
      </w:r>
      <w:proofErr w:type="spellEnd"/>
      <w:r w:rsidRPr="002A3C9A">
        <w:rPr>
          <w:rFonts w:ascii="Arial" w:hAnsi="Arial" w:cs="Arial"/>
        </w:rPr>
        <w:t xml:space="preserve">, Martín (2004). Entrevista. El impuesto predial como instrumento de urbanización. Los mitos sobre la política del suelo en Latinoamérica, en una entrevista con Martim </w:t>
      </w:r>
      <w:proofErr w:type="spellStart"/>
      <w:r w:rsidRPr="002A3C9A">
        <w:rPr>
          <w:rFonts w:ascii="Arial" w:hAnsi="Arial" w:cs="Arial"/>
        </w:rPr>
        <w:t>Smolka</w:t>
      </w:r>
      <w:proofErr w:type="spellEnd"/>
      <w:r w:rsidRPr="002A3C9A">
        <w:rPr>
          <w:rFonts w:ascii="Arial" w:hAnsi="Arial" w:cs="Arial"/>
        </w:rPr>
        <w:t xml:space="preserve">. Tomado de: </w:t>
      </w:r>
      <w:hyperlink r:id="rId23" w:history="1">
        <w:r w:rsidRPr="002A3C9A">
          <w:rPr>
            <w:rStyle w:val="Hipervnculo"/>
            <w:rFonts w:ascii="Arial" w:hAnsi="Arial" w:cs="Arial"/>
          </w:rPr>
          <w:t>https://cafedelasciudades.com.ar/economia_23.htm</w:t>
        </w:r>
      </w:hyperlink>
      <w:r w:rsidRPr="002A3C9A">
        <w:rPr>
          <w:rFonts w:ascii="Arial" w:hAnsi="Arial" w:cs="Arial"/>
        </w:rPr>
        <w:t xml:space="preserve"> </w:t>
      </w:r>
    </w:p>
    <w:p w14:paraId="58EC4CF3" w14:textId="77777777" w:rsidR="002A3C9A" w:rsidRPr="002A3C9A" w:rsidRDefault="002A3C9A" w:rsidP="002A3C9A">
      <w:pPr>
        <w:pStyle w:val="NormalWeb"/>
        <w:spacing w:line="360" w:lineRule="auto"/>
        <w:ind w:left="480" w:hanging="480"/>
        <w:jc w:val="both"/>
        <w:rPr>
          <w:rFonts w:ascii="Arial" w:hAnsi="Arial" w:cs="Arial"/>
        </w:rPr>
      </w:pPr>
      <w:r w:rsidRPr="002A3C9A">
        <w:rPr>
          <w:rFonts w:ascii="Arial" w:hAnsi="Arial" w:cs="Arial"/>
        </w:rPr>
        <w:t xml:space="preserve">Steiner, R., y Cañas, A. (2013), Tributación y Equidad en Colombia. Bogotá: Documento CEDE; Universidad de Los Andes. </w:t>
      </w:r>
    </w:p>
    <w:p w14:paraId="6DF30968" w14:textId="77777777" w:rsidR="002A3C9A" w:rsidRPr="002A3C9A" w:rsidRDefault="002A3C9A" w:rsidP="002A3C9A">
      <w:pPr>
        <w:pStyle w:val="NormalWeb"/>
        <w:spacing w:line="360" w:lineRule="auto"/>
        <w:ind w:left="480" w:hanging="480"/>
        <w:jc w:val="both"/>
        <w:rPr>
          <w:rFonts w:ascii="Arial" w:hAnsi="Arial" w:cs="Arial"/>
        </w:rPr>
      </w:pPr>
      <w:r w:rsidRPr="002A3C9A">
        <w:rPr>
          <w:rFonts w:ascii="Arial" w:hAnsi="Arial" w:cs="Arial"/>
        </w:rPr>
        <w:t xml:space="preserve">Steiner, R., y Gómez, H. (2015), La Reforma Tributaria y su impacto sobre la Tasa Efectiva de Tributación de las firmas en Colombia. Bogotá: Fedesarrollo. </w:t>
      </w:r>
    </w:p>
    <w:p w14:paraId="3CC10997" w14:textId="49D84874" w:rsidR="002A3C9A" w:rsidRDefault="002A3C9A" w:rsidP="002A3C9A">
      <w:pPr>
        <w:pStyle w:val="NormalWeb"/>
        <w:spacing w:line="360" w:lineRule="auto"/>
        <w:ind w:left="480" w:hanging="480"/>
        <w:jc w:val="both"/>
        <w:rPr>
          <w:rFonts w:ascii="Arial" w:hAnsi="Arial" w:cs="Arial"/>
        </w:rPr>
      </w:pPr>
      <w:r w:rsidRPr="002A3C9A">
        <w:rPr>
          <w:rFonts w:ascii="Arial" w:hAnsi="Arial" w:cs="Arial"/>
        </w:rPr>
        <w:lastRenderedPageBreak/>
        <w:t xml:space="preserve">Steiner, R., y Medellín, J. C. (2014), Elementos para una nueva reforma tributaria. Bogotá: Fedesarrollo Steiner, R., y Soto, C. (1999), Cinco ensayos sobre tributación en Colombia. Bogotá: Fedesarrollo. Tomado de </w:t>
      </w:r>
      <w:hyperlink r:id="rId24" w:history="1">
        <w:r w:rsidR="00AB54CB" w:rsidRPr="00BC5D3F">
          <w:rPr>
            <w:rStyle w:val="Hipervnculo"/>
            <w:rFonts w:ascii="Arial" w:hAnsi="Arial" w:cs="Arial"/>
          </w:rPr>
          <w:t>http://hdl.handle.net/11445/1903</w:t>
        </w:r>
      </w:hyperlink>
    </w:p>
    <w:p w14:paraId="13CAD5FE" w14:textId="77777777" w:rsidR="00AB54CB" w:rsidRDefault="00AB54CB" w:rsidP="002A3C9A">
      <w:pPr>
        <w:pStyle w:val="NormalWeb"/>
        <w:spacing w:line="360" w:lineRule="auto"/>
        <w:ind w:left="480" w:hanging="480"/>
        <w:jc w:val="both"/>
        <w:rPr>
          <w:rFonts w:ascii="Arial" w:hAnsi="Arial" w:cs="Arial"/>
        </w:rPr>
      </w:pPr>
    </w:p>
    <w:p w14:paraId="51EB45BA" w14:textId="77777777" w:rsidR="00AB54CB" w:rsidRDefault="00AB54CB" w:rsidP="002A3C9A">
      <w:pPr>
        <w:pStyle w:val="NormalWeb"/>
        <w:spacing w:line="360" w:lineRule="auto"/>
        <w:ind w:left="480" w:hanging="480"/>
        <w:jc w:val="both"/>
        <w:rPr>
          <w:rFonts w:ascii="Arial" w:hAnsi="Arial" w:cs="Arial"/>
        </w:rPr>
      </w:pPr>
    </w:p>
    <w:p w14:paraId="025897B6" w14:textId="77777777" w:rsidR="00AB54CB" w:rsidRDefault="00AB54CB" w:rsidP="002A3C9A">
      <w:pPr>
        <w:pStyle w:val="NormalWeb"/>
        <w:spacing w:line="360" w:lineRule="auto"/>
        <w:ind w:left="480" w:hanging="480"/>
        <w:jc w:val="both"/>
        <w:rPr>
          <w:rFonts w:ascii="Arial" w:hAnsi="Arial" w:cs="Arial"/>
        </w:rPr>
      </w:pPr>
    </w:p>
    <w:p w14:paraId="4D051B49" w14:textId="77777777" w:rsidR="00AB54CB" w:rsidRDefault="00AB54CB" w:rsidP="002A3C9A">
      <w:pPr>
        <w:pStyle w:val="NormalWeb"/>
        <w:spacing w:line="360" w:lineRule="auto"/>
        <w:ind w:left="480" w:hanging="480"/>
        <w:jc w:val="both"/>
        <w:rPr>
          <w:rFonts w:ascii="Arial" w:hAnsi="Arial" w:cs="Arial"/>
        </w:rPr>
      </w:pPr>
    </w:p>
    <w:p w14:paraId="5CB4FB37" w14:textId="77777777" w:rsidR="00AB54CB" w:rsidRDefault="00AB54CB" w:rsidP="002A3C9A">
      <w:pPr>
        <w:pStyle w:val="NormalWeb"/>
        <w:spacing w:line="360" w:lineRule="auto"/>
        <w:ind w:left="480" w:hanging="480"/>
        <w:jc w:val="both"/>
        <w:rPr>
          <w:rFonts w:ascii="Arial" w:hAnsi="Arial" w:cs="Arial"/>
        </w:rPr>
      </w:pPr>
    </w:p>
    <w:p w14:paraId="40F528F6" w14:textId="77777777" w:rsidR="00AB54CB" w:rsidRDefault="00AB54CB" w:rsidP="002A3C9A">
      <w:pPr>
        <w:pStyle w:val="NormalWeb"/>
        <w:spacing w:line="360" w:lineRule="auto"/>
        <w:ind w:left="480" w:hanging="480"/>
        <w:jc w:val="both"/>
        <w:rPr>
          <w:rFonts w:ascii="Arial" w:hAnsi="Arial" w:cs="Arial"/>
        </w:rPr>
      </w:pPr>
    </w:p>
    <w:p w14:paraId="4494319F" w14:textId="77777777" w:rsidR="00AB54CB" w:rsidRDefault="00AB54CB" w:rsidP="002A3C9A">
      <w:pPr>
        <w:pStyle w:val="NormalWeb"/>
        <w:spacing w:line="360" w:lineRule="auto"/>
        <w:ind w:left="480" w:hanging="480"/>
        <w:jc w:val="both"/>
        <w:rPr>
          <w:rFonts w:ascii="Arial" w:hAnsi="Arial" w:cs="Arial"/>
        </w:rPr>
      </w:pPr>
    </w:p>
    <w:p w14:paraId="3A69C393" w14:textId="77777777" w:rsidR="00AB54CB" w:rsidRDefault="00AB54CB" w:rsidP="002A3C9A">
      <w:pPr>
        <w:pStyle w:val="NormalWeb"/>
        <w:spacing w:line="360" w:lineRule="auto"/>
        <w:ind w:left="480" w:hanging="480"/>
        <w:jc w:val="both"/>
        <w:rPr>
          <w:rFonts w:ascii="Arial" w:hAnsi="Arial" w:cs="Arial"/>
        </w:rPr>
      </w:pPr>
    </w:p>
    <w:p w14:paraId="0F5A800A" w14:textId="77777777" w:rsidR="00AB54CB" w:rsidRDefault="00AB54CB" w:rsidP="002A3C9A">
      <w:pPr>
        <w:pStyle w:val="NormalWeb"/>
        <w:spacing w:line="360" w:lineRule="auto"/>
        <w:ind w:left="480" w:hanging="480"/>
        <w:jc w:val="both"/>
        <w:rPr>
          <w:rFonts w:ascii="Arial" w:hAnsi="Arial" w:cs="Arial"/>
        </w:rPr>
      </w:pPr>
    </w:p>
    <w:p w14:paraId="6BAD1012" w14:textId="77777777" w:rsidR="00AB54CB" w:rsidRDefault="00AB54CB" w:rsidP="002A3C9A">
      <w:pPr>
        <w:pStyle w:val="NormalWeb"/>
        <w:spacing w:line="360" w:lineRule="auto"/>
        <w:ind w:left="480" w:hanging="480"/>
        <w:jc w:val="both"/>
        <w:rPr>
          <w:rFonts w:ascii="Arial" w:hAnsi="Arial" w:cs="Arial"/>
        </w:rPr>
      </w:pPr>
    </w:p>
    <w:p w14:paraId="028D7520" w14:textId="77777777" w:rsidR="00AB54CB" w:rsidRDefault="00AB54CB" w:rsidP="002A3C9A">
      <w:pPr>
        <w:pStyle w:val="NormalWeb"/>
        <w:spacing w:line="360" w:lineRule="auto"/>
        <w:ind w:left="480" w:hanging="480"/>
        <w:jc w:val="both"/>
        <w:rPr>
          <w:rFonts w:ascii="Arial" w:hAnsi="Arial" w:cs="Arial"/>
        </w:rPr>
      </w:pPr>
    </w:p>
    <w:p w14:paraId="42986F90" w14:textId="77777777" w:rsidR="00AB54CB" w:rsidRDefault="00AB54CB" w:rsidP="002A3C9A">
      <w:pPr>
        <w:pStyle w:val="NormalWeb"/>
        <w:spacing w:line="360" w:lineRule="auto"/>
        <w:ind w:left="480" w:hanging="480"/>
        <w:jc w:val="both"/>
        <w:rPr>
          <w:rFonts w:ascii="Arial" w:hAnsi="Arial" w:cs="Arial"/>
        </w:rPr>
      </w:pPr>
    </w:p>
    <w:p w14:paraId="05F52E22" w14:textId="77777777" w:rsidR="006A7FC9" w:rsidRDefault="006A7FC9" w:rsidP="002A3C9A">
      <w:pPr>
        <w:pStyle w:val="NormalWeb"/>
        <w:spacing w:line="360" w:lineRule="auto"/>
        <w:ind w:left="480" w:hanging="480"/>
        <w:jc w:val="both"/>
        <w:rPr>
          <w:rFonts w:ascii="Arial" w:hAnsi="Arial" w:cs="Arial"/>
        </w:rPr>
      </w:pPr>
    </w:p>
    <w:p w14:paraId="17001668" w14:textId="77777777" w:rsidR="006A7FC9" w:rsidRDefault="006A7FC9" w:rsidP="002A3C9A">
      <w:pPr>
        <w:pStyle w:val="NormalWeb"/>
        <w:spacing w:line="360" w:lineRule="auto"/>
        <w:ind w:left="480" w:hanging="480"/>
        <w:jc w:val="both"/>
        <w:rPr>
          <w:rFonts w:ascii="Arial" w:hAnsi="Arial" w:cs="Arial"/>
        </w:rPr>
      </w:pPr>
    </w:p>
    <w:p w14:paraId="1C8E391C" w14:textId="77777777" w:rsidR="006A7FC9" w:rsidRDefault="006A7FC9" w:rsidP="006A7FC9">
      <w:pPr>
        <w:pStyle w:val="NormalWeb"/>
        <w:spacing w:line="360" w:lineRule="auto"/>
        <w:jc w:val="both"/>
        <w:rPr>
          <w:rFonts w:ascii="Arial" w:hAnsi="Arial" w:cs="Arial"/>
        </w:rPr>
      </w:pPr>
    </w:p>
    <w:p w14:paraId="2621B686" w14:textId="5324C053" w:rsidR="006A7FC9" w:rsidRPr="006A7FC9" w:rsidRDefault="006A7FC9" w:rsidP="006A7FC9">
      <w:pPr>
        <w:pStyle w:val="Ttulo1"/>
        <w:rPr>
          <w:rFonts w:ascii="Arial" w:hAnsi="Arial" w:cs="Arial"/>
          <w:b/>
          <w:bCs/>
          <w:color w:val="000000" w:themeColor="text1"/>
          <w:sz w:val="24"/>
          <w:szCs w:val="24"/>
        </w:rPr>
      </w:pPr>
      <w:bookmarkStart w:id="64" w:name="_Toc160803718"/>
      <w:r w:rsidRPr="006A7FC9">
        <w:rPr>
          <w:rFonts w:ascii="Arial" w:hAnsi="Arial" w:cs="Arial"/>
          <w:b/>
          <w:bCs/>
          <w:color w:val="000000" w:themeColor="text1"/>
          <w:sz w:val="24"/>
          <w:szCs w:val="24"/>
        </w:rPr>
        <w:lastRenderedPageBreak/>
        <w:t>Anexos</w:t>
      </w:r>
      <w:bookmarkEnd w:id="64"/>
      <w:r w:rsidRPr="006A7FC9">
        <w:rPr>
          <w:rFonts w:ascii="Arial" w:hAnsi="Arial" w:cs="Arial"/>
          <w:b/>
          <w:bCs/>
          <w:color w:val="000000" w:themeColor="text1"/>
          <w:sz w:val="24"/>
          <w:szCs w:val="24"/>
        </w:rPr>
        <w:t xml:space="preserve"> </w:t>
      </w:r>
    </w:p>
    <w:p w14:paraId="2A84CD38" w14:textId="4499CB36" w:rsidR="006A7FC9" w:rsidRPr="006A7FC9" w:rsidRDefault="006A7FC9" w:rsidP="006A7FC9">
      <w:pPr>
        <w:pStyle w:val="Ttulo2"/>
        <w:rPr>
          <w:rFonts w:ascii="Arial" w:hAnsi="Arial" w:cs="Arial"/>
          <w:b/>
          <w:bCs/>
          <w:color w:val="000000" w:themeColor="text1"/>
          <w:sz w:val="24"/>
          <w:szCs w:val="24"/>
          <w:lang w:val="es-CO"/>
        </w:rPr>
      </w:pPr>
      <w:bookmarkStart w:id="65" w:name="_Toc160803719"/>
      <w:r w:rsidRPr="006A7FC9">
        <w:rPr>
          <w:rFonts w:ascii="Arial" w:hAnsi="Arial" w:cs="Arial"/>
          <w:b/>
          <w:bCs/>
          <w:color w:val="000000" w:themeColor="text1"/>
          <w:sz w:val="24"/>
          <w:szCs w:val="24"/>
          <w:lang w:val="en-US"/>
        </w:rPr>
        <w:t xml:space="preserve">Anexo A: Cartas de Aval de los </w:t>
      </w:r>
      <w:r w:rsidRPr="00AB4B08">
        <w:rPr>
          <w:rFonts w:ascii="Arial" w:hAnsi="Arial" w:cs="Arial"/>
          <w:b/>
          <w:bCs/>
          <w:color w:val="000000" w:themeColor="text1"/>
          <w:sz w:val="24"/>
          <w:szCs w:val="24"/>
          <w:lang w:val="es-ES"/>
        </w:rPr>
        <w:t>docent</w:t>
      </w:r>
      <w:r w:rsidR="00AB4B08" w:rsidRPr="00AB4B08">
        <w:rPr>
          <w:rFonts w:ascii="Arial" w:hAnsi="Arial" w:cs="Arial"/>
          <w:b/>
          <w:bCs/>
          <w:color w:val="000000" w:themeColor="text1"/>
          <w:sz w:val="24"/>
          <w:szCs w:val="24"/>
          <w:lang w:val="es-ES"/>
        </w:rPr>
        <w:t>e</w:t>
      </w:r>
      <w:r w:rsidRPr="00AB4B08">
        <w:rPr>
          <w:rFonts w:ascii="Arial" w:hAnsi="Arial" w:cs="Arial"/>
          <w:b/>
          <w:bCs/>
          <w:color w:val="000000" w:themeColor="text1"/>
          <w:sz w:val="24"/>
          <w:szCs w:val="24"/>
          <w:lang w:val="es-ES"/>
        </w:rPr>
        <w:t>s</w:t>
      </w:r>
      <w:r w:rsidRPr="006A7FC9">
        <w:rPr>
          <w:rFonts w:ascii="Arial" w:hAnsi="Arial" w:cs="Arial"/>
          <w:b/>
          <w:bCs/>
          <w:color w:val="000000" w:themeColor="text1"/>
          <w:sz w:val="24"/>
          <w:szCs w:val="24"/>
          <w:lang w:val="en-US"/>
        </w:rPr>
        <w:t xml:space="preserve"> </w:t>
      </w:r>
      <w:proofErr w:type="spellStart"/>
      <w:r w:rsidRPr="006A7FC9">
        <w:rPr>
          <w:rFonts w:ascii="Arial" w:hAnsi="Arial" w:cs="Arial"/>
          <w:b/>
          <w:bCs/>
          <w:color w:val="000000" w:themeColor="text1"/>
          <w:sz w:val="24"/>
          <w:szCs w:val="24"/>
          <w:lang w:val="en-US"/>
        </w:rPr>
        <w:t>asesores</w:t>
      </w:r>
      <w:bookmarkEnd w:id="65"/>
      <w:proofErr w:type="spellEnd"/>
    </w:p>
    <w:p w14:paraId="519E8597" w14:textId="77777777" w:rsidR="006A7FC9" w:rsidRDefault="006A7FC9" w:rsidP="006A7FC9">
      <w:pPr>
        <w:rPr>
          <w:rFonts w:ascii="Arial" w:hAnsi="Arial" w:cs="Arial"/>
          <w:b/>
          <w:bCs/>
          <w:color w:val="000000" w:themeColor="text1"/>
          <w:sz w:val="24"/>
          <w:szCs w:val="24"/>
          <w:lang w:val="en-US"/>
        </w:rPr>
      </w:pPr>
    </w:p>
    <w:p w14:paraId="171EAA6C" w14:textId="3367B6A2" w:rsidR="00FB316F" w:rsidRDefault="00FB316F" w:rsidP="006A7FC9">
      <w:pPr>
        <w:rPr>
          <w:rFonts w:ascii="Arial" w:hAnsi="Arial" w:cs="Arial"/>
          <w:b/>
          <w:bCs/>
          <w:color w:val="000000" w:themeColor="text1"/>
          <w:sz w:val="24"/>
          <w:szCs w:val="24"/>
          <w:lang w:val="en-US"/>
        </w:rPr>
      </w:pPr>
      <w:r w:rsidRPr="00FB316F">
        <w:rPr>
          <w:rFonts w:ascii="Arial" w:hAnsi="Arial" w:cs="Arial"/>
          <w:b/>
          <w:bCs/>
          <w:noProof/>
          <w:color w:val="000000" w:themeColor="text1"/>
          <w:sz w:val="24"/>
          <w:szCs w:val="24"/>
          <w:lang w:val="en-US"/>
        </w:rPr>
        <w:drawing>
          <wp:inline distT="0" distB="0" distL="0" distR="0" wp14:anchorId="2CD62A3D" wp14:editId="2F1F2148">
            <wp:extent cx="5544324" cy="5287113"/>
            <wp:effectExtent l="0" t="0" r="0" b="8890"/>
            <wp:docPr id="14993685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368599" name=""/>
                    <pic:cNvPicPr/>
                  </pic:nvPicPr>
                  <pic:blipFill>
                    <a:blip r:embed="rId25"/>
                    <a:stretch>
                      <a:fillRect/>
                    </a:stretch>
                  </pic:blipFill>
                  <pic:spPr>
                    <a:xfrm>
                      <a:off x="0" y="0"/>
                      <a:ext cx="5544324" cy="5287113"/>
                    </a:xfrm>
                    <a:prstGeom prst="rect">
                      <a:avLst/>
                    </a:prstGeom>
                  </pic:spPr>
                </pic:pic>
              </a:graphicData>
            </a:graphic>
          </wp:inline>
        </w:drawing>
      </w:r>
    </w:p>
    <w:p w14:paraId="0AD835B5" w14:textId="77777777" w:rsidR="00FB316F" w:rsidRDefault="00FB316F" w:rsidP="006A7FC9">
      <w:pPr>
        <w:rPr>
          <w:rFonts w:ascii="Arial" w:hAnsi="Arial" w:cs="Arial"/>
          <w:b/>
          <w:bCs/>
          <w:color w:val="000000" w:themeColor="text1"/>
          <w:sz w:val="24"/>
          <w:szCs w:val="24"/>
          <w:lang w:val="en-US"/>
        </w:rPr>
      </w:pPr>
    </w:p>
    <w:p w14:paraId="0DFEA16A" w14:textId="77777777" w:rsidR="00FB316F" w:rsidRDefault="00FB316F" w:rsidP="006A7FC9">
      <w:pPr>
        <w:rPr>
          <w:rFonts w:ascii="Arial" w:hAnsi="Arial" w:cs="Arial"/>
          <w:b/>
          <w:bCs/>
          <w:color w:val="000000" w:themeColor="text1"/>
          <w:sz w:val="24"/>
          <w:szCs w:val="24"/>
          <w:lang w:val="en-US"/>
        </w:rPr>
      </w:pPr>
    </w:p>
    <w:p w14:paraId="4AA488EB" w14:textId="77777777" w:rsidR="00FB316F" w:rsidRDefault="00FB316F" w:rsidP="006A7FC9">
      <w:pPr>
        <w:rPr>
          <w:rFonts w:ascii="Arial" w:hAnsi="Arial" w:cs="Arial"/>
          <w:b/>
          <w:bCs/>
          <w:color w:val="000000" w:themeColor="text1"/>
          <w:sz w:val="24"/>
          <w:szCs w:val="24"/>
          <w:lang w:val="en-US"/>
        </w:rPr>
      </w:pPr>
    </w:p>
    <w:p w14:paraId="29ECDB30" w14:textId="77777777" w:rsidR="00FB316F" w:rsidRDefault="00FB316F" w:rsidP="006A7FC9">
      <w:pPr>
        <w:rPr>
          <w:rFonts w:ascii="Arial" w:hAnsi="Arial" w:cs="Arial"/>
          <w:b/>
          <w:bCs/>
          <w:color w:val="000000" w:themeColor="text1"/>
          <w:sz w:val="24"/>
          <w:szCs w:val="24"/>
          <w:lang w:val="en-US"/>
        </w:rPr>
      </w:pPr>
    </w:p>
    <w:p w14:paraId="15444E86" w14:textId="77777777" w:rsidR="00FB316F" w:rsidRDefault="00FB316F" w:rsidP="006A7FC9">
      <w:pPr>
        <w:rPr>
          <w:rFonts w:ascii="Arial" w:hAnsi="Arial" w:cs="Arial"/>
          <w:b/>
          <w:bCs/>
          <w:color w:val="000000" w:themeColor="text1"/>
          <w:sz w:val="24"/>
          <w:szCs w:val="24"/>
          <w:lang w:val="en-US"/>
        </w:rPr>
      </w:pPr>
    </w:p>
    <w:p w14:paraId="285B19C1" w14:textId="77777777" w:rsidR="00FB316F" w:rsidRDefault="00FB316F" w:rsidP="006A7FC9">
      <w:pPr>
        <w:rPr>
          <w:rFonts w:ascii="Arial" w:hAnsi="Arial" w:cs="Arial"/>
          <w:b/>
          <w:bCs/>
          <w:color w:val="000000" w:themeColor="text1"/>
          <w:sz w:val="24"/>
          <w:szCs w:val="24"/>
          <w:lang w:val="en-US"/>
        </w:rPr>
      </w:pPr>
    </w:p>
    <w:p w14:paraId="40E8BEBB" w14:textId="77777777" w:rsidR="00FB316F" w:rsidRDefault="00FB316F" w:rsidP="006A7FC9">
      <w:pPr>
        <w:rPr>
          <w:rFonts w:ascii="Arial" w:hAnsi="Arial" w:cs="Arial"/>
          <w:b/>
          <w:bCs/>
          <w:color w:val="000000" w:themeColor="text1"/>
          <w:sz w:val="24"/>
          <w:szCs w:val="24"/>
          <w:lang w:val="en-US"/>
        </w:rPr>
      </w:pPr>
    </w:p>
    <w:p w14:paraId="18685FDC" w14:textId="7E16FDC9" w:rsidR="00FB316F" w:rsidRDefault="006C1273" w:rsidP="006A7FC9">
      <w:pPr>
        <w:rPr>
          <w:rFonts w:ascii="Arial" w:hAnsi="Arial" w:cs="Arial"/>
          <w:b/>
          <w:bCs/>
          <w:color w:val="000000" w:themeColor="text1"/>
          <w:sz w:val="24"/>
          <w:szCs w:val="24"/>
          <w:lang w:val="en-US"/>
        </w:rPr>
      </w:pPr>
      <w:r w:rsidRPr="006C1273">
        <w:rPr>
          <w:rFonts w:ascii="Arial" w:hAnsi="Arial" w:cs="Arial"/>
          <w:b/>
          <w:bCs/>
          <w:noProof/>
          <w:color w:val="000000" w:themeColor="text1"/>
          <w:sz w:val="24"/>
          <w:szCs w:val="24"/>
          <w:lang w:val="en-US"/>
        </w:rPr>
        <w:drawing>
          <wp:inline distT="0" distB="0" distL="0" distR="0" wp14:anchorId="53131269" wp14:editId="1DB632DE">
            <wp:extent cx="3705742" cy="4944165"/>
            <wp:effectExtent l="0" t="0" r="9525" b="8890"/>
            <wp:docPr id="566428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42809" name=""/>
                    <pic:cNvPicPr/>
                  </pic:nvPicPr>
                  <pic:blipFill>
                    <a:blip r:embed="rId26"/>
                    <a:stretch>
                      <a:fillRect/>
                    </a:stretch>
                  </pic:blipFill>
                  <pic:spPr>
                    <a:xfrm>
                      <a:off x="0" y="0"/>
                      <a:ext cx="3705742" cy="4944165"/>
                    </a:xfrm>
                    <a:prstGeom prst="rect">
                      <a:avLst/>
                    </a:prstGeom>
                  </pic:spPr>
                </pic:pic>
              </a:graphicData>
            </a:graphic>
          </wp:inline>
        </w:drawing>
      </w:r>
    </w:p>
    <w:p w14:paraId="75C4F22D" w14:textId="77777777" w:rsidR="006C1273" w:rsidRDefault="006C1273" w:rsidP="006A7FC9">
      <w:pPr>
        <w:rPr>
          <w:rFonts w:ascii="Arial" w:hAnsi="Arial" w:cs="Arial"/>
          <w:b/>
          <w:bCs/>
          <w:color w:val="000000" w:themeColor="text1"/>
          <w:sz w:val="24"/>
          <w:szCs w:val="24"/>
          <w:lang w:val="en-US"/>
        </w:rPr>
      </w:pPr>
    </w:p>
    <w:p w14:paraId="4CB9B05D" w14:textId="77777777" w:rsidR="006C1273" w:rsidRDefault="006C1273" w:rsidP="006A7FC9">
      <w:pPr>
        <w:rPr>
          <w:rFonts w:ascii="Arial" w:hAnsi="Arial" w:cs="Arial"/>
          <w:b/>
          <w:bCs/>
          <w:color w:val="000000" w:themeColor="text1"/>
          <w:sz w:val="24"/>
          <w:szCs w:val="24"/>
          <w:lang w:val="en-US"/>
        </w:rPr>
      </w:pPr>
    </w:p>
    <w:p w14:paraId="1484C8E0" w14:textId="77777777" w:rsidR="006C1273" w:rsidRDefault="006C1273" w:rsidP="006A7FC9">
      <w:pPr>
        <w:rPr>
          <w:rFonts w:ascii="Arial" w:hAnsi="Arial" w:cs="Arial"/>
          <w:b/>
          <w:bCs/>
          <w:color w:val="000000" w:themeColor="text1"/>
          <w:sz w:val="24"/>
          <w:szCs w:val="24"/>
          <w:lang w:val="en-US"/>
        </w:rPr>
      </w:pPr>
    </w:p>
    <w:p w14:paraId="35A6D13D" w14:textId="77777777" w:rsidR="006C1273" w:rsidRDefault="006C1273" w:rsidP="006A7FC9">
      <w:pPr>
        <w:rPr>
          <w:rFonts w:ascii="Arial" w:hAnsi="Arial" w:cs="Arial"/>
          <w:b/>
          <w:bCs/>
          <w:color w:val="000000" w:themeColor="text1"/>
          <w:sz w:val="24"/>
          <w:szCs w:val="24"/>
          <w:lang w:val="en-US"/>
        </w:rPr>
      </w:pPr>
    </w:p>
    <w:p w14:paraId="6B02A7D2" w14:textId="77777777" w:rsidR="006C1273" w:rsidRDefault="006C1273" w:rsidP="006A7FC9">
      <w:pPr>
        <w:rPr>
          <w:rFonts w:ascii="Arial" w:hAnsi="Arial" w:cs="Arial"/>
          <w:b/>
          <w:bCs/>
          <w:color w:val="000000" w:themeColor="text1"/>
          <w:sz w:val="24"/>
          <w:szCs w:val="24"/>
          <w:lang w:val="en-US"/>
        </w:rPr>
      </w:pPr>
    </w:p>
    <w:p w14:paraId="22F6BE75" w14:textId="77777777" w:rsidR="006C1273" w:rsidRDefault="006C1273" w:rsidP="006A7FC9">
      <w:pPr>
        <w:rPr>
          <w:rFonts w:ascii="Arial" w:hAnsi="Arial" w:cs="Arial"/>
          <w:b/>
          <w:bCs/>
          <w:color w:val="000000" w:themeColor="text1"/>
          <w:sz w:val="24"/>
          <w:szCs w:val="24"/>
          <w:lang w:val="en-US"/>
        </w:rPr>
      </w:pPr>
    </w:p>
    <w:p w14:paraId="54668F88" w14:textId="77777777" w:rsidR="006C1273" w:rsidRDefault="006C1273" w:rsidP="006A7FC9">
      <w:pPr>
        <w:rPr>
          <w:rFonts w:ascii="Arial" w:hAnsi="Arial" w:cs="Arial"/>
          <w:b/>
          <w:bCs/>
          <w:color w:val="000000" w:themeColor="text1"/>
          <w:sz w:val="24"/>
          <w:szCs w:val="24"/>
          <w:lang w:val="en-US"/>
        </w:rPr>
      </w:pPr>
    </w:p>
    <w:p w14:paraId="14B019C8" w14:textId="77777777" w:rsidR="006C1273" w:rsidRDefault="006C1273" w:rsidP="006A7FC9">
      <w:pPr>
        <w:rPr>
          <w:rFonts w:ascii="Arial" w:hAnsi="Arial" w:cs="Arial"/>
          <w:b/>
          <w:bCs/>
          <w:color w:val="000000" w:themeColor="text1"/>
          <w:sz w:val="24"/>
          <w:szCs w:val="24"/>
          <w:lang w:val="en-US"/>
        </w:rPr>
      </w:pPr>
    </w:p>
    <w:p w14:paraId="60A06A95" w14:textId="77777777" w:rsidR="006C1273" w:rsidRDefault="006C1273" w:rsidP="006A7FC9">
      <w:pPr>
        <w:rPr>
          <w:rFonts w:ascii="Arial" w:hAnsi="Arial" w:cs="Arial"/>
          <w:b/>
          <w:bCs/>
          <w:color w:val="000000" w:themeColor="text1"/>
          <w:sz w:val="24"/>
          <w:szCs w:val="24"/>
          <w:lang w:val="en-US"/>
        </w:rPr>
      </w:pPr>
    </w:p>
    <w:p w14:paraId="168858F8" w14:textId="39E4B572" w:rsidR="006C1273" w:rsidRDefault="006C1273" w:rsidP="006C1273">
      <w:pPr>
        <w:pStyle w:val="Ttulo2"/>
        <w:rPr>
          <w:rFonts w:ascii="Arial" w:hAnsi="Arial" w:cs="Arial"/>
          <w:b/>
          <w:bCs/>
          <w:color w:val="000000" w:themeColor="text1"/>
          <w:sz w:val="24"/>
          <w:szCs w:val="24"/>
          <w:lang w:val="en-US"/>
        </w:rPr>
      </w:pPr>
      <w:bookmarkStart w:id="66" w:name="_Toc160803720"/>
      <w:r w:rsidRPr="006C1273">
        <w:rPr>
          <w:rFonts w:ascii="Arial" w:hAnsi="Arial" w:cs="Arial"/>
          <w:b/>
          <w:bCs/>
          <w:color w:val="000000" w:themeColor="text1"/>
          <w:sz w:val="24"/>
          <w:szCs w:val="24"/>
          <w:lang w:val="en-US"/>
        </w:rPr>
        <w:lastRenderedPageBreak/>
        <w:t xml:space="preserve">Anexo B: </w:t>
      </w:r>
      <w:proofErr w:type="spellStart"/>
      <w:r w:rsidRPr="006C1273">
        <w:rPr>
          <w:rFonts w:ascii="Arial" w:hAnsi="Arial" w:cs="Arial"/>
          <w:b/>
          <w:bCs/>
          <w:color w:val="000000" w:themeColor="text1"/>
          <w:sz w:val="24"/>
          <w:szCs w:val="24"/>
          <w:lang w:val="en-US"/>
        </w:rPr>
        <w:t>Planillas</w:t>
      </w:r>
      <w:proofErr w:type="spellEnd"/>
      <w:r w:rsidRPr="006C1273">
        <w:rPr>
          <w:rFonts w:ascii="Arial" w:hAnsi="Arial" w:cs="Arial"/>
          <w:b/>
          <w:bCs/>
          <w:color w:val="000000" w:themeColor="text1"/>
          <w:sz w:val="24"/>
          <w:szCs w:val="24"/>
          <w:lang w:val="en-US"/>
        </w:rPr>
        <w:t xml:space="preserve"> de </w:t>
      </w:r>
      <w:proofErr w:type="spellStart"/>
      <w:r w:rsidRPr="006C1273">
        <w:rPr>
          <w:rFonts w:ascii="Arial" w:hAnsi="Arial" w:cs="Arial"/>
          <w:b/>
          <w:bCs/>
          <w:color w:val="000000" w:themeColor="text1"/>
          <w:sz w:val="24"/>
          <w:szCs w:val="24"/>
          <w:lang w:val="en-US"/>
        </w:rPr>
        <w:t>asesoria</w:t>
      </w:r>
      <w:bookmarkEnd w:id="66"/>
      <w:proofErr w:type="spellEnd"/>
      <w:r w:rsidRPr="006C1273">
        <w:rPr>
          <w:rFonts w:ascii="Arial" w:hAnsi="Arial" w:cs="Arial"/>
          <w:b/>
          <w:bCs/>
          <w:color w:val="000000" w:themeColor="text1"/>
          <w:sz w:val="24"/>
          <w:szCs w:val="24"/>
          <w:lang w:val="en-US"/>
        </w:rPr>
        <w:t xml:space="preserve"> </w:t>
      </w:r>
    </w:p>
    <w:p w14:paraId="18E70419" w14:textId="77777777" w:rsidR="006C1273" w:rsidRDefault="006C1273" w:rsidP="006C1273">
      <w:pPr>
        <w:rPr>
          <w:lang w:val="en-US"/>
        </w:rPr>
      </w:pPr>
    </w:p>
    <w:p w14:paraId="7807917F" w14:textId="2123AE99" w:rsidR="006C1273" w:rsidRDefault="006C1273" w:rsidP="006C1273">
      <w:pPr>
        <w:rPr>
          <w:lang w:val="en-US"/>
        </w:rPr>
      </w:pPr>
      <w:r w:rsidRPr="006C1273">
        <w:rPr>
          <w:noProof/>
          <w:lang w:val="en-US"/>
        </w:rPr>
        <w:drawing>
          <wp:inline distT="0" distB="0" distL="0" distR="0" wp14:anchorId="70EDF434" wp14:editId="38E30F76">
            <wp:extent cx="5612130" cy="3739515"/>
            <wp:effectExtent l="0" t="0" r="7620" b="0"/>
            <wp:docPr id="18864337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433724" name=""/>
                    <pic:cNvPicPr/>
                  </pic:nvPicPr>
                  <pic:blipFill>
                    <a:blip r:embed="rId27"/>
                    <a:stretch>
                      <a:fillRect/>
                    </a:stretch>
                  </pic:blipFill>
                  <pic:spPr>
                    <a:xfrm>
                      <a:off x="0" y="0"/>
                      <a:ext cx="5612130" cy="3739515"/>
                    </a:xfrm>
                    <a:prstGeom prst="rect">
                      <a:avLst/>
                    </a:prstGeom>
                  </pic:spPr>
                </pic:pic>
              </a:graphicData>
            </a:graphic>
          </wp:inline>
        </w:drawing>
      </w:r>
    </w:p>
    <w:p w14:paraId="7892D9E6" w14:textId="77777777" w:rsidR="006C1273" w:rsidRDefault="006C1273" w:rsidP="006C1273">
      <w:pPr>
        <w:rPr>
          <w:lang w:val="en-US"/>
        </w:rPr>
      </w:pPr>
    </w:p>
    <w:p w14:paraId="0473B624" w14:textId="77777777" w:rsidR="006C1273" w:rsidRDefault="006C1273" w:rsidP="006C1273">
      <w:pPr>
        <w:rPr>
          <w:lang w:val="en-US"/>
        </w:rPr>
      </w:pPr>
    </w:p>
    <w:p w14:paraId="55492518" w14:textId="77777777" w:rsidR="006C1273" w:rsidRDefault="006C1273" w:rsidP="006C1273">
      <w:pPr>
        <w:rPr>
          <w:lang w:val="en-US"/>
        </w:rPr>
      </w:pPr>
    </w:p>
    <w:p w14:paraId="758CB6AD" w14:textId="77777777" w:rsidR="006C1273" w:rsidRDefault="006C1273" w:rsidP="006C1273">
      <w:pPr>
        <w:rPr>
          <w:lang w:val="en-US"/>
        </w:rPr>
      </w:pPr>
    </w:p>
    <w:p w14:paraId="341AA76C" w14:textId="77777777" w:rsidR="006C1273" w:rsidRDefault="006C1273" w:rsidP="006C1273">
      <w:pPr>
        <w:rPr>
          <w:lang w:val="en-US"/>
        </w:rPr>
      </w:pPr>
    </w:p>
    <w:p w14:paraId="735AEC5F" w14:textId="77777777" w:rsidR="006C1273" w:rsidRDefault="006C1273" w:rsidP="006C1273">
      <w:pPr>
        <w:rPr>
          <w:lang w:val="en-US"/>
        </w:rPr>
      </w:pPr>
    </w:p>
    <w:p w14:paraId="4685CB5D" w14:textId="77777777" w:rsidR="006C1273" w:rsidRDefault="006C1273" w:rsidP="006C1273">
      <w:pPr>
        <w:rPr>
          <w:lang w:val="en-US"/>
        </w:rPr>
      </w:pPr>
    </w:p>
    <w:p w14:paraId="0978E11B" w14:textId="77777777" w:rsidR="006C1273" w:rsidRDefault="006C1273" w:rsidP="006C1273">
      <w:pPr>
        <w:rPr>
          <w:lang w:val="en-US"/>
        </w:rPr>
      </w:pPr>
    </w:p>
    <w:p w14:paraId="77CC625D" w14:textId="77777777" w:rsidR="006C1273" w:rsidRDefault="006C1273" w:rsidP="006C1273">
      <w:pPr>
        <w:rPr>
          <w:lang w:val="en-US"/>
        </w:rPr>
      </w:pPr>
    </w:p>
    <w:p w14:paraId="03D89137" w14:textId="77777777" w:rsidR="006C1273" w:rsidRDefault="006C1273" w:rsidP="006C1273">
      <w:pPr>
        <w:rPr>
          <w:lang w:val="en-US"/>
        </w:rPr>
      </w:pPr>
    </w:p>
    <w:p w14:paraId="2423C55A" w14:textId="77777777" w:rsidR="006C1273" w:rsidRDefault="006C1273" w:rsidP="006C1273">
      <w:pPr>
        <w:rPr>
          <w:lang w:val="en-US"/>
        </w:rPr>
      </w:pPr>
    </w:p>
    <w:p w14:paraId="1BE133C7" w14:textId="77777777" w:rsidR="006C1273" w:rsidRDefault="006C1273" w:rsidP="006C1273">
      <w:pPr>
        <w:rPr>
          <w:lang w:val="en-US"/>
        </w:rPr>
      </w:pPr>
    </w:p>
    <w:p w14:paraId="7E931F0F" w14:textId="77777777" w:rsidR="006C1273" w:rsidRDefault="006C1273" w:rsidP="006C1273">
      <w:pPr>
        <w:rPr>
          <w:lang w:val="en-US"/>
        </w:rPr>
      </w:pPr>
    </w:p>
    <w:p w14:paraId="54C34327" w14:textId="44626250" w:rsidR="006C1273" w:rsidRDefault="006C1273" w:rsidP="006C1273">
      <w:pPr>
        <w:rPr>
          <w:lang w:val="en-US"/>
        </w:rPr>
      </w:pPr>
      <w:r w:rsidRPr="006C1273">
        <w:rPr>
          <w:noProof/>
          <w:lang w:val="en-US"/>
        </w:rPr>
        <w:drawing>
          <wp:inline distT="0" distB="0" distL="0" distR="0" wp14:anchorId="0D626B6F" wp14:editId="7DA20259">
            <wp:extent cx="5612130" cy="3553460"/>
            <wp:effectExtent l="0" t="0" r="7620" b="8890"/>
            <wp:docPr id="8605213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521312" name=""/>
                    <pic:cNvPicPr/>
                  </pic:nvPicPr>
                  <pic:blipFill>
                    <a:blip r:embed="rId28"/>
                    <a:stretch>
                      <a:fillRect/>
                    </a:stretch>
                  </pic:blipFill>
                  <pic:spPr>
                    <a:xfrm>
                      <a:off x="0" y="0"/>
                      <a:ext cx="5612130" cy="3553460"/>
                    </a:xfrm>
                    <a:prstGeom prst="rect">
                      <a:avLst/>
                    </a:prstGeom>
                  </pic:spPr>
                </pic:pic>
              </a:graphicData>
            </a:graphic>
          </wp:inline>
        </w:drawing>
      </w:r>
    </w:p>
    <w:p w14:paraId="1949B359" w14:textId="77777777" w:rsidR="006C1273" w:rsidRDefault="006C1273" w:rsidP="006C1273">
      <w:pPr>
        <w:rPr>
          <w:lang w:val="en-US"/>
        </w:rPr>
      </w:pPr>
    </w:p>
    <w:p w14:paraId="23E730C2" w14:textId="77777777" w:rsidR="006C1273" w:rsidRDefault="006C1273" w:rsidP="006C1273">
      <w:pPr>
        <w:rPr>
          <w:lang w:val="en-US"/>
        </w:rPr>
      </w:pPr>
    </w:p>
    <w:p w14:paraId="5F1FDA51" w14:textId="77777777" w:rsidR="006C1273" w:rsidRDefault="006C1273" w:rsidP="006C1273">
      <w:pPr>
        <w:rPr>
          <w:lang w:val="en-US"/>
        </w:rPr>
      </w:pPr>
    </w:p>
    <w:p w14:paraId="02511984" w14:textId="77777777" w:rsidR="006C1273" w:rsidRDefault="006C1273" w:rsidP="006C1273">
      <w:pPr>
        <w:rPr>
          <w:lang w:val="en-US"/>
        </w:rPr>
      </w:pPr>
    </w:p>
    <w:p w14:paraId="22C04172" w14:textId="77777777" w:rsidR="006C1273" w:rsidRDefault="006C1273" w:rsidP="006C1273">
      <w:pPr>
        <w:rPr>
          <w:lang w:val="en-US"/>
        </w:rPr>
      </w:pPr>
    </w:p>
    <w:p w14:paraId="199DA21F" w14:textId="77777777" w:rsidR="006C1273" w:rsidRDefault="006C1273" w:rsidP="006C1273">
      <w:pPr>
        <w:rPr>
          <w:lang w:val="en-US"/>
        </w:rPr>
      </w:pPr>
    </w:p>
    <w:p w14:paraId="61F7EAE5" w14:textId="77777777" w:rsidR="006C1273" w:rsidRDefault="006C1273" w:rsidP="006C1273">
      <w:pPr>
        <w:rPr>
          <w:lang w:val="en-US"/>
        </w:rPr>
      </w:pPr>
    </w:p>
    <w:p w14:paraId="082BB8DA" w14:textId="77777777" w:rsidR="006C1273" w:rsidRDefault="006C1273" w:rsidP="006C1273">
      <w:pPr>
        <w:rPr>
          <w:lang w:val="en-US"/>
        </w:rPr>
      </w:pPr>
    </w:p>
    <w:p w14:paraId="328A1616" w14:textId="77777777" w:rsidR="006C1273" w:rsidRDefault="006C1273" w:rsidP="006C1273">
      <w:pPr>
        <w:rPr>
          <w:lang w:val="en-US"/>
        </w:rPr>
      </w:pPr>
    </w:p>
    <w:p w14:paraId="5C715F3F" w14:textId="77777777" w:rsidR="006C1273" w:rsidRDefault="006C1273" w:rsidP="006C1273">
      <w:pPr>
        <w:rPr>
          <w:lang w:val="en-US"/>
        </w:rPr>
      </w:pPr>
    </w:p>
    <w:p w14:paraId="69A0B309" w14:textId="77777777" w:rsidR="006C1273" w:rsidRDefault="006C1273" w:rsidP="006C1273">
      <w:pPr>
        <w:rPr>
          <w:lang w:val="en-US"/>
        </w:rPr>
      </w:pPr>
    </w:p>
    <w:p w14:paraId="2CCE4272" w14:textId="77777777" w:rsidR="006C1273" w:rsidRDefault="006C1273" w:rsidP="006C1273">
      <w:pPr>
        <w:rPr>
          <w:lang w:val="en-US"/>
        </w:rPr>
      </w:pPr>
    </w:p>
    <w:p w14:paraId="18643C91" w14:textId="77777777" w:rsidR="006C1273" w:rsidRDefault="006C1273" w:rsidP="006C1273">
      <w:pPr>
        <w:rPr>
          <w:lang w:val="en-US"/>
        </w:rPr>
      </w:pPr>
    </w:p>
    <w:p w14:paraId="7D2444A1" w14:textId="77777777" w:rsidR="006C1273" w:rsidRDefault="006C1273" w:rsidP="006C1273">
      <w:pPr>
        <w:rPr>
          <w:lang w:val="en-US"/>
        </w:rPr>
      </w:pPr>
    </w:p>
    <w:p w14:paraId="3FC088A6" w14:textId="54166951" w:rsidR="006C1273" w:rsidRDefault="006C1273" w:rsidP="006C1273">
      <w:pPr>
        <w:rPr>
          <w:lang w:val="en-US"/>
        </w:rPr>
      </w:pPr>
    </w:p>
    <w:p w14:paraId="3C4BF33C" w14:textId="3050EB50" w:rsidR="006C1273" w:rsidRDefault="006C1273" w:rsidP="006C1273">
      <w:pPr>
        <w:pStyle w:val="Ttulo2"/>
        <w:rPr>
          <w:rFonts w:ascii="Arial" w:hAnsi="Arial" w:cs="Arial"/>
          <w:b/>
          <w:bCs/>
          <w:color w:val="000000" w:themeColor="text1"/>
          <w:sz w:val="24"/>
          <w:szCs w:val="24"/>
          <w:lang w:val="en-US"/>
        </w:rPr>
      </w:pPr>
      <w:bookmarkStart w:id="67" w:name="_Toc160803721"/>
      <w:r w:rsidRPr="006C1273">
        <w:rPr>
          <w:rFonts w:ascii="Arial" w:hAnsi="Arial" w:cs="Arial"/>
          <w:b/>
          <w:bCs/>
          <w:color w:val="000000" w:themeColor="text1"/>
          <w:sz w:val="24"/>
          <w:szCs w:val="24"/>
          <w:lang w:val="en-US"/>
        </w:rPr>
        <w:t>Anexo C: Solicitud de informa</w:t>
      </w:r>
      <w:r>
        <w:rPr>
          <w:rFonts w:ascii="Arial" w:hAnsi="Arial" w:cs="Arial"/>
          <w:b/>
          <w:bCs/>
          <w:color w:val="000000" w:themeColor="text1"/>
          <w:sz w:val="24"/>
          <w:szCs w:val="24"/>
          <w:lang w:val="en-US"/>
        </w:rPr>
        <w:t>cion</w:t>
      </w:r>
      <w:bookmarkEnd w:id="67"/>
      <w:r>
        <w:rPr>
          <w:rFonts w:ascii="Arial" w:hAnsi="Arial" w:cs="Arial"/>
          <w:b/>
          <w:bCs/>
          <w:color w:val="000000" w:themeColor="text1"/>
          <w:sz w:val="24"/>
          <w:szCs w:val="24"/>
          <w:lang w:val="en-US"/>
        </w:rPr>
        <w:t xml:space="preserve"> </w:t>
      </w:r>
    </w:p>
    <w:p w14:paraId="012770AE" w14:textId="70A1515B" w:rsidR="006C1273" w:rsidRDefault="006C1273" w:rsidP="006C1273">
      <w:pPr>
        <w:rPr>
          <w:lang w:val="en-US"/>
        </w:rPr>
      </w:pPr>
    </w:p>
    <w:p w14:paraId="4E8A5825" w14:textId="69545504" w:rsidR="006C1273" w:rsidRPr="006C1273" w:rsidRDefault="006C1273" w:rsidP="006C1273">
      <w:pPr>
        <w:rPr>
          <w:lang w:val="en-US"/>
        </w:rPr>
      </w:pPr>
      <w:bookmarkStart w:id="68" w:name="_GoBack"/>
      <w:bookmarkEnd w:id="68"/>
    </w:p>
    <w:p w14:paraId="028ACA1C" w14:textId="6C7B8FAA" w:rsidR="001852E7" w:rsidRPr="001852E7" w:rsidRDefault="001852E7" w:rsidP="001852E7">
      <w:pPr>
        <w:spacing w:before="100" w:beforeAutospacing="1" w:after="100" w:afterAutospacing="1" w:line="240" w:lineRule="auto"/>
        <w:rPr>
          <w:rFonts w:ascii="Times New Roman" w:eastAsia="Times New Roman" w:hAnsi="Times New Roman" w:cs="Times New Roman"/>
          <w:sz w:val="24"/>
          <w:szCs w:val="24"/>
          <w:lang w:val="es-CO" w:eastAsia="es-CO"/>
        </w:rPr>
      </w:pPr>
      <w:r w:rsidRPr="001852E7">
        <w:rPr>
          <w:rFonts w:ascii="Times New Roman" w:eastAsia="Times New Roman" w:hAnsi="Times New Roman" w:cs="Times New Roman"/>
          <w:noProof/>
          <w:sz w:val="24"/>
          <w:szCs w:val="24"/>
          <w:lang w:val="es-CO" w:eastAsia="es-CO"/>
        </w:rPr>
        <w:drawing>
          <wp:inline distT="0" distB="0" distL="0" distR="0" wp14:anchorId="10AE1C92" wp14:editId="7BC7389B">
            <wp:extent cx="3971925" cy="5410200"/>
            <wp:effectExtent l="0" t="0" r="9525" b="0"/>
            <wp:docPr id="6" name="Imagen 6" descr="C:\Users\mmr_078\AppData\Local\Packages\Microsoft.Windows.Photos_8wekyb3d8bbwe\TempState\ShareServiceTempFolder\anex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mr_078\AppData\Local\Packages\Microsoft.Windows.Photos_8wekyb3d8bbwe\TempState\ShareServiceTempFolder\anexo.jpeg"/>
                    <pic:cNvPicPr>
                      <a:picLocks noChangeAspect="1" noChangeArrowheads="1"/>
                    </pic:cNvPicPr>
                  </pic:nvPicPr>
                  <pic:blipFill rotWithShape="1">
                    <a:blip r:embed="rId29">
                      <a:extLst>
                        <a:ext uri="{28A0092B-C50C-407E-A947-70E740481C1C}">
                          <a14:useLocalDpi xmlns:a14="http://schemas.microsoft.com/office/drawing/2010/main" val="0"/>
                        </a:ext>
                      </a:extLst>
                    </a:blip>
                    <a:srcRect r="8348"/>
                    <a:stretch/>
                  </pic:blipFill>
                  <pic:spPr bwMode="auto">
                    <a:xfrm>
                      <a:off x="0" y="0"/>
                      <a:ext cx="3994763" cy="5441308"/>
                    </a:xfrm>
                    <a:prstGeom prst="rect">
                      <a:avLst/>
                    </a:prstGeom>
                    <a:noFill/>
                    <a:ln>
                      <a:noFill/>
                    </a:ln>
                    <a:extLst>
                      <a:ext uri="{53640926-AAD7-44D8-BBD7-CCE9431645EC}">
                        <a14:shadowObscured xmlns:a14="http://schemas.microsoft.com/office/drawing/2010/main"/>
                      </a:ext>
                    </a:extLst>
                  </pic:spPr>
                </pic:pic>
              </a:graphicData>
            </a:graphic>
          </wp:inline>
        </w:drawing>
      </w:r>
    </w:p>
    <w:p w14:paraId="7B50214F" w14:textId="194CF7DE" w:rsidR="006C1273" w:rsidRPr="006C1273" w:rsidRDefault="006C1273" w:rsidP="006C1273">
      <w:pPr>
        <w:pStyle w:val="Ttulo2"/>
        <w:rPr>
          <w:rFonts w:ascii="Arial" w:hAnsi="Arial" w:cs="Arial"/>
          <w:b/>
          <w:bCs/>
          <w:sz w:val="24"/>
          <w:szCs w:val="24"/>
          <w:lang w:val="en-US"/>
        </w:rPr>
      </w:pPr>
    </w:p>
    <w:sectPr w:rsidR="006C1273" w:rsidRPr="006C1273" w:rsidSect="00CE38BC">
      <w:footerReference w:type="default" r:id="rId30"/>
      <w:pgSz w:w="12240" w:h="15840"/>
      <w:pgMar w:top="1701" w:right="1134" w:bottom="1701" w:left="2268" w:header="340" w:footer="85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A05519" w14:textId="77777777" w:rsidR="003E5831" w:rsidRDefault="003E5831" w:rsidP="004E64D7">
      <w:pPr>
        <w:spacing w:after="0" w:line="240" w:lineRule="auto"/>
      </w:pPr>
      <w:r>
        <w:separator/>
      </w:r>
    </w:p>
  </w:endnote>
  <w:endnote w:type="continuationSeparator" w:id="0">
    <w:p w14:paraId="580ED186" w14:textId="77777777" w:rsidR="003E5831" w:rsidRDefault="003E5831" w:rsidP="004E64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0105977"/>
      <w:docPartObj>
        <w:docPartGallery w:val="Page Numbers (Bottom of Page)"/>
        <w:docPartUnique/>
      </w:docPartObj>
    </w:sdtPr>
    <w:sdtContent>
      <w:p w14:paraId="0F3A7B54" w14:textId="1C9A1989" w:rsidR="00E27166" w:rsidRDefault="00E27166">
        <w:pPr>
          <w:pStyle w:val="Piedepgina"/>
          <w:jc w:val="center"/>
        </w:pPr>
        <w:r>
          <w:fldChar w:fldCharType="begin"/>
        </w:r>
        <w:r>
          <w:instrText>PAGE   \* MERGEFORMAT</w:instrText>
        </w:r>
        <w:r>
          <w:fldChar w:fldCharType="separate"/>
        </w:r>
        <w:r w:rsidRPr="00BC3D07">
          <w:rPr>
            <w:noProof/>
            <w:lang w:val="es-ES"/>
          </w:rPr>
          <w:t>53</w:t>
        </w:r>
        <w:r>
          <w:fldChar w:fldCharType="end"/>
        </w:r>
      </w:p>
    </w:sdtContent>
  </w:sdt>
  <w:p w14:paraId="3A8A9F92" w14:textId="77777777" w:rsidR="00E27166" w:rsidRDefault="00E2716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ED2483" w14:textId="77777777" w:rsidR="003E5831" w:rsidRDefault="003E5831" w:rsidP="004E64D7">
      <w:pPr>
        <w:spacing w:after="0" w:line="240" w:lineRule="auto"/>
      </w:pPr>
      <w:r>
        <w:separator/>
      </w:r>
    </w:p>
  </w:footnote>
  <w:footnote w:type="continuationSeparator" w:id="0">
    <w:p w14:paraId="10BD82F7" w14:textId="77777777" w:rsidR="003E5831" w:rsidRDefault="003E5831" w:rsidP="004E64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172D7E"/>
    <w:multiLevelType w:val="hybridMultilevel"/>
    <w:tmpl w:val="E0EA1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845EBF"/>
    <w:multiLevelType w:val="multilevel"/>
    <w:tmpl w:val="0A1E9946"/>
    <w:lvl w:ilvl="0">
      <w:start w:val="1"/>
      <w:numFmt w:val="decimal"/>
      <w:lvlText w:val="%1."/>
      <w:lvlJc w:val="left"/>
      <w:pPr>
        <w:ind w:left="720" w:hanging="360"/>
      </w:pPr>
      <w:rPr>
        <w:rFonts w:hint="default"/>
        <w:b/>
      </w:rPr>
    </w:lvl>
    <w:lvl w:ilvl="1">
      <w:start w:val="3"/>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50F6528"/>
    <w:multiLevelType w:val="multilevel"/>
    <w:tmpl w:val="A72AA1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55F626A"/>
    <w:multiLevelType w:val="hybridMultilevel"/>
    <w:tmpl w:val="31FAC8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7C97388"/>
    <w:multiLevelType w:val="hybridMultilevel"/>
    <w:tmpl w:val="14929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1F48FC"/>
    <w:multiLevelType w:val="hybridMultilevel"/>
    <w:tmpl w:val="924007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7E059A"/>
    <w:multiLevelType w:val="hybridMultilevel"/>
    <w:tmpl w:val="40AC6F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7BA9B0B"/>
    <w:multiLevelType w:val="hybridMultilevel"/>
    <w:tmpl w:val="ABC5EA0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49214BD5"/>
    <w:multiLevelType w:val="multilevel"/>
    <w:tmpl w:val="E49A924E"/>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4A2531FC"/>
    <w:multiLevelType w:val="multilevel"/>
    <w:tmpl w:val="B97423F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4D25595A"/>
    <w:multiLevelType w:val="hybridMultilevel"/>
    <w:tmpl w:val="C302C2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9D70720"/>
    <w:multiLevelType w:val="hybridMultilevel"/>
    <w:tmpl w:val="B9268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BBE7D52"/>
    <w:multiLevelType w:val="multilevel"/>
    <w:tmpl w:val="7B1422AC"/>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3"/>
  </w:num>
  <w:num w:numId="2">
    <w:abstractNumId w:val="5"/>
  </w:num>
  <w:num w:numId="3">
    <w:abstractNumId w:val="2"/>
  </w:num>
  <w:num w:numId="4">
    <w:abstractNumId w:val="11"/>
  </w:num>
  <w:num w:numId="5">
    <w:abstractNumId w:val="4"/>
  </w:num>
  <w:num w:numId="6">
    <w:abstractNumId w:val="0"/>
  </w:num>
  <w:num w:numId="7">
    <w:abstractNumId w:val="7"/>
  </w:num>
  <w:num w:numId="8">
    <w:abstractNumId w:val="8"/>
  </w:num>
  <w:num w:numId="9">
    <w:abstractNumId w:val="9"/>
  </w:num>
  <w:num w:numId="10">
    <w:abstractNumId w:val="12"/>
  </w:num>
  <w:num w:numId="11">
    <w:abstractNumId w:val="1"/>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2506"/>
    <w:rsid w:val="00003A2D"/>
    <w:rsid w:val="000163B3"/>
    <w:rsid w:val="00053480"/>
    <w:rsid w:val="00064A4F"/>
    <w:rsid w:val="00081A21"/>
    <w:rsid w:val="000A58D2"/>
    <w:rsid w:val="000B1908"/>
    <w:rsid w:val="000B436E"/>
    <w:rsid w:val="000C038D"/>
    <w:rsid w:val="000E62BE"/>
    <w:rsid w:val="000F1442"/>
    <w:rsid w:val="00111206"/>
    <w:rsid w:val="0012414A"/>
    <w:rsid w:val="0012514A"/>
    <w:rsid w:val="00127005"/>
    <w:rsid w:val="0013501A"/>
    <w:rsid w:val="0016135B"/>
    <w:rsid w:val="001750F7"/>
    <w:rsid w:val="001852E7"/>
    <w:rsid w:val="001969E2"/>
    <w:rsid w:val="001C3B45"/>
    <w:rsid w:val="001C6DFD"/>
    <w:rsid w:val="001D26B3"/>
    <w:rsid w:val="001D7CC9"/>
    <w:rsid w:val="001D7F60"/>
    <w:rsid w:val="00202F5A"/>
    <w:rsid w:val="00206F1A"/>
    <w:rsid w:val="002127D0"/>
    <w:rsid w:val="00215C81"/>
    <w:rsid w:val="002203F5"/>
    <w:rsid w:val="0023026D"/>
    <w:rsid w:val="0026034C"/>
    <w:rsid w:val="00276E53"/>
    <w:rsid w:val="0028428E"/>
    <w:rsid w:val="00286DE9"/>
    <w:rsid w:val="002A29F8"/>
    <w:rsid w:val="002A3C9A"/>
    <w:rsid w:val="002B2FAA"/>
    <w:rsid w:val="002C2D89"/>
    <w:rsid w:val="002C4DD1"/>
    <w:rsid w:val="002C5DCC"/>
    <w:rsid w:val="002D088E"/>
    <w:rsid w:val="002E6E69"/>
    <w:rsid w:val="002E6FA0"/>
    <w:rsid w:val="002F0AF8"/>
    <w:rsid w:val="002F7DE6"/>
    <w:rsid w:val="003139AA"/>
    <w:rsid w:val="003314A2"/>
    <w:rsid w:val="003343C5"/>
    <w:rsid w:val="00342B2C"/>
    <w:rsid w:val="00352361"/>
    <w:rsid w:val="00353F81"/>
    <w:rsid w:val="003550D8"/>
    <w:rsid w:val="00392506"/>
    <w:rsid w:val="003935DF"/>
    <w:rsid w:val="003C011D"/>
    <w:rsid w:val="003E5831"/>
    <w:rsid w:val="003F1F90"/>
    <w:rsid w:val="0040308B"/>
    <w:rsid w:val="004047F0"/>
    <w:rsid w:val="00421FB5"/>
    <w:rsid w:val="0042638A"/>
    <w:rsid w:val="00426E04"/>
    <w:rsid w:val="00427674"/>
    <w:rsid w:val="00437C57"/>
    <w:rsid w:val="00440276"/>
    <w:rsid w:val="00440A94"/>
    <w:rsid w:val="004458CF"/>
    <w:rsid w:val="004637C5"/>
    <w:rsid w:val="00470F7C"/>
    <w:rsid w:val="00471597"/>
    <w:rsid w:val="00471913"/>
    <w:rsid w:val="00471936"/>
    <w:rsid w:val="004816E7"/>
    <w:rsid w:val="00481F34"/>
    <w:rsid w:val="00483D79"/>
    <w:rsid w:val="00483E49"/>
    <w:rsid w:val="004867FF"/>
    <w:rsid w:val="004A15AA"/>
    <w:rsid w:val="004B1BAE"/>
    <w:rsid w:val="004B3302"/>
    <w:rsid w:val="004B60AE"/>
    <w:rsid w:val="004D67E7"/>
    <w:rsid w:val="004E64D7"/>
    <w:rsid w:val="004E7A5D"/>
    <w:rsid w:val="004E7B4D"/>
    <w:rsid w:val="004F1B8B"/>
    <w:rsid w:val="004F3B61"/>
    <w:rsid w:val="004F57F4"/>
    <w:rsid w:val="00500434"/>
    <w:rsid w:val="00501382"/>
    <w:rsid w:val="00526F0C"/>
    <w:rsid w:val="00537541"/>
    <w:rsid w:val="00546790"/>
    <w:rsid w:val="0056328A"/>
    <w:rsid w:val="00573748"/>
    <w:rsid w:val="00575873"/>
    <w:rsid w:val="005824B0"/>
    <w:rsid w:val="00597119"/>
    <w:rsid w:val="005A2802"/>
    <w:rsid w:val="005B0734"/>
    <w:rsid w:val="005B5F04"/>
    <w:rsid w:val="005C0428"/>
    <w:rsid w:val="005D076F"/>
    <w:rsid w:val="005E1888"/>
    <w:rsid w:val="005E7929"/>
    <w:rsid w:val="0062734B"/>
    <w:rsid w:val="006354CC"/>
    <w:rsid w:val="006426D2"/>
    <w:rsid w:val="0066584B"/>
    <w:rsid w:val="00670DC9"/>
    <w:rsid w:val="00675F73"/>
    <w:rsid w:val="006A3114"/>
    <w:rsid w:val="006A7FC9"/>
    <w:rsid w:val="006B43CF"/>
    <w:rsid w:val="006C1273"/>
    <w:rsid w:val="006D5507"/>
    <w:rsid w:val="006D7312"/>
    <w:rsid w:val="006F27A4"/>
    <w:rsid w:val="006F6801"/>
    <w:rsid w:val="00700E6F"/>
    <w:rsid w:val="00701778"/>
    <w:rsid w:val="007047DA"/>
    <w:rsid w:val="0073536F"/>
    <w:rsid w:val="007476CF"/>
    <w:rsid w:val="0075270B"/>
    <w:rsid w:val="00755532"/>
    <w:rsid w:val="00763A1C"/>
    <w:rsid w:val="00774FE1"/>
    <w:rsid w:val="007878DF"/>
    <w:rsid w:val="00796B2A"/>
    <w:rsid w:val="007A5669"/>
    <w:rsid w:val="007A76F0"/>
    <w:rsid w:val="007B091E"/>
    <w:rsid w:val="007B7DCF"/>
    <w:rsid w:val="007C25BD"/>
    <w:rsid w:val="007C5B45"/>
    <w:rsid w:val="007D2511"/>
    <w:rsid w:val="007F15DB"/>
    <w:rsid w:val="008067A8"/>
    <w:rsid w:val="00810FF1"/>
    <w:rsid w:val="00811EDE"/>
    <w:rsid w:val="008167BE"/>
    <w:rsid w:val="008253E7"/>
    <w:rsid w:val="008260AE"/>
    <w:rsid w:val="008264FC"/>
    <w:rsid w:val="00830601"/>
    <w:rsid w:val="008437D4"/>
    <w:rsid w:val="00844DBE"/>
    <w:rsid w:val="00866FCA"/>
    <w:rsid w:val="008758A8"/>
    <w:rsid w:val="008A0305"/>
    <w:rsid w:val="008A140E"/>
    <w:rsid w:val="008B3427"/>
    <w:rsid w:val="008C4D7A"/>
    <w:rsid w:val="008D2CA4"/>
    <w:rsid w:val="008E4284"/>
    <w:rsid w:val="008F083B"/>
    <w:rsid w:val="008F3F60"/>
    <w:rsid w:val="008F6766"/>
    <w:rsid w:val="009029D8"/>
    <w:rsid w:val="009229D9"/>
    <w:rsid w:val="00930138"/>
    <w:rsid w:val="00941A53"/>
    <w:rsid w:val="00942F04"/>
    <w:rsid w:val="00943C59"/>
    <w:rsid w:val="009441DB"/>
    <w:rsid w:val="0095326D"/>
    <w:rsid w:val="00956BD7"/>
    <w:rsid w:val="00981245"/>
    <w:rsid w:val="00981CBC"/>
    <w:rsid w:val="009C4C76"/>
    <w:rsid w:val="009C5733"/>
    <w:rsid w:val="009E6E89"/>
    <w:rsid w:val="00A114DE"/>
    <w:rsid w:val="00A20C68"/>
    <w:rsid w:val="00A20D05"/>
    <w:rsid w:val="00A24CBF"/>
    <w:rsid w:val="00A3053E"/>
    <w:rsid w:val="00A31039"/>
    <w:rsid w:val="00A352AC"/>
    <w:rsid w:val="00A36F8F"/>
    <w:rsid w:val="00A55545"/>
    <w:rsid w:val="00A601DC"/>
    <w:rsid w:val="00A61BC7"/>
    <w:rsid w:val="00A64708"/>
    <w:rsid w:val="00A73A63"/>
    <w:rsid w:val="00A80845"/>
    <w:rsid w:val="00AA573B"/>
    <w:rsid w:val="00AB1CDE"/>
    <w:rsid w:val="00AB4B08"/>
    <w:rsid w:val="00AB54CB"/>
    <w:rsid w:val="00AD76E2"/>
    <w:rsid w:val="00B07081"/>
    <w:rsid w:val="00B3155D"/>
    <w:rsid w:val="00B555A6"/>
    <w:rsid w:val="00B62D8E"/>
    <w:rsid w:val="00B66910"/>
    <w:rsid w:val="00B73921"/>
    <w:rsid w:val="00B90776"/>
    <w:rsid w:val="00B94347"/>
    <w:rsid w:val="00BA1155"/>
    <w:rsid w:val="00BB10F8"/>
    <w:rsid w:val="00BB7817"/>
    <w:rsid w:val="00BC3D07"/>
    <w:rsid w:val="00BC7DE5"/>
    <w:rsid w:val="00BD55EC"/>
    <w:rsid w:val="00BE3E34"/>
    <w:rsid w:val="00BE5B53"/>
    <w:rsid w:val="00C0741A"/>
    <w:rsid w:val="00C31CA3"/>
    <w:rsid w:val="00C42AF0"/>
    <w:rsid w:val="00C46E1A"/>
    <w:rsid w:val="00C51044"/>
    <w:rsid w:val="00C745EF"/>
    <w:rsid w:val="00C8155A"/>
    <w:rsid w:val="00C82343"/>
    <w:rsid w:val="00C9106C"/>
    <w:rsid w:val="00C919B6"/>
    <w:rsid w:val="00C9525A"/>
    <w:rsid w:val="00CA580E"/>
    <w:rsid w:val="00CB5B0A"/>
    <w:rsid w:val="00CD0C11"/>
    <w:rsid w:val="00CD4D0E"/>
    <w:rsid w:val="00CD5CD9"/>
    <w:rsid w:val="00CE2655"/>
    <w:rsid w:val="00CE38BC"/>
    <w:rsid w:val="00CF2192"/>
    <w:rsid w:val="00CF6F1E"/>
    <w:rsid w:val="00D042FB"/>
    <w:rsid w:val="00D22B4C"/>
    <w:rsid w:val="00D30942"/>
    <w:rsid w:val="00D32C30"/>
    <w:rsid w:val="00D40F52"/>
    <w:rsid w:val="00D5499F"/>
    <w:rsid w:val="00D606A8"/>
    <w:rsid w:val="00D727C3"/>
    <w:rsid w:val="00D76212"/>
    <w:rsid w:val="00D805F3"/>
    <w:rsid w:val="00D84923"/>
    <w:rsid w:val="00D90922"/>
    <w:rsid w:val="00DB0D43"/>
    <w:rsid w:val="00DB1416"/>
    <w:rsid w:val="00DB3A89"/>
    <w:rsid w:val="00DC6C56"/>
    <w:rsid w:val="00DD3A06"/>
    <w:rsid w:val="00DD3BEE"/>
    <w:rsid w:val="00DE5AE3"/>
    <w:rsid w:val="00DF4A2E"/>
    <w:rsid w:val="00E02529"/>
    <w:rsid w:val="00E2295B"/>
    <w:rsid w:val="00E27166"/>
    <w:rsid w:val="00E32B37"/>
    <w:rsid w:val="00E4084F"/>
    <w:rsid w:val="00E459E9"/>
    <w:rsid w:val="00E50C14"/>
    <w:rsid w:val="00E52E3C"/>
    <w:rsid w:val="00E92681"/>
    <w:rsid w:val="00E93EE7"/>
    <w:rsid w:val="00EA4D55"/>
    <w:rsid w:val="00EC5755"/>
    <w:rsid w:val="00EF4C2D"/>
    <w:rsid w:val="00F01CC1"/>
    <w:rsid w:val="00F072D7"/>
    <w:rsid w:val="00F126E2"/>
    <w:rsid w:val="00F15A24"/>
    <w:rsid w:val="00F205DC"/>
    <w:rsid w:val="00F342C4"/>
    <w:rsid w:val="00F36CE4"/>
    <w:rsid w:val="00F52F0E"/>
    <w:rsid w:val="00F552C3"/>
    <w:rsid w:val="00F7340D"/>
    <w:rsid w:val="00F81806"/>
    <w:rsid w:val="00F928D2"/>
    <w:rsid w:val="00FA5DB3"/>
    <w:rsid w:val="00FB316F"/>
    <w:rsid w:val="00FB7084"/>
    <w:rsid w:val="00FC5E14"/>
    <w:rsid w:val="00FC7613"/>
    <w:rsid w:val="00FD0C24"/>
    <w:rsid w:val="00FF61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B28C1"/>
  <w15:chartTrackingRefBased/>
  <w15:docId w15:val="{C2BF5D88-FDC9-45BC-948E-6EF866098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2506"/>
    <w:rPr>
      <w:lang w:val="es-419"/>
    </w:rPr>
  </w:style>
  <w:style w:type="paragraph" w:styleId="Ttulo1">
    <w:name w:val="heading 1"/>
    <w:basedOn w:val="Normal"/>
    <w:next w:val="Normal"/>
    <w:link w:val="Ttulo1Car"/>
    <w:uiPriority w:val="9"/>
    <w:qFormat/>
    <w:rsid w:val="00BC7DE5"/>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paragraph" w:styleId="Ttulo2">
    <w:name w:val="heading 2"/>
    <w:basedOn w:val="Normal"/>
    <w:next w:val="Normal"/>
    <w:link w:val="Ttulo2Car"/>
    <w:uiPriority w:val="9"/>
    <w:unhideWhenUsed/>
    <w:qFormat/>
    <w:rsid w:val="004E64D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BC7DE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BC7D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392506"/>
    <w:pPr>
      <w:ind w:left="720"/>
      <w:contextualSpacing/>
    </w:pPr>
  </w:style>
  <w:style w:type="character" w:styleId="Refdecomentario">
    <w:name w:val="annotation reference"/>
    <w:basedOn w:val="Fuentedeprrafopredeter"/>
    <w:uiPriority w:val="99"/>
    <w:semiHidden/>
    <w:unhideWhenUsed/>
    <w:rsid w:val="006F27A4"/>
    <w:rPr>
      <w:sz w:val="16"/>
      <w:szCs w:val="16"/>
    </w:rPr>
  </w:style>
  <w:style w:type="paragraph" w:styleId="Textocomentario">
    <w:name w:val="annotation text"/>
    <w:basedOn w:val="Normal"/>
    <w:link w:val="TextocomentarioCar"/>
    <w:uiPriority w:val="99"/>
    <w:semiHidden/>
    <w:unhideWhenUsed/>
    <w:rsid w:val="006F27A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F27A4"/>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6F27A4"/>
    <w:rPr>
      <w:b/>
      <w:bCs/>
    </w:rPr>
  </w:style>
  <w:style w:type="character" w:customStyle="1" w:styleId="AsuntodelcomentarioCar">
    <w:name w:val="Asunto del comentario Car"/>
    <w:basedOn w:val="TextocomentarioCar"/>
    <w:link w:val="Asuntodelcomentario"/>
    <w:uiPriority w:val="99"/>
    <w:semiHidden/>
    <w:rsid w:val="006F27A4"/>
    <w:rPr>
      <w:b/>
      <w:bCs/>
      <w:sz w:val="20"/>
      <w:szCs w:val="20"/>
      <w:lang w:val="es-CO"/>
    </w:rPr>
  </w:style>
  <w:style w:type="paragraph" w:styleId="Textodeglobo">
    <w:name w:val="Balloon Text"/>
    <w:basedOn w:val="Normal"/>
    <w:link w:val="TextodegloboCar"/>
    <w:uiPriority w:val="99"/>
    <w:semiHidden/>
    <w:unhideWhenUsed/>
    <w:rsid w:val="006F27A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F27A4"/>
    <w:rPr>
      <w:rFonts w:ascii="Segoe UI" w:hAnsi="Segoe UI" w:cs="Segoe UI"/>
      <w:sz w:val="18"/>
      <w:szCs w:val="18"/>
      <w:lang w:val="es-CO"/>
    </w:rPr>
  </w:style>
  <w:style w:type="paragraph" w:styleId="Sinespaciado">
    <w:name w:val="No Spacing"/>
    <w:uiPriority w:val="1"/>
    <w:qFormat/>
    <w:rsid w:val="00B66910"/>
    <w:pPr>
      <w:spacing w:after="0" w:line="240" w:lineRule="auto"/>
    </w:pPr>
    <w:rPr>
      <w:lang w:val="es-CO"/>
    </w:rPr>
  </w:style>
  <w:style w:type="character" w:customStyle="1" w:styleId="Ttulo1Car">
    <w:name w:val="Título 1 Car"/>
    <w:basedOn w:val="Fuentedeprrafopredeter"/>
    <w:link w:val="Ttulo1"/>
    <w:uiPriority w:val="9"/>
    <w:rsid w:val="00BC7DE5"/>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rsid w:val="00BC7DE5"/>
    <w:rPr>
      <w:rFonts w:asciiTheme="majorHAnsi" w:eastAsiaTheme="majorEastAsia" w:hAnsiTheme="majorHAnsi" w:cstheme="majorBidi"/>
      <w:color w:val="1F4D78" w:themeColor="accent1" w:themeShade="7F"/>
      <w:sz w:val="24"/>
      <w:szCs w:val="24"/>
      <w:lang w:val="es-CO"/>
    </w:rPr>
  </w:style>
  <w:style w:type="character" w:customStyle="1" w:styleId="Ttulo4Car">
    <w:name w:val="Título 4 Car"/>
    <w:basedOn w:val="Fuentedeprrafopredeter"/>
    <w:link w:val="Ttulo4"/>
    <w:uiPriority w:val="9"/>
    <w:rsid w:val="00BC7DE5"/>
    <w:rPr>
      <w:rFonts w:asciiTheme="majorHAnsi" w:eastAsiaTheme="majorEastAsia" w:hAnsiTheme="majorHAnsi" w:cstheme="majorBidi"/>
      <w:i/>
      <w:iCs/>
      <w:color w:val="2E74B5" w:themeColor="accent1" w:themeShade="BF"/>
      <w:lang w:val="es-CO"/>
    </w:rPr>
  </w:style>
  <w:style w:type="character" w:styleId="Hipervnculo">
    <w:name w:val="Hyperlink"/>
    <w:basedOn w:val="Fuentedeprrafopredeter"/>
    <w:uiPriority w:val="99"/>
    <w:unhideWhenUsed/>
    <w:rsid w:val="00BC7DE5"/>
    <w:rPr>
      <w:color w:val="0563C1" w:themeColor="hyperlink"/>
      <w:u w:val="single"/>
    </w:rPr>
  </w:style>
  <w:style w:type="paragraph" w:customStyle="1" w:styleId="pf0">
    <w:name w:val="pf0"/>
    <w:basedOn w:val="Normal"/>
    <w:rsid w:val="00C9106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cf01">
    <w:name w:val="cf01"/>
    <w:basedOn w:val="Fuentedeprrafopredeter"/>
    <w:rsid w:val="00C9106C"/>
    <w:rPr>
      <w:rFonts w:ascii="Segoe UI" w:hAnsi="Segoe UI" w:cs="Segoe UI" w:hint="default"/>
      <w:sz w:val="18"/>
      <w:szCs w:val="18"/>
    </w:rPr>
  </w:style>
  <w:style w:type="paragraph" w:styleId="TtuloTDC">
    <w:name w:val="TOC Heading"/>
    <w:basedOn w:val="Ttulo1"/>
    <w:next w:val="Normal"/>
    <w:uiPriority w:val="39"/>
    <w:unhideWhenUsed/>
    <w:qFormat/>
    <w:rsid w:val="00FC7613"/>
    <w:pPr>
      <w:outlineLvl w:val="9"/>
    </w:pPr>
    <w:rPr>
      <w:lang w:val="es-CO" w:eastAsia="es-CO"/>
    </w:rPr>
  </w:style>
  <w:style w:type="paragraph" w:styleId="TDC1">
    <w:name w:val="toc 1"/>
    <w:basedOn w:val="Normal"/>
    <w:next w:val="Normal"/>
    <w:autoRedefine/>
    <w:uiPriority w:val="39"/>
    <w:unhideWhenUsed/>
    <w:rsid w:val="00FC7613"/>
    <w:pPr>
      <w:spacing w:after="100"/>
    </w:pPr>
  </w:style>
  <w:style w:type="paragraph" w:styleId="TDC3">
    <w:name w:val="toc 3"/>
    <w:basedOn w:val="Normal"/>
    <w:next w:val="Normal"/>
    <w:autoRedefine/>
    <w:uiPriority w:val="39"/>
    <w:unhideWhenUsed/>
    <w:rsid w:val="00FC7613"/>
    <w:pPr>
      <w:spacing w:after="100"/>
      <w:ind w:left="440"/>
    </w:pPr>
  </w:style>
  <w:style w:type="character" w:customStyle="1" w:styleId="Ttulo2Car">
    <w:name w:val="Título 2 Car"/>
    <w:basedOn w:val="Fuentedeprrafopredeter"/>
    <w:link w:val="Ttulo2"/>
    <w:uiPriority w:val="9"/>
    <w:rsid w:val="004E64D7"/>
    <w:rPr>
      <w:rFonts w:asciiTheme="majorHAnsi" w:eastAsiaTheme="majorEastAsia" w:hAnsiTheme="majorHAnsi" w:cstheme="majorBidi"/>
      <w:color w:val="2E74B5" w:themeColor="accent1" w:themeShade="BF"/>
      <w:sz w:val="26"/>
      <w:szCs w:val="26"/>
      <w:lang w:val="es-419"/>
    </w:rPr>
  </w:style>
  <w:style w:type="paragraph" w:styleId="Encabezado">
    <w:name w:val="header"/>
    <w:basedOn w:val="Normal"/>
    <w:link w:val="EncabezadoCar"/>
    <w:uiPriority w:val="99"/>
    <w:unhideWhenUsed/>
    <w:rsid w:val="004E64D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E64D7"/>
    <w:rPr>
      <w:lang w:val="es-419"/>
    </w:rPr>
  </w:style>
  <w:style w:type="paragraph" w:styleId="Piedepgina">
    <w:name w:val="footer"/>
    <w:basedOn w:val="Normal"/>
    <w:link w:val="PiedepginaCar"/>
    <w:uiPriority w:val="99"/>
    <w:unhideWhenUsed/>
    <w:rsid w:val="004E64D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E64D7"/>
    <w:rPr>
      <w:lang w:val="es-419"/>
    </w:rPr>
  </w:style>
  <w:style w:type="paragraph" w:styleId="TDC2">
    <w:name w:val="toc 2"/>
    <w:basedOn w:val="Normal"/>
    <w:next w:val="Normal"/>
    <w:autoRedefine/>
    <w:uiPriority w:val="39"/>
    <w:unhideWhenUsed/>
    <w:rsid w:val="000A58D2"/>
    <w:pPr>
      <w:spacing w:after="100"/>
      <w:ind w:left="220"/>
    </w:pPr>
  </w:style>
  <w:style w:type="character" w:customStyle="1" w:styleId="cf11">
    <w:name w:val="cf11"/>
    <w:basedOn w:val="Fuentedeprrafopredeter"/>
    <w:rsid w:val="0012514A"/>
    <w:rPr>
      <w:rFonts w:ascii="Segoe UI" w:hAnsi="Segoe UI" w:cs="Segoe UI" w:hint="default"/>
      <w:sz w:val="18"/>
      <w:szCs w:val="18"/>
    </w:rPr>
  </w:style>
  <w:style w:type="table" w:styleId="Tabladecuadrcula2">
    <w:name w:val="Grid Table 2"/>
    <w:basedOn w:val="Tablanormal"/>
    <w:uiPriority w:val="47"/>
    <w:rsid w:val="008B342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escripcin">
    <w:name w:val="caption"/>
    <w:basedOn w:val="Normal"/>
    <w:next w:val="Normal"/>
    <w:uiPriority w:val="35"/>
    <w:unhideWhenUsed/>
    <w:qFormat/>
    <w:rsid w:val="008B3427"/>
    <w:pPr>
      <w:spacing w:after="200" w:line="240" w:lineRule="auto"/>
    </w:pPr>
    <w:rPr>
      <w:i/>
      <w:iCs/>
      <w:color w:val="44546A" w:themeColor="text2"/>
      <w:sz w:val="18"/>
      <w:szCs w:val="18"/>
      <w:lang w:val="es-CO"/>
    </w:rPr>
  </w:style>
  <w:style w:type="paragraph" w:styleId="Tabladeilustraciones">
    <w:name w:val="table of figures"/>
    <w:basedOn w:val="Normal"/>
    <w:next w:val="Normal"/>
    <w:uiPriority w:val="99"/>
    <w:unhideWhenUsed/>
    <w:rsid w:val="00BD55EC"/>
    <w:pPr>
      <w:spacing w:after="0"/>
    </w:pPr>
  </w:style>
  <w:style w:type="paragraph" w:styleId="HTMLconformatoprevio">
    <w:name w:val="HTML Preformatted"/>
    <w:basedOn w:val="Normal"/>
    <w:link w:val="HTMLconformatoprevioCar"/>
    <w:uiPriority w:val="99"/>
    <w:semiHidden/>
    <w:unhideWhenUsed/>
    <w:rsid w:val="004B1B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4B1BAE"/>
    <w:rPr>
      <w:rFonts w:ascii="Courier New" w:eastAsia="Times New Roman" w:hAnsi="Courier New" w:cs="Courier New"/>
      <w:sz w:val="20"/>
      <w:szCs w:val="20"/>
    </w:rPr>
  </w:style>
  <w:style w:type="character" w:customStyle="1" w:styleId="y2iqfc">
    <w:name w:val="y2iqfc"/>
    <w:basedOn w:val="Fuentedeprrafopredeter"/>
    <w:rsid w:val="004B1BAE"/>
  </w:style>
  <w:style w:type="paragraph" w:customStyle="1" w:styleId="Default">
    <w:name w:val="Default"/>
    <w:rsid w:val="00BB10F8"/>
    <w:pPr>
      <w:autoSpaceDE w:val="0"/>
      <w:autoSpaceDN w:val="0"/>
      <w:adjustRightInd w:val="0"/>
      <w:spacing w:after="0" w:line="240" w:lineRule="auto"/>
    </w:pPr>
    <w:rPr>
      <w:rFonts w:ascii="Arial" w:hAnsi="Arial" w:cs="Arial"/>
      <w:color w:val="000000"/>
      <w:sz w:val="24"/>
      <w:szCs w:val="24"/>
      <w:lang w:val="es-CO"/>
    </w:rPr>
  </w:style>
  <w:style w:type="paragraph" w:styleId="NormalWeb">
    <w:name w:val="Normal (Web)"/>
    <w:basedOn w:val="Normal"/>
    <w:uiPriority w:val="99"/>
    <w:unhideWhenUsed/>
    <w:rsid w:val="004458CF"/>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Revisin">
    <w:name w:val="Revision"/>
    <w:hidden/>
    <w:uiPriority w:val="99"/>
    <w:semiHidden/>
    <w:rsid w:val="00342B2C"/>
    <w:pPr>
      <w:spacing w:after="0" w:line="240" w:lineRule="auto"/>
    </w:pPr>
    <w:rPr>
      <w:lang w:val="es-419"/>
    </w:rPr>
  </w:style>
  <w:style w:type="character" w:styleId="Textoennegrita">
    <w:name w:val="Strong"/>
    <w:basedOn w:val="Fuentedeprrafopredeter"/>
    <w:uiPriority w:val="22"/>
    <w:qFormat/>
    <w:rsid w:val="00EC5755"/>
    <w:rPr>
      <w:b/>
      <w:bCs/>
    </w:rPr>
  </w:style>
  <w:style w:type="character" w:customStyle="1" w:styleId="ff3">
    <w:name w:val="ff3"/>
    <w:basedOn w:val="Fuentedeprrafopredeter"/>
    <w:rsid w:val="008F083B"/>
  </w:style>
  <w:style w:type="character" w:customStyle="1" w:styleId="ff2">
    <w:name w:val="ff2"/>
    <w:basedOn w:val="Fuentedeprrafopredeter"/>
    <w:rsid w:val="008F083B"/>
  </w:style>
  <w:style w:type="character" w:customStyle="1" w:styleId="ff4">
    <w:name w:val="ff4"/>
    <w:basedOn w:val="Fuentedeprrafopredeter"/>
    <w:rsid w:val="008F083B"/>
  </w:style>
  <w:style w:type="character" w:customStyle="1" w:styleId="ff5">
    <w:name w:val="ff5"/>
    <w:basedOn w:val="Fuentedeprrafopredeter"/>
    <w:rsid w:val="008F083B"/>
  </w:style>
  <w:style w:type="character" w:styleId="Mencinsinresolver">
    <w:name w:val="Unresolved Mention"/>
    <w:basedOn w:val="Fuentedeprrafopredeter"/>
    <w:uiPriority w:val="99"/>
    <w:semiHidden/>
    <w:unhideWhenUsed/>
    <w:rsid w:val="00AB54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08346">
      <w:bodyDiv w:val="1"/>
      <w:marLeft w:val="0"/>
      <w:marRight w:val="0"/>
      <w:marTop w:val="0"/>
      <w:marBottom w:val="0"/>
      <w:divBdr>
        <w:top w:val="none" w:sz="0" w:space="0" w:color="auto"/>
        <w:left w:val="none" w:sz="0" w:space="0" w:color="auto"/>
        <w:bottom w:val="none" w:sz="0" w:space="0" w:color="auto"/>
        <w:right w:val="none" w:sz="0" w:space="0" w:color="auto"/>
      </w:divBdr>
      <w:divsChild>
        <w:div w:id="1562715523">
          <w:marLeft w:val="0"/>
          <w:marRight w:val="0"/>
          <w:marTop w:val="0"/>
          <w:marBottom w:val="0"/>
          <w:divBdr>
            <w:top w:val="none" w:sz="0" w:space="0" w:color="auto"/>
            <w:left w:val="none" w:sz="0" w:space="0" w:color="auto"/>
            <w:bottom w:val="none" w:sz="0" w:space="0" w:color="auto"/>
            <w:right w:val="none" w:sz="0" w:space="0" w:color="auto"/>
          </w:divBdr>
        </w:div>
        <w:div w:id="573275467">
          <w:marLeft w:val="0"/>
          <w:marRight w:val="0"/>
          <w:marTop w:val="0"/>
          <w:marBottom w:val="0"/>
          <w:divBdr>
            <w:top w:val="none" w:sz="0" w:space="0" w:color="auto"/>
            <w:left w:val="none" w:sz="0" w:space="0" w:color="auto"/>
            <w:bottom w:val="none" w:sz="0" w:space="0" w:color="auto"/>
            <w:right w:val="none" w:sz="0" w:space="0" w:color="auto"/>
          </w:divBdr>
        </w:div>
        <w:div w:id="1557739366">
          <w:marLeft w:val="0"/>
          <w:marRight w:val="0"/>
          <w:marTop w:val="0"/>
          <w:marBottom w:val="0"/>
          <w:divBdr>
            <w:top w:val="none" w:sz="0" w:space="0" w:color="auto"/>
            <w:left w:val="none" w:sz="0" w:space="0" w:color="auto"/>
            <w:bottom w:val="none" w:sz="0" w:space="0" w:color="auto"/>
            <w:right w:val="none" w:sz="0" w:space="0" w:color="auto"/>
          </w:divBdr>
        </w:div>
        <w:div w:id="1489857163">
          <w:marLeft w:val="0"/>
          <w:marRight w:val="0"/>
          <w:marTop w:val="0"/>
          <w:marBottom w:val="0"/>
          <w:divBdr>
            <w:top w:val="none" w:sz="0" w:space="0" w:color="auto"/>
            <w:left w:val="none" w:sz="0" w:space="0" w:color="auto"/>
            <w:bottom w:val="none" w:sz="0" w:space="0" w:color="auto"/>
            <w:right w:val="none" w:sz="0" w:space="0" w:color="auto"/>
          </w:divBdr>
        </w:div>
        <w:div w:id="1968467598">
          <w:marLeft w:val="0"/>
          <w:marRight w:val="0"/>
          <w:marTop w:val="0"/>
          <w:marBottom w:val="0"/>
          <w:divBdr>
            <w:top w:val="none" w:sz="0" w:space="0" w:color="auto"/>
            <w:left w:val="none" w:sz="0" w:space="0" w:color="auto"/>
            <w:bottom w:val="none" w:sz="0" w:space="0" w:color="auto"/>
            <w:right w:val="none" w:sz="0" w:space="0" w:color="auto"/>
          </w:divBdr>
        </w:div>
        <w:div w:id="1503398067">
          <w:marLeft w:val="0"/>
          <w:marRight w:val="0"/>
          <w:marTop w:val="0"/>
          <w:marBottom w:val="0"/>
          <w:divBdr>
            <w:top w:val="none" w:sz="0" w:space="0" w:color="auto"/>
            <w:left w:val="none" w:sz="0" w:space="0" w:color="auto"/>
            <w:bottom w:val="none" w:sz="0" w:space="0" w:color="auto"/>
            <w:right w:val="none" w:sz="0" w:space="0" w:color="auto"/>
          </w:divBdr>
        </w:div>
        <w:div w:id="1329483408">
          <w:marLeft w:val="0"/>
          <w:marRight w:val="0"/>
          <w:marTop w:val="0"/>
          <w:marBottom w:val="0"/>
          <w:divBdr>
            <w:top w:val="none" w:sz="0" w:space="0" w:color="auto"/>
            <w:left w:val="none" w:sz="0" w:space="0" w:color="auto"/>
            <w:bottom w:val="none" w:sz="0" w:space="0" w:color="auto"/>
            <w:right w:val="none" w:sz="0" w:space="0" w:color="auto"/>
          </w:divBdr>
        </w:div>
        <w:div w:id="283467094">
          <w:marLeft w:val="0"/>
          <w:marRight w:val="0"/>
          <w:marTop w:val="0"/>
          <w:marBottom w:val="0"/>
          <w:divBdr>
            <w:top w:val="none" w:sz="0" w:space="0" w:color="auto"/>
            <w:left w:val="none" w:sz="0" w:space="0" w:color="auto"/>
            <w:bottom w:val="none" w:sz="0" w:space="0" w:color="auto"/>
            <w:right w:val="none" w:sz="0" w:space="0" w:color="auto"/>
          </w:divBdr>
        </w:div>
        <w:div w:id="1428229876">
          <w:marLeft w:val="0"/>
          <w:marRight w:val="0"/>
          <w:marTop w:val="0"/>
          <w:marBottom w:val="0"/>
          <w:divBdr>
            <w:top w:val="none" w:sz="0" w:space="0" w:color="auto"/>
            <w:left w:val="none" w:sz="0" w:space="0" w:color="auto"/>
            <w:bottom w:val="none" w:sz="0" w:space="0" w:color="auto"/>
            <w:right w:val="none" w:sz="0" w:space="0" w:color="auto"/>
          </w:divBdr>
        </w:div>
        <w:div w:id="961573785">
          <w:marLeft w:val="0"/>
          <w:marRight w:val="0"/>
          <w:marTop w:val="0"/>
          <w:marBottom w:val="0"/>
          <w:divBdr>
            <w:top w:val="none" w:sz="0" w:space="0" w:color="auto"/>
            <w:left w:val="none" w:sz="0" w:space="0" w:color="auto"/>
            <w:bottom w:val="none" w:sz="0" w:space="0" w:color="auto"/>
            <w:right w:val="none" w:sz="0" w:space="0" w:color="auto"/>
          </w:divBdr>
        </w:div>
        <w:div w:id="1346517097">
          <w:marLeft w:val="0"/>
          <w:marRight w:val="0"/>
          <w:marTop w:val="0"/>
          <w:marBottom w:val="0"/>
          <w:divBdr>
            <w:top w:val="none" w:sz="0" w:space="0" w:color="auto"/>
            <w:left w:val="none" w:sz="0" w:space="0" w:color="auto"/>
            <w:bottom w:val="none" w:sz="0" w:space="0" w:color="auto"/>
            <w:right w:val="none" w:sz="0" w:space="0" w:color="auto"/>
          </w:divBdr>
        </w:div>
        <w:div w:id="931662926">
          <w:marLeft w:val="0"/>
          <w:marRight w:val="0"/>
          <w:marTop w:val="0"/>
          <w:marBottom w:val="0"/>
          <w:divBdr>
            <w:top w:val="none" w:sz="0" w:space="0" w:color="auto"/>
            <w:left w:val="none" w:sz="0" w:space="0" w:color="auto"/>
            <w:bottom w:val="none" w:sz="0" w:space="0" w:color="auto"/>
            <w:right w:val="none" w:sz="0" w:space="0" w:color="auto"/>
          </w:divBdr>
        </w:div>
        <w:div w:id="355666081">
          <w:marLeft w:val="0"/>
          <w:marRight w:val="0"/>
          <w:marTop w:val="0"/>
          <w:marBottom w:val="0"/>
          <w:divBdr>
            <w:top w:val="none" w:sz="0" w:space="0" w:color="auto"/>
            <w:left w:val="none" w:sz="0" w:space="0" w:color="auto"/>
            <w:bottom w:val="none" w:sz="0" w:space="0" w:color="auto"/>
            <w:right w:val="none" w:sz="0" w:space="0" w:color="auto"/>
          </w:divBdr>
        </w:div>
        <w:div w:id="544802817">
          <w:marLeft w:val="0"/>
          <w:marRight w:val="0"/>
          <w:marTop w:val="0"/>
          <w:marBottom w:val="0"/>
          <w:divBdr>
            <w:top w:val="none" w:sz="0" w:space="0" w:color="auto"/>
            <w:left w:val="none" w:sz="0" w:space="0" w:color="auto"/>
            <w:bottom w:val="none" w:sz="0" w:space="0" w:color="auto"/>
            <w:right w:val="none" w:sz="0" w:space="0" w:color="auto"/>
          </w:divBdr>
        </w:div>
        <w:div w:id="186260020">
          <w:marLeft w:val="0"/>
          <w:marRight w:val="0"/>
          <w:marTop w:val="0"/>
          <w:marBottom w:val="0"/>
          <w:divBdr>
            <w:top w:val="none" w:sz="0" w:space="0" w:color="auto"/>
            <w:left w:val="none" w:sz="0" w:space="0" w:color="auto"/>
            <w:bottom w:val="none" w:sz="0" w:space="0" w:color="auto"/>
            <w:right w:val="none" w:sz="0" w:space="0" w:color="auto"/>
          </w:divBdr>
        </w:div>
        <w:div w:id="1160004633">
          <w:marLeft w:val="0"/>
          <w:marRight w:val="0"/>
          <w:marTop w:val="0"/>
          <w:marBottom w:val="0"/>
          <w:divBdr>
            <w:top w:val="none" w:sz="0" w:space="0" w:color="auto"/>
            <w:left w:val="none" w:sz="0" w:space="0" w:color="auto"/>
            <w:bottom w:val="none" w:sz="0" w:space="0" w:color="auto"/>
            <w:right w:val="none" w:sz="0" w:space="0" w:color="auto"/>
          </w:divBdr>
        </w:div>
        <w:div w:id="18436235">
          <w:marLeft w:val="0"/>
          <w:marRight w:val="0"/>
          <w:marTop w:val="0"/>
          <w:marBottom w:val="0"/>
          <w:divBdr>
            <w:top w:val="none" w:sz="0" w:space="0" w:color="auto"/>
            <w:left w:val="none" w:sz="0" w:space="0" w:color="auto"/>
            <w:bottom w:val="none" w:sz="0" w:space="0" w:color="auto"/>
            <w:right w:val="none" w:sz="0" w:space="0" w:color="auto"/>
          </w:divBdr>
        </w:div>
        <w:div w:id="2134051341">
          <w:marLeft w:val="0"/>
          <w:marRight w:val="0"/>
          <w:marTop w:val="0"/>
          <w:marBottom w:val="0"/>
          <w:divBdr>
            <w:top w:val="none" w:sz="0" w:space="0" w:color="auto"/>
            <w:left w:val="none" w:sz="0" w:space="0" w:color="auto"/>
            <w:bottom w:val="none" w:sz="0" w:space="0" w:color="auto"/>
            <w:right w:val="none" w:sz="0" w:space="0" w:color="auto"/>
          </w:divBdr>
        </w:div>
        <w:div w:id="235436536">
          <w:marLeft w:val="0"/>
          <w:marRight w:val="0"/>
          <w:marTop w:val="0"/>
          <w:marBottom w:val="0"/>
          <w:divBdr>
            <w:top w:val="none" w:sz="0" w:space="0" w:color="auto"/>
            <w:left w:val="none" w:sz="0" w:space="0" w:color="auto"/>
            <w:bottom w:val="none" w:sz="0" w:space="0" w:color="auto"/>
            <w:right w:val="none" w:sz="0" w:space="0" w:color="auto"/>
          </w:divBdr>
        </w:div>
        <w:div w:id="1149251320">
          <w:marLeft w:val="0"/>
          <w:marRight w:val="0"/>
          <w:marTop w:val="0"/>
          <w:marBottom w:val="0"/>
          <w:divBdr>
            <w:top w:val="none" w:sz="0" w:space="0" w:color="auto"/>
            <w:left w:val="none" w:sz="0" w:space="0" w:color="auto"/>
            <w:bottom w:val="none" w:sz="0" w:space="0" w:color="auto"/>
            <w:right w:val="none" w:sz="0" w:space="0" w:color="auto"/>
          </w:divBdr>
        </w:div>
        <w:div w:id="2082829737">
          <w:marLeft w:val="0"/>
          <w:marRight w:val="0"/>
          <w:marTop w:val="0"/>
          <w:marBottom w:val="0"/>
          <w:divBdr>
            <w:top w:val="none" w:sz="0" w:space="0" w:color="auto"/>
            <w:left w:val="none" w:sz="0" w:space="0" w:color="auto"/>
            <w:bottom w:val="none" w:sz="0" w:space="0" w:color="auto"/>
            <w:right w:val="none" w:sz="0" w:space="0" w:color="auto"/>
          </w:divBdr>
        </w:div>
        <w:div w:id="1941181024">
          <w:marLeft w:val="0"/>
          <w:marRight w:val="0"/>
          <w:marTop w:val="0"/>
          <w:marBottom w:val="0"/>
          <w:divBdr>
            <w:top w:val="none" w:sz="0" w:space="0" w:color="auto"/>
            <w:left w:val="none" w:sz="0" w:space="0" w:color="auto"/>
            <w:bottom w:val="none" w:sz="0" w:space="0" w:color="auto"/>
            <w:right w:val="none" w:sz="0" w:space="0" w:color="auto"/>
          </w:divBdr>
        </w:div>
      </w:divsChild>
    </w:div>
    <w:div w:id="100800920">
      <w:bodyDiv w:val="1"/>
      <w:marLeft w:val="0"/>
      <w:marRight w:val="0"/>
      <w:marTop w:val="0"/>
      <w:marBottom w:val="0"/>
      <w:divBdr>
        <w:top w:val="none" w:sz="0" w:space="0" w:color="auto"/>
        <w:left w:val="none" w:sz="0" w:space="0" w:color="auto"/>
        <w:bottom w:val="none" w:sz="0" w:space="0" w:color="auto"/>
        <w:right w:val="none" w:sz="0" w:space="0" w:color="auto"/>
      </w:divBdr>
    </w:div>
    <w:div w:id="192426996">
      <w:bodyDiv w:val="1"/>
      <w:marLeft w:val="0"/>
      <w:marRight w:val="0"/>
      <w:marTop w:val="0"/>
      <w:marBottom w:val="0"/>
      <w:divBdr>
        <w:top w:val="none" w:sz="0" w:space="0" w:color="auto"/>
        <w:left w:val="none" w:sz="0" w:space="0" w:color="auto"/>
        <w:bottom w:val="none" w:sz="0" w:space="0" w:color="auto"/>
        <w:right w:val="none" w:sz="0" w:space="0" w:color="auto"/>
      </w:divBdr>
    </w:div>
    <w:div w:id="229006348">
      <w:bodyDiv w:val="1"/>
      <w:marLeft w:val="0"/>
      <w:marRight w:val="0"/>
      <w:marTop w:val="0"/>
      <w:marBottom w:val="0"/>
      <w:divBdr>
        <w:top w:val="none" w:sz="0" w:space="0" w:color="auto"/>
        <w:left w:val="none" w:sz="0" w:space="0" w:color="auto"/>
        <w:bottom w:val="none" w:sz="0" w:space="0" w:color="auto"/>
        <w:right w:val="none" w:sz="0" w:space="0" w:color="auto"/>
      </w:divBdr>
    </w:div>
    <w:div w:id="302077371">
      <w:bodyDiv w:val="1"/>
      <w:marLeft w:val="0"/>
      <w:marRight w:val="0"/>
      <w:marTop w:val="0"/>
      <w:marBottom w:val="0"/>
      <w:divBdr>
        <w:top w:val="none" w:sz="0" w:space="0" w:color="auto"/>
        <w:left w:val="none" w:sz="0" w:space="0" w:color="auto"/>
        <w:bottom w:val="none" w:sz="0" w:space="0" w:color="auto"/>
        <w:right w:val="none" w:sz="0" w:space="0" w:color="auto"/>
      </w:divBdr>
    </w:div>
    <w:div w:id="415396819">
      <w:bodyDiv w:val="1"/>
      <w:marLeft w:val="0"/>
      <w:marRight w:val="0"/>
      <w:marTop w:val="0"/>
      <w:marBottom w:val="0"/>
      <w:divBdr>
        <w:top w:val="none" w:sz="0" w:space="0" w:color="auto"/>
        <w:left w:val="none" w:sz="0" w:space="0" w:color="auto"/>
        <w:bottom w:val="none" w:sz="0" w:space="0" w:color="auto"/>
        <w:right w:val="none" w:sz="0" w:space="0" w:color="auto"/>
      </w:divBdr>
    </w:div>
    <w:div w:id="426536646">
      <w:bodyDiv w:val="1"/>
      <w:marLeft w:val="0"/>
      <w:marRight w:val="0"/>
      <w:marTop w:val="0"/>
      <w:marBottom w:val="0"/>
      <w:divBdr>
        <w:top w:val="none" w:sz="0" w:space="0" w:color="auto"/>
        <w:left w:val="none" w:sz="0" w:space="0" w:color="auto"/>
        <w:bottom w:val="none" w:sz="0" w:space="0" w:color="auto"/>
        <w:right w:val="none" w:sz="0" w:space="0" w:color="auto"/>
      </w:divBdr>
      <w:divsChild>
        <w:div w:id="1628664835">
          <w:marLeft w:val="0"/>
          <w:marRight w:val="0"/>
          <w:marTop w:val="0"/>
          <w:marBottom w:val="0"/>
          <w:divBdr>
            <w:top w:val="none" w:sz="0" w:space="0" w:color="auto"/>
            <w:left w:val="none" w:sz="0" w:space="0" w:color="auto"/>
            <w:bottom w:val="none" w:sz="0" w:space="0" w:color="auto"/>
            <w:right w:val="none" w:sz="0" w:space="0" w:color="auto"/>
          </w:divBdr>
        </w:div>
        <w:div w:id="788865365">
          <w:marLeft w:val="0"/>
          <w:marRight w:val="0"/>
          <w:marTop w:val="0"/>
          <w:marBottom w:val="0"/>
          <w:divBdr>
            <w:top w:val="none" w:sz="0" w:space="0" w:color="auto"/>
            <w:left w:val="none" w:sz="0" w:space="0" w:color="auto"/>
            <w:bottom w:val="none" w:sz="0" w:space="0" w:color="auto"/>
            <w:right w:val="none" w:sz="0" w:space="0" w:color="auto"/>
          </w:divBdr>
        </w:div>
        <w:div w:id="1259220816">
          <w:marLeft w:val="0"/>
          <w:marRight w:val="0"/>
          <w:marTop w:val="0"/>
          <w:marBottom w:val="0"/>
          <w:divBdr>
            <w:top w:val="none" w:sz="0" w:space="0" w:color="auto"/>
            <w:left w:val="none" w:sz="0" w:space="0" w:color="auto"/>
            <w:bottom w:val="none" w:sz="0" w:space="0" w:color="auto"/>
            <w:right w:val="none" w:sz="0" w:space="0" w:color="auto"/>
          </w:divBdr>
        </w:div>
        <w:div w:id="946354935">
          <w:marLeft w:val="0"/>
          <w:marRight w:val="0"/>
          <w:marTop w:val="0"/>
          <w:marBottom w:val="0"/>
          <w:divBdr>
            <w:top w:val="none" w:sz="0" w:space="0" w:color="auto"/>
            <w:left w:val="none" w:sz="0" w:space="0" w:color="auto"/>
            <w:bottom w:val="none" w:sz="0" w:space="0" w:color="auto"/>
            <w:right w:val="none" w:sz="0" w:space="0" w:color="auto"/>
          </w:divBdr>
        </w:div>
        <w:div w:id="606233722">
          <w:marLeft w:val="0"/>
          <w:marRight w:val="0"/>
          <w:marTop w:val="0"/>
          <w:marBottom w:val="0"/>
          <w:divBdr>
            <w:top w:val="none" w:sz="0" w:space="0" w:color="auto"/>
            <w:left w:val="none" w:sz="0" w:space="0" w:color="auto"/>
            <w:bottom w:val="none" w:sz="0" w:space="0" w:color="auto"/>
            <w:right w:val="none" w:sz="0" w:space="0" w:color="auto"/>
          </w:divBdr>
        </w:div>
        <w:div w:id="1381057689">
          <w:marLeft w:val="0"/>
          <w:marRight w:val="0"/>
          <w:marTop w:val="0"/>
          <w:marBottom w:val="0"/>
          <w:divBdr>
            <w:top w:val="none" w:sz="0" w:space="0" w:color="auto"/>
            <w:left w:val="none" w:sz="0" w:space="0" w:color="auto"/>
            <w:bottom w:val="none" w:sz="0" w:space="0" w:color="auto"/>
            <w:right w:val="none" w:sz="0" w:space="0" w:color="auto"/>
          </w:divBdr>
        </w:div>
        <w:div w:id="1253583406">
          <w:marLeft w:val="0"/>
          <w:marRight w:val="0"/>
          <w:marTop w:val="0"/>
          <w:marBottom w:val="0"/>
          <w:divBdr>
            <w:top w:val="none" w:sz="0" w:space="0" w:color="auto"/>
            <w:left w:val="none" w:sz="0" w:space="0" w:color="auto"/>
            <w:bottom w:val="none" w:sz="0" w:space="0" w:color="auto"/>
            <w:right w:val="none" w:sz="0" w:space="0" w:color="auto"/>
          </w:divBdr>
        </w:div>
        <w:div w:id="856239436">
          <w:marLeft w:val="0"/>
          <w:marRight w:val="0"/>
          <w:marTop w:val="0"/>
          <w:marBottom w:val="0"/>
          <w:divBdr>
            <w:top w:val="none" w:sz="0" w:space="0" w:color="auto"/>
            <w:left w:val="none" w:sz="0" w:space="0" w:color="auto"/>
            <w:bottom w:val="none" w:sz="0" w:space="0" w:color="auto"/>
            <w:right w:val="none" w:sz="0" w:space="0" w:color="auto"/>
          </w:divBdr>
        </w:div>
        <w:div w:id="1626227878">
          <w:marLeft w:val="0"/>
          <w:marRight w:val="0"/>
          <w:marTop w:val="0"/>
          <w:marBottom w:val="0"/>
          <w:divBdr>
            <w:top w:val="none" w:sz="0" w:space="0" w:color="auto"/>
            <w:left w:val="none" w:sz="0" w:space="0" w:color="auto"/>
            <w:bottom w:val="none" w:sz="0" w:space="0" w:color="auto"/>
            <w:right w:val="none" w:sz="0" w:space="0" w:color="auto"/>
          </w:divBdr>
        </w:div>
        <w:div w:id="826677747">
          <w:marLeft w:val="0"/>
          <w:marRight w:val="0"/>
          <w:marTop w:val="0"/>
          <w:marBottom w:val="0"/>
          <w:divBdr>
            <w:top w:val="none" w:sz="0" w:space="0" w:color="auto"/>
            <w:left w:val="none" w:sz="0" w:space="0" w:color="auto"/>
            <w:bottom w:val="none" w:sz="0" w:space="0" w:color="auto"/>
            <w:right w:val="none" w:sz="0" w:space="0" w:color="auto"/>
          </w:divBdr>
        </w:div>
        <w:div w:id="546986247">
          <w:marLeft w:val="0"/>
          <w:marRight w:val="0"/>
          <w:marTop w:val="0"/>
          <w:marBottom w:val="0"/>
          <w:divBdr>
            <w:top w:val="none" w:sz="0" w:space="0" w:color="auto"/>
            <w:left w:val="none" w:sz="0" w:space="0" w:color="auto"/>
            <w:bottom w:val="none" w:sz="0" w:space="0" w:color="auto"/>
            <w:right w:val="none" w:sz="0" w:space="0" w:color="auto"/>
          </w:divBdr>
        </w:div>
        <w:div w:id="160395629">
          <w:marLeft w:val="0"/>
          <w:marRight w:val="0"/>
          <w:marTop w:val="0"/>
          <w:marBottom w:val="0"/>
          <w:divBdr>
            <w:top w:val="none" w:sz="0" w:space="0" w:color="auto"/>
            <w:left w:val="none" w:sz="0" w:space="0" w:color="auto"/>
            <w:bottom w:val="none" w:sz="0" w:space="0" w:color="auto"/>
            <w:right w:val="none" w:sz="0" w:space="0" w:color="auto"/>
          </w:divBdr>
        </w:div>
        <w:div w:id="163597518">
          <w:marLeft w:val="0"/>
          <w:marRight w:val="0"/>
          <w:marTop w:val="0"/>
          <w:marBottom w:val="0"/>
          <w:divBdr>
            <w:top w:val="none" w:sz="0" w:space="0" w:color="auto"/>
            <w:left w:val="none" w:sz="0" w:space="0" w:color="auto"/>
            <w:bottom w:val="none" w:sz="0" w:space="0" w:color="auto"/>
            <w:right w:val="none" w:sz="0" w:space="0" w:color="auto"/>
          </w:divBdr>
        </w:div>
        <w:div w:id="592512656">
          <w:marLeft w:val="0"/>
          <w:marRight w:val="0"/>
          <w:marTop w:val="0"/>
          <w:marBottom w:val="0"/>
          <w:divBdr>
            <w:top w:val="none" w:sz="0" w:space="0" w:color="auto"/>
            <w:left w:val="none" w:sz="0" w:space="0" w:color="auto"/>
            <w:bottom w:val="none" w:sz="0" w:space="0" w:color="auto"/>
            <w:right w:val="none" w:sz="0" w:space="0" w:color="auto"/>
          </w:divBdr>
        </w:div>
        <w:div w:id="1564562942">
          <w:marLeft w:val="0"/>
          <w:marRight w:val="0"/>
          <w:marTop w:val="0"/>
          <w:marBottom w:val="0"/>
          <w:divBdr>
            <w:top w:val="none" w:sz="0" w:space="0" w:color="auto"/>
            <w:left w:val="none" w:sz="0" w:space="0" w:color="auto"/>
            <w:bottom w:val="none" w:sz="0" w:space="0" w:color="auto"/>
            <w:right w:val="none" w:sz="0" w:space="0" w:color="auto"/>
          </w:divBdr>
        </w:div>
        <w:div w:id="503739887">
          <w:marLeft w:val="0"/>
          <w:marRight w:val="0"/>
          <w:marTop w:val="0"/>
          <w:marBottom w:val="0"/>
          <w:divBdr>
            <w:top w:val="none" w:sz="0" w:space="0" w:color="auto"/>
            <w:left w:val="none" w:sz="0" w:space="0" w:color="auto"/>
            <w:bottom w:val="none" w:sz="0" w:space="0" w:color="auto"/>
            <w:right w:val="none" w:sz="0" w:space="0" w:color="auto"/>
          </w:divBdr>
        </w:div>
        <w:div w:id="1885484656">
          <w:marLeft w:val="0"/>
          <w:marRight w:val="0"/>
          <w:marTop w:val="0"/>
          <w:marBottom w:val="0"/>
          <w:divBdr>
            <w:top w:val="none" w:sz="0" w:space="0" w:color="auto"/>
            <w:left w:val="none" w:sz="0" w:space="0" w:color="auto"/>
            <w:bottom w:val="none" w:sz="0" w:space="0" w:color="auto"/>
            <w:right w:val="none" w:sz="0" w:space="0" w:color="auto"/>
          </w:divBdr>
        </w:div>
        <w:div w:id="257174034">
          <w:marLeft w:val="0"/>
          <w:marRight w:val="0"/>
          <w:marTop w:val="0"/>
          <w:marBottom w:val="0"/>
          <w:divBdr>
            <w:top w:val="none" w:sz="0" w:space="0" w:color="auto"/>
            <w:left w:val="none" w:sz="0" w:space="0" w:color="auto"/>
            <w:bottom w:val="none" w:sz="0" w:space="0" w:color="auto"/>
            <w:right w:val="none" w:sz="0" w:space="0" w:color="auto"/>
          </w:divBdr>
        </w:div>
        <w:div w:id="21833368">
          <w:marLeft w:val="0"/>
          <w:marRight w:val="0"/>
          <w:marTop w:val="0"/>
          <w:marBottom w:val="0"/>
          <w:divBdr>
            <w:top w:val="none" w:sz="0" w:space="0" w:color="auto"/>
            <w:left w:val="none" w:sz="0" w:space="0" w:color="auto"/>
            <w:bottom w:val="none" w:sz="0" w:space="0" w:color="auto"/>
            <w:right w:val="none" w:sz="0" w:space="0" w:color="auto"/>
          </w:divBdr>
        </w:div>
        <w:div w:id="429156108">
          <w:marLeft w:val="0"/>
          <w:marRight w:val="0"/>
          <w:marTop w:val="0"/>
          <w:marBottom w:val="0"/>
          <w:divBdr>
            <w:top w:val="none" w:sz="0" w:space="0" w:color="auto"/>
            <w:left w:val="none" w:sz="0" w:space="0" w:color="auto"/>
            <w:bottom w:val="none" w:sz="0" w:space="0" w:color="auto"/>
            <w:right w:val="none" w:sz="0" w:space="0" w:color="auto"/>
          </w:divBdr>
        </w:div>
        <w:div w:id="1414281687">
          <w:marLeft w:val="0"/>
          <w:marRight w:val="0"/>
          <w:marTop w:val="0"/>
          <w:marBottom w:val="0"/>
          <w:divBdr>
            <w:top w:val="none" w:sz="0" w:space="0" w:color="auto"/>
            <w:left w:val="none" w:sz="0" w:space="0" w:color="auto"/>
            <w:bottom w:val="none" w:sz="0" w:space="0" w:color="auto"/>
            <w:right w:val="none" w:sz="0" w:space="0" w:color="auto"/>
          </w:divBdr>
        </w:div>
        <w:div w:id="2147313919">
          <w:marLeft w:val="0"/>
          <w:marRight w:val="0"/>
          <w:marTop w:val="0"/>
          <w:marBottom w:val="0"/>
          <w:divBdr>
            <w:top w:val="none" w:sz="0" w:space="0" w:color="auto"/>
            <w:left w:val="none" w:sz="0" w:space="0" w:color="auto"/>
            <w:bottom w:val="none" w:sz="0" w:space="0" w:color="auto"/>
            <w:right w:val="none" w:sz="0" w:space="0" w:color="auto"/>
          </w:divBdr>
        </w:div>
      </w:divsChild>
    </w:div>
    <w:div w:id="546068510">
      <w:bodyDiv w:val="1"/>
      <w:marLeft w:val="0"/>
      <w:marRight w:val="0"/>
      <w:marTop w:val="0"/>
      <w:marBottom w:val="0"/>
      <w:divBdr>
        <w:top w:val="none" w:sz="0" w:space="0" w:color="auto"/>
        <w:left w:val="none" w:sz="0" w:space="0" w:color="auto"/>
        <w:bottom w:val="none" w:sz="0" w:space="0" w:color="auto"/>
        <w:right w:val="none" w:sz="0" w:space="0" w:color="auto"/>
      </w:divBdr>
    </w:div>
    <w:div w:id="787743971">
      <w:bodyDiv w:val="1"/>
      <w:marLeft w:val="0"/>
      <w:marRight w:val="0"/>
      <w:marTop w:val="0"/>
      <w:marBottom w:val="0"/>
      <w:divBdr>
        <w:top w:val="none" w:sz="0" w:space="0" w:color="auto"/>
        <w:left w:val="none" w:sz="0" w:space="0" w:color="auto"/>
        <w:bottom w:val="none" w:sz="0" w:space="0" w:color="auto"/>
        <w:right w:val="none" w:sz="0" w:space="0" w:color="auto"/>
      </w:divBdr>
      <w:divsChild>
        <w:div w:id="710616452">
          <w:marLeft w:val="0"/>
          <w:marRight w:val="0"/>
          <w:marTop w:val="0"/>
          <w:marBottom w:val="0"/>
          <w:divBdr>
            <w:top w:val="single" w:sz="2" w:space="0" w:color="E5E7EB"/>
            <w:left w:val="single" w:sz="2" w:space="0" w:color="E5E7EB"/>
            <w:bottom w:val="single" w:sz="2" w:space="0" w:color="E5E7EB"/>
            <w:right w:val="single" w:sz="2" w:space="0" w:color="E5E7EB"/>
          </w:divBdr>
        </w:div>
        <w:div w:id="1431244321">
          <w:marLeft w:val="0"/>
          <w:marRight w:val="0"/>
          <w:marTop w:val="0"/>
          <w:marBottom w:val="0"/>
          <w:divBdr>
            <w:top w:val="single" w:sz="2" w:space="0" w:color="E5E7EB"/>
            <w:left w:val="single" w:sz="2" w:space="0" w:color="E5E7EB"/>
            <w:bottom w:val="single" w:sz="2" w:space="0" w:color="E5E7EB"/>
            <w:right w:val="single" w:sz="2" w:space="0" w:color="E5E7EB"/>
          </w:divBdr>
        </w:div>
        <w:div w:id="4004937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27716314">
      <w:bodyDiv w:val="1"/>
      <w:marLeft w:val="0"/>
      <w:marRight w:val="0"/>
      <w:marTop w:val="0"/>
      <w:marBottom w:val="0"/>
      <w:divBdr>
        <w:top w:val="none" w:sz="0" w:space="0" w:color="auto"/>
        <w:left w:val="none" w:sz="0" w:space="0" w:color="auto"/>
        <w:bottom w:val="none" w:sz="0" w:space="0" w:color="auto"/>
        <w:right w:val="none" w:sz="0" w:space="0" w:color="auto"/>
      </w:divBdr>
    </w:div>
    <w:div w:id="1476072435">
      <w:bodyDiv w:val="1"/>
      <w:marLeft w:val="0"/>
      <w:marRight w:val="0"/>
      <w:marTop w:val="0"/>
      <w:marBottom w:val="0"/>
      <w:divBdr>
        <w:top w:val="none" w:sz="0" w:space="0" w:color="auto"/>
        <w:left w:val="none" w:sz="0" w:space="0" w:color="auto"/>
        <w:bottom w:val="none" w:sz="0" w:space="0" w:color="auto"/>
        <w:right w:val="none" w:sz="0" w:space="0" w:color="auto"/>
      </w:divBdr>
    </w:div>
    <w:div w:id="188521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estatuto_tributario_pr004.html" TargetMode="External"/><Relationship Id="rId13" Type="http://schemas.microsoft.com/office/2007/relationships/diagramDrawing" Target="diagrams/drawing1.xml"/><Relationship Id="rId18" Type="http://schemas.openxmlformats.org/officeDocument/2006/relationships/hyperlink" Target="https://www.dian.gov.co/impuestos/reformatributaria/beneficiostributarios/Paginas/Ben%20eficios-Tributarios.aspx"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repositorio.udes.edu.co/handle/001/518"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rabida.uhu.es/dspace/bitstream/handle/10272/1912/b15150434.pdf" TargetMode="Externa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hdl.handle.net/11445/1903"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cafedelasciudades.com.ar/economia_23.htm" TargetMode="External"/><Relationship Id="rId28" Type="http://schemas.openxmlformats.org/officeDocument/2006/relationships/image" Target="media/image4.png"/><Relationship Id="rId10" Type="http://schemas.openxmlformats.org/officeDocument/2006/relationships/diagramLayout" Target="diagrams/layout1.xml"/><Relationship Id="rId19" Type="http://schemas.openxmlformats.org/officeDocument/2006/relationships/hyperlink" Target="https://recimundo.com/index.php/es/article/view/860"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yperlink" Target="https://www.shd.gov.co/shd/industria-y-comercio" TargetMode="External"/><Relationship Id="rId27" Type="http://schemas.openxmlformats.org/officeDocument/2006/relationships/image" Target="media/image3.png"/><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elipe%20Andres%20Pinto\OneDrive\Documentos\Tabulacion%20anderson.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elipe%20Andres%20Pinto\OneDrive\Documentos\Tabulacion%20anders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elipe%20Andres%20Pinto\OneDrive\Documentos\Tabulacion%20anders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Felipe%20Andres%20Pinto\OneDrive\Documentos\Tabulacion%20anderson.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Recaudo Anual del ICA</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CO"/>
        </a:p>
      </c:txPr>
    </c:title>
    <c:autoTitleDeleted val="0"/>
    <c:plotArea>
      <c:layout/>
      <c:barChart>
        <c:barDir val="col"/>
        <c:grouping val="clustered"/>
        <c:varyColors val="0"/>
        <c:ser>
          <c:idx val="0"/>
          <c:order val="0"/>
          <c:tx>
            <c:strRef>
              <c:f>'Recaudo anual'!$D$4</c:f>
              <c:strCache>
                <c:ptCount val="1"/>
                <c:pt idx="0">
                  <c:v>Presupuesto proyectado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'Recaudo anual'!$C$5:$C$9</c:f>
              <c:numCache>
                <c:formatCode>General</c:formatCode>
                <c:ptCount val="5"/>
                <c:pt idx="0">
                  <c:v>2019</c:v>
                </c:pt>
                <c:pt idx="1">
                  <c:v>2020</c:v>
                </c:pt>
                <c:pt idx="2">
                  <c:v>2021</c:v>
                </c:pt>
                <c:pt idx="3">
                  <c:v>2022</c:v>
                </c:pt>
                <c:pt idx="4">
                  <c:v>2023</c:v>
                </c:pt>
              </c:numCache>
            </c:numRef>
          </c:cat>
          <c:val>
            <c:numRef>
              <c:f>'Recaudo anual'!$D$5:$D$9</c:f>
              <c:numCache>
                <c:formatCode>_("$"* #,##0.00_);_("$"* \(#,##0.00\);_("$"* "-"??_);_(@_)</c:formatCode>
                <c:ptCount val="5"/>
                <c:pt idx="0">
                  <c:v>1200000000000</c:v>
                </c:pt>
                <c:pt idx="1">
                  <c:v>1600000000000</c:v>
                </c:pt>
                <c:pt idx="2">
                  <c:v>1650000000000</c:v>
                </c:pt>
                <c:pt idx="3">
                  <c:v>1700000000000</c:v>
                </c:pt>
                <c:pt idx="4">
                  <c:v>2300000000000</c:v>
                </c:pt>
              </c:numCache>
            </c:numRef>
          </c:val>
          <c:extLst>
            <c:ext xmlns:c16="http://schemas.microsoft.com/office/drawing/2014/chart" uri="{C3380CC4-5D6E-409C-BE32-E72D297353CC}">
              <c16:uniqueId val="{00000000-3DAF-4672-98D3-9967A90E5CC4}"/>
            </c:ext>
          </c:extLst>
        </c:ser>
        <c:ser>
          <c:idx val="1"/>
          <c:order val="1"/>
          <c:tx>
            <c:strRef>
              <c:f>'Recaudo anual'!$E$4</c:f>
              <c:strCache>
                <c:ptCount val="1"/>
                <c:pt idx="0">
                  <c:v>Presupuesto Recaudado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'Recaudo anual'!$C$5:$C$9</c:f>
              <c:numCache>
                <c:formatCode>General</c:formatCode>
                <c:ptCount val="5"/>
                <c:pt idx="0">
                  <c:v>2019</c:v>
                </c:pt>
                <c:pt idx="1">
                  <c:v>2020</c:v>
                </c:pt>
                <c:pt idx="2">
                  <c:v>2021</c:v>
                </c:pt>
                <c:pt idx="3">
                  <c:v>2022</c:v>
                </c:pt>
                <c:pt idx="4">
                  <c:v>2023</c:v>
                </c:pt>
              </c:numCache>
            </c:numRef>
          </c:cat>
          <c:val>
            <c:numRef>
              <c:f>'Recaudo anual'!$E$5:$E$9</c:f>
              <c:numCache>
                <c:formatCode>_("$"* #,##0.00_);_("$"* \(#,##0.00\);_("$"* "-"??_);_(@_)</c:formatCode>
                <c:ptCount val="5"/>
                <c:pt idx="0">
                  <c:v>1127640000</c:v>
                </c:pt>
                <c:pt idx="1">
                  <c:v>640000010</c:v>
                </c:pt>
                <c:pt idx="2">
                  <c:v>982590900</c:v>
                </c:pt>
                <c:pt idx="3">
                  <c:v>1062340000</c:v>
                </c:pt>
                <c:pt idx="4">
                  <c:v>1329800000</c:v>
                </c:pt>
              </c:numCache>
            </c:numRef>
          </c:val>
          <c:extLst>
            <c:ext xmlns:c16="http://schemas.microsoft.com/office/drawing/2014/chart" uri="{C3380CC4-5D6E-409C-BE32-E72D297353CC}">
              <c16:uniqueId val="{00000001-3DAF-4672-98D3-9967A90E5CC4}"/>
            </c:ext>
          </c:extLst>
        </c:ser>
        <c:ser>
          <c:idx val="2"/>
          <c:order val="2"/>
          <c:tx>
            <c:strRef>
              <c:f>'Recaudo anual'!$F$4</c:f>
              <c:strCache>
                <c:ptCount val="1"/>
                <c:pt idx="0">
                  <c:v>Promedio de pagos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'Recaudo anual'!$C$5:$C$9</c:f>
              <c:numCache>
                <c:formatCode>General</c:formatCode>
                <c:ptCount val="5"/>
                <c:pt idx="0">
                  <c:v>2019</c:v>
                </c:pt>
                <c:pt idx="1">
                  <c:v>2020</c:v>
                </c:pt>
                <c:pt idx="2">
                  <c:v>2021</c:v>
                </c:pt>
                <c:pt idx="3">
                  <c:v>2022</c:v>
                </c:pt>
                <c:pt idx="4">
                  <c:v>2023</c:v>
                </c:pt>
              </c:numCache>
            </c:numRef>
          </c:cat>
          <c:val>
            <c:numRef>
              <c:f>'Recaudo anual'!$F$5:$F$9</c:f>
              <c:numCache>
                <c:formatCode>_("$"* #,##0.00_);_("$"* \(#,##0.00\);_("$"* "-"??_);_(@_)</c:formatCode>
                <c:ptCount val="5"/>
                <c:pt idx="0">
                  <c:v>600563820000</c:v>
                </c:pt>
                <c:pt idx="1">
                  <c:v>800320000005</c:v>
                </c:pt>
                <c:pt idx="2">
                  <c:v>825491295450</c:v>
                </c:pt>
                <c:pt idx="3">
                  <c:v>850531170000</c:v>
                </c:pt>
                <c:pt idx="4">
                  <c:v>1150664900000</c:v>
                </c:pt>
              </c:numCache>
            </c:numRef>
          </c:val>
          <c:extLst>
            <c:ext xmlns:c16="http://schemas.microsoft.com/office/drawing/2014/chart" uri="{C3380CC4-5D6E-409C-BE32-E72D297353CC}">
              <c16:uniqueId val="{00000002-3DAF-4672-98D3-9967A90E5CC4}"/>
            </c:ext>
          </c:extLst>
        </c:ser>
        <c:dLbls>
          <c:showLegendKey val="0"/>
          <c:showVal val="0"/>
          <c:showCatName val="0"/>
          <c:showSerName val="0"/>
          <c:showPercent val="0"/>
          <c:showBubbleSize val="0"/>
        </c:dLbls>
        <c:gapWidth val="219"/>
        <c:overlap val="-27"/>
        <c:axId val="180341856"/>
        <c:axId val="180342272"/>
      </c:barChart>
      <c:lineChart>
        <c:grouping val="standard"/>
        <c:varyColors val="0"/>
        <c:ser>
          <c:idx val="3"/>
          <c:order val="3"/>
          <c:tx>
            <c:strRef>
              <c:f>'Recaudo anual'!$G$4</c:f>
              <c:strCache>
                <c:ptCount val="1"/>
                <c:pt idx="0">
                  <c:v>Porcentaje</c:v>
                </c:pt>
              </c:strCache>
            </c:strRef>
          </c:tx>
          <c:spPr>
            <a:ln w="34925" cap="rnd">
              <a:solidFill>
                <a:schemeClr val="accent4"/>
              </a:solidFill>
              <a:round/>
            </a:ln>
            <a:effectLst>
              <a:outerShdw blurRad="57150" dist="19050" dir="5400000" algn="ctr" rotWithShape="0">
                <a:srgbClr val="000000">
                  <a:alpha val="63000"/>
                </a:srgbClr>
              </a:outerShdw>
            </a:effectLst>
          </c:spPr>
          <c:marker>
            <c:symbol val="none"/>
          </c:marker>
          <c:trendline>
            <c:spPr>
              <a:ln w="19050" cap="rnd">
                <a:solidFill>
                  <a:schemeClr val="accent4"/>
                </a:solidFill>
              </a:ln>
              <a:effectLst/>
            </c:spPr>
            <c:trendlineType val="linear"/>
            <c:dispRSqr val="0"/>
            <c:dispEq val="0"/>
          </c:trendline>
          <c:cat>
            <c:numRef>
              <c:f>'Recaudo anual'!$C$5:$C$9</c:f>
              <c:numCache>
                <c:formatCode>General</c:formatCode>
                <c:ptCount val="5"/>
                <c:pt idx="0">
                  <c:v>2019</c:v>
                </c:pt>
                <c:pt idx="1">
                  <c:v>2020</c:v>
                </c:pt>
                <c:pt idx="2">
                  <c:v>2021</c:v>
                </c:pt>
                <c:pt idx="3">
                  <c:v>2022</c:v>
                </c:pt>
                <c:pt idx="4">
                  <c:v>2023</c:v>
                </c:pt>
              </c:numCache>
            </c:numRef>
          </c:cat>
          <c:val>
            <c:numRef>
              <c:f>'Recaudo anual'!$G$5:$G$9</c:f>
              <c:numCache>
                <c:formatCode>0%</c:formatCode>
                <c:ptCount val="5"/>
                <c:pt idx="0">
                  <c:v>0.95</c:v>
                </c:pt>
                <c:pt idx="1">
                  <c:v>0.39</c:v>
                </c:pt>
                <c:pt idx="2">
                  <c:v>0.43</c:v>
                </c:pt>
                <c:pt idx="3">
                  <c:v>0.21</c:v>
                </c:pt>
                <c:pt idx="4">
                  <c:v>0.56000000000000005</c:v>
                </c:pt>
              </c:numCache>
            </c:numRef>
          </c:val>
          <c:smooth val="0"/>
          <c:extLst>
            <c:ext xmlns:c16="http://schemas.microsoft.com/office/drawing/2014/chart" uri="{C3380CC4-5D6E-409C-BE32-E72D297353CC}">
              <c16:uniqueId val="{00000003-3DAF-4672-98D3-9967A90E5CC4}"/>
            </c:ext>
          </c:extLst>
        </c:ser>
        <c:dLbls>
          <c:showLegendKey val="0"/>
          <c:showVal val="0"/>
          <c:showCatName val="0"/>
          <c:showSerName val="0"/>
          <c:showPercent val="0"/>
          <c:showBubbleSize val="0"/>
        </c:dLbls>
        <c:marker val="1"/>
        <c:smooth val="0"/>
        <c:axId val="180337280"/>
        <c:axId val="180334784"/>
      </c:lineChart>
      <c:catAx>
        <c:axId val="18034185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80342272"/>
        <c:crosses val="autoZero"/>
        <c:auto val="1"/>
        <c:lblAlgn val="ctr"/>
        <c:lblOffset val="100"/>
        <c:noMultiLvlLbl val="0"/>
      </c:catAx>
      <c:valAx>
        <c:axId val="180342272"/>
        <c:scaling>
          <c:orientation val="minMax"/>
        </c:scaling>
        <c:delete val="0"/>
        <c:axPos val="l"/>
        <c:majorGridlines>
          <c:spPr>
            <a:ln w="9525" cap="flat" cmpd="sng" algn="ctr">
              <a:solidFill>
                <a:schemeClr val="lt1">
                  <a:lumMod val="95000"/>
                  <a:alpha val="10000"/>
                </a:schemeClr>
              </a:soli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80341856"/>
        <c:crosses val="autoZero"/>
        <c:crossBetween val="between"/>
      </c:valAx>
      <c:valAx>
        <c:axId val="180334784"/>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80337280"/>
        <c:crosses val="max"/>
        <c:crossBetween val="between"/>
      </c:valAx>
      <c:catAx>
        <c:axId val="180337280"/>
        <c:scaling>
          <c:orientation val="minMax"/>
        </c:scaling>
        <c:delete val="1"/>
        <c:axPos val="b"/>
        <c:numFmt formatCode="General" sourceLinked="1"/>
        <c:majorTickMark val="none"/>
        <c:minorTickMark val="none"/>
        <c:tickLblPos val="nextTo"/>
        <c:crossAx val="180334784"/>
        <c:crosses val="autoZero"/>
        <c:auto val="1"/>
        <c:lblAlgn val="ctr"/>
        <c:lblOffset val="100"/>
        <c:noMultiLvlLbl val="0"/>
      </c:cat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s-CO"/>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Presupuesto</a:t>
            </a:r>
            <a:r>
              <a:rPr lang="en-US" baseline="0"/>
              <a:t> Recaudado</a:t>
            </a:r>
            <a:endParaRPr lang="en-US"/>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CO"/>
        </a:p>
      </c:txPr>
    </c:title>
    <c:autoTitleDeleted val="0"/>
    <c:plotArea>
      <c:layout/>
      <c:lineChart>
        <c:grouping val="standard"/>
        <c:varyColors val="0"/>
        <c:ser>
          <c:idx val="1"/>
          <c:order val="0"/>
          <c:tx>
            <c:strRef>
              <c:f>'Recaudo anual'!$E$4</c:f>
              <c:strCache>
                <c:ptCount val="1"/>
                <c:pt idx="0">
                  <c:v>Presupuesto Recaudado</c:v>
                </c:pt>
              </c:strCache>
            </c:strRef>
          </c:tx>
          <c:spPr>
            <a:ln w="22225" cap="rnd">
              <a:solidFill>
                <a:schemeClr val="accent2"/>
              </a:solidFill>
            </a:ln>
            <a:effectLst>
              <a:glow rad="139700">
                <a:schemeClr val="accent2">
                  <a:satMod val="175000"/>
                  <a:alpha val="14000"/>
                </a:schemeClr>
              </a:glo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trendline>
            <c:spPr>
              <a:ln w="25400" cap="rnd">
                <a:solidFill>
                  <a:schemeClr val="accent2">
                    <a:alpha val="50000"/>
                  </a:schemeClr>
                </a:solidFill>
              </a:ln>
              <a:effectLst/>
            </c:spPr>
            <c:trendlineType val="linear"/>
            <c:dispRSqr val="0"/>
            <c:dispEq val="0"/>
          </c:trendline>
          <c:cat>
            <c:numRef>
              <c:f>'Recaudo anual'!$C$5:$C$9</c:f>
              <c:numCache>
                <c:formatCode>General</c:formatCode>
                <c:ptCount val="5"/>
                <c:pt idx="0">
                  <c:v>2019</c:v>
                </c:pt>
                <c:pt idx="1">
                  <c:v>2020</c:v>
                </c:pt>
                <c:pt idx="2">
                  <c:v>2021</c:v>
                </c:pt>
                <c:pt idx="3">
                  <c:v>2022</c:v>
                </c:pt>
                <c:pt idx="4">
                  <c:v>2023</c:v>
                </c:pt>
              </c:numCache>
            </c:numRef>
          </c:cat>
          <c:val>
            <c:numRef>
              <c:f>'Recaudo anual'!$E$5:$E$9</c:f>
              <c:numCache>
                <c:formatCode>_("$"* #,##0.00_);_("$"* \(#,##0.00\);_("$"* "-"??_);_(@_)</c:formatCode>
                <c:ptCount val="5"/>
                <c:pt idx="0">
                  <c:v>1127640000</c:v>
                </c:pt>
                <c:pt idx="1">
                  <c:v>640000010</c:v>
                </c:pt>
                <c:pt idx="2">
                  <c:v>982590900</c:v>
                </c:pt>
                <c:pt idx="3">
                  <c:v>1062340000</c:v>
                </c:pt>
                <c:pt idx="4">
                  <c:v>1329800000</c:v>
                </c:pt>
              </c:numCache>
            </c:numRef>
          </c:val>
          <c:smooth val="0"/>
          <c:extLst>
            <c:ext xmlns:c16="http://schemas.microsoft.com/office/drawing/2014/chart" uri="{C3380CC4-5D6E-409C-BE32-E72D297353CC}">
              <c16:uniqueId val="{00000000-A5FA-44F1-8C84-7C93406F55E6}"/>
            </c:ext>
          </c:extLst>
        </c:ser>
        <c:dLbls>
          <c:dLblPos val="ctr"/>
          <c:showLegendKey val="0"/>
          <c:showVal val="1"/>
          <c:showCatName val="0"/>
          <c:showSerName val="0"/>
          <c:showPercent val="0"/>
          <c:showBubbleSize val="0"/>
        </c:dLbls>
        <c:upDownBars>
          <c:gapWidth val="315"/>
          <c:upBars>
            <c:spPr>
              <a:solidFill>
                <a:schemeClr val="lt1">
                  <a:lumMod val="85000"/>
                </a:schemeClr>
              </a:solidFill>
              <a:ln w="9525">
                <a:solidFill>
                  <a:schemeClr val="dk1">
                    <a:lumMod val="50000"/>
                  </a:schemeClr>
                </a:solidFill>
                <a:round/>
              </a:ln>
              <a:effectLst/>
            </c:spPr>
          </c:upBars>
          <c:downBars>
            <c:spPr>
              <a:solidFill>
                <a:schemeClr val="dk1">
                  <a:lumMod val="50000"/>
                  <a:lumOff val="50000"/>
                </a:schemeClr>
              </a:solidFill>
              <a:ln w="9525">
                <a:solidFill>
                  <a:schemeClr val="dk1">
                    <a:lumMod val="75000"/>
                  </a:schemeClr>
                </a:solidFill>
                <a:round/>
              </a:ln>
              <a:effectLst/>
            </c:spPr>
          </c:downBars>
        </c:upDownBars>
        <c:smooth val="0"/>
        <c:axId val="179163456"/>
        <c:axId val="179165536"/>
      </c:lineChart>
      <c:catAx>
        <c:axId val="179163456"/>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CO"/>
          </a:p>
        </c:txPr>
        <c:crossAx val="179165536"/>
        <c:crosses val="autoZero"/>
        <c:auto val="1"/>
        <c:lblAlgn val="ctr"/>
        <c:lblOffset val="100"/>
        <c:noMultiLvlLbl val="0"/>
      </c:catAx>
      <c:valAx>
        <c:axId val="179165536"/>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CO"/>
          </a:p>
        </c:txPr>
        <c:crossAx val="179163456"/>
        <c:crosses val="autoZero"/>
        <c:crossBetween val="between"/>
      </c:valAx>
      <c:dTable>
        <c:showHorzBorder val="1"/>
        <c:showVertBorder val="1"/>
        <c:showOutline val="1"/>
        <c:showKeys val="1"/>
        <c:spPr>
          <a:noFill/>
          <a:ln w="9525">
            <a:solidFill>
              <a:schemeClr val="dk1">
                <a:lumMod val="50000"/>
                <a:lumOff val="50000"/>
              </a:schemeClr>
            </a:solidFill>
          </a:ln>
          <a:effectLst/>
        </c:spPr>
        <c:txPr>
          <a:bodyPr rot="0" spcFirstLastPara="1" vertOverflow="ellipsis" vert="horz" wrap="square" anchor="ctr" anchorCtr="1"/>
          <a:lstStyle/>
          <a:p>
            <a:pPr rtl="0">
              <a:defRPr sz="900" b="0" i="0" u="none" strike="noStrike" kern="1200" baseline="0">
                <a:solidFill>
                  <a:schemeClr val="lt1">
                    <a:lumMod val="75000"/>
                  </a:schemeClr>
                </a:solidFill>
                <a:latin typeface="+mn-lt"/>
                <a:ea typeface="+mn-ea"/>
                <a:cs typeface="+mn-cs"/>
              </a:defRPr>
            </a:pPr>
            <a:endParaRPr lang="es-CO"/>
          </a:p>
        </c:txPr>
      </c:dTable>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CO"/>
        </a:p>
      </c:txPr>
    </c:legend>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CO"/>
        </a:p>
      </c:txPr>
    </c:title>
    <c:autoTitleDeleted val="0"/>
    <c:plotArea>
      <c:layout/>
      <c:lineChart>
        <c:grouping val="standard"/>
        <c:varyColors val="0"/>
        <c:ser>
          <c:idx val="0"/>
          <c:order val="0"/>
          <c:tx>
            <c:strRef>
              <c:f>'Recaudo anual'!$F$4</c:f>
              <c:strCache>
                <c:ptCount val="1"/>
                <c:pt idx="0">
                  <c:v>Promedio de pagos</c:v>
                </c:pt>
              </c:strCache>
            </c:strRef>
          </c:tx>
          <c:spPr>
            <a:ln w="22225" cap="rnd">
              <a:solidFill>
                <a:schemeClr val="accent1"/>
              </a:solidFill>
            </a:ln>
            <a:effectLst>
              <a:glow rad="139700">
                <a:schemeClr val="accent1">
                  <a:satMod val="175000"/>
                  <a:alpha val="14000"/>
                </a:schemeClr>
              </a:glow>
            </a:effectLst>
          </c:spPr>
          <c:marker>
            <c:symbol val="none"/>
          </c:marker>
          <c:trendline>
            <c:spPr>
              <a:ln w="25400" cap="rnd">
                <a:solidFill>
                  <a:schemeClr val="accent1">
                    <a:alpha val="50000"/>
                  </a:schemeClr>
                </a:solidFill>
              </a:ln>
              <a:effectLst/>
            </c:spPr>
            <c:trendlineType val="linear"/>
            <c:dispRSqr val="0"/>
            <c:dispEq val="0"/>
          </c:trendline>
          <c:errBars>
            <c:errDir val="y"/>
            <c:errBarType val="both"/>
            <c:errValType val="stdErr"/>
            <c:noEndCap val="0"/>
            <c:spPr>
              <a:noFill/>
              <a:ln w="9525">
                <a:solidFill>
                  <a:schemeClr val="lt1">
                    <a:lumMod val="50000"/>
                  </a:schemeClr>
                </a:solidFill>
                <a:round/>
              </a:ln>
              <a:effectLst/>
            </c:spPr>
          </c:errBars>
          <c:val>
            <c:numRef>
              <c:f>'Recaudo anual'!$F$5:$F$9</c:f>
              <c:numCache>
                <c:formatCode>_("$"* #,##0.00_);_("$"* \(#,##0.00\);_("$"* "-"??_);_(@_)</c:formatCode>
                <c:ptCount val="5"/>
                <c:pt idx="0">
                  <c:v>600563820000</c:v>
                </c:pt>
                <c:pt idx="1">
                  <c:v>800320000005</c:v>
                </c:pt>
                <c:pt idx="2">
                  <c:v>825491295450</c:v>
                </c:pt>
                <c:pt idx="3">
                  <c:v>850531170000</c:v>
                </c:pt>
                <c:pt idx="4">
                  <c:v>1150664900000</c:v>
                </c:pt>
              </c:numCache>
            </c:numRef>
          </c:val>
          <c:smooth val="0"/>
          <c:extLst>
            <c:ext xmlns:c16="http://schemas.microsoft.com/office/drawing/2014/chart" uri="{C3380CC4-5D6E-409C-BE32-E72D297353CC}">
              <c16:uniqueId val="{00000000-7026-43CD-A401-23DBF414F838}"/>
            </c:ext>
          </c:extLst>
        </c:ser>
        <c:dLbls>
          <c:showLegendKey val="0"/>
          <c:showVal val="0"/>
          <c:showCatName val="0"/>
          <c:showSerName val="0"/>
          <c:showPercent val="0"/>
          <c:showBubbleSize val="0"/>
        </c:dLbls>
        <c:upDownBars>
          <c:gapWidth val="315"/>
          <c:upBars>
            <c:spPr>
              <a:solidFill>
                <a:schemeClr val="lt1">
                  <a:lumMod val="85000"/>
                </a:schemeClr>
              </a:solidFill>
              <a:ln w="9525">
                <a:solidFill>
                  <a:schemeClr val="dk1">
                    <a:lumMod val="50000"/>
                  </a:schemeClr>
                </a:solidFill>
                <a:round/>
              </a:ln>
              <a:effectLst/>
            </c:spPr>
          </c:upBars>
          <c:downBars>
            <c:spPr>
              <a:solidFill>
                <a:schemeClr val="dk1">
                  <a:lumMod val="50000"/>
                  <a:lumOff val="50000"/>
                </a:schemeClr>
              </a:solidFill>
              <a:ln w="9525">
                <a:solidFill>
                  <a:schemeClr val="dk1">
                    <a:lumMod val="75000"/>
                  </a:schemeClr>
                </a:solidFill>
                <a:round/>
              </a:ln>
              <a:effectLst/>
            </c:spPr>
          </c:downBars>
        </c:upDownBars>
        <c:smooth val="0"/>
        <c:axId val="186441440"/>
        <c:axId val="186449760"/>
      </c:lineChart>
      <c:catAx>
        <c:axId val="186441440"/>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CO"/>
          </a:p>
        </c:txPr>
        <c:crossAx val="186449760"/>
        <c:crosses val="autoZero"/>
        <c:auto val="1"/>
        <c:lblAlgn val="ctr"/>
        <c:lblOffset val="100"/>
        <c:noMultiLvlLbl val="0"/>
      </c:catAx>
      <c:valAx>
        <c:axId val="186449760"/>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CO"/>
          </a:p>
        </c:txPr>
        <c:crossAx val="186441440"/>
        <c:crosses val="autoZero"/>
        <c:crossBetween val="between"/>
      </c:valAx>
      <c:dTable>
        <c:showHorzBorder val="1"/>
        <c:showVertBorder val="1"/>
        <c:showOutline val="1"/>
        <c:showKeys val="1"/>
        <c:spPr>
          <a:noFill/>
          <a:ln w="9525">
            <a:solidFill>
              <a:schemeClr val="dk1">
                <a:lumMod val="50000"/>
                <a:lumOff val="50000"/>
              </a:schemeClr>
            </a:solidFill>
          </a:ln>
          <a:effectLst/>
        </c:spPr>
        <c:txPr>
          <a:bodyPr rot="0" spcFirstLastPara="1" vertOverflow="ellipsis" vert="horz" wrap="square" anchor="ctr" anchorCtr="1"/>
          <a:lstStyle/>
          <a:p>
            <a:pPr rtl="0">
              <a:defRPr sz="900" b="0" i="0" u="none" strike="noStrike" kern="1200" baseline="0">
                <a:solidFill>
                  <a:schemeClr val="lt1">
                    <a:lumMod val="75000"/>
                  </a:schemeClr>
                </a:solidFill>
                <a:latin typeface="+mn-lt"/>
                <a:ea typeface="+mn-ea"/>
                <a:cs typeface="+mn-cs"/>
              </a:defRPr>
            </a:pPr>
            <a:endParaRPr lang="es-CO"/>
          </a:p>
        </c:txPr>
      </c:dTable>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Cartera</a:t>
            </a:r>
            <a:r>
              <a:rPr lang="en-US" baseline="0"/>
              <a:t> recuperadas</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CO"/>
        </a:p>
      </c:txPr>
    </c:title>
    <c:autoTitleDeleted val="0"/>
    <c:plotArea>
      <c:layout/>
      <c:barChart>
        <c:barDir val="col"/>
        <c:grouping val="percentStacked"/>
        <c:varyColors val="0"/>
        <c:ser>
          <c:idx val="0"/>
          <c:order val="0"/>
          <c:tx>
            <c:strRef>
              <c:f>'Comparativo del recaudo'!$F$5</c:f>
              <c:strCache>
                <c:ptCount val="1"/>
                <c:pt idx="0">
                  <c:v>Presupuesto proyectado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errBars>
            <c:errBarType val="both"/>
            <c:errValType val="stdErr"/>
            <c:noEndCap val="0"/>
            <c:spPr>
              <a:noFill/>
              <a:ln w="9525" cap="flat" cmpd="sng" algn="ctr">
                <a:solidFill>
                  <a:schemeClr val="lt1">
                    <a:lumMod val="95000"/>
                  </a:schemeClr>
                </a:solidFill>
                <a:round/>
              </a:ln>
              <a:effectLst/>
            </c:spPr>
          </c:errBars>
          <c:cat>
            <c:numRef>
              <c:f>'Comparativo del recaudo'!$E$6:$E$10</c:f>
              <c:numCache>
                <c:formatCode>General</c:formatCode>
                <c:ptCount val="5"/>
                <c:pt idx="0">
                  <c:v>2019</c:v>
                </c:pt>
                <c:pt idx="1">
                  <c:v>2020</c:v>
                </c:pt>
                <c:pt idx="2">
                  <c:v>2021</c:v>
                </c:pt>
                <c:pt idx="3">
                  <c:v>2022</c:v>
                </c:pt>
                <c:pt idx="4">
                  <c:v>2023</c:v>
                </c:pt>
              </c:numCache>
            </c:numRef>
          </c:cat>
          <c:val>
            <c:numRef>
              <c:f>'Comparativo del recaudo'!$F$6:$F$10</c:f>
              <c:numCache>
                <c:formatCode>_("$"* #,##0.00_);_("$"* \(#,##0.00\);_("$"* "-"??_);_(@_)</c:formatCode>
                <c:ptCount val="5"/>
                <c:pt idx="0">
                  <c:v>1200000000000</c:v>
                </c:pt>
                <c:pt idx="1">
                  <c:v>1600000000000</c:v>
                </c:pt>
                <c:pt idx="2">
                  <c:v>1650000000000</c:v>
                </c:pt>
                <c:pt idx="3">
                  <c:v>1700000000000</c:v>
                </c:pt>
                <c:pt idx="4">
                  <c:v>2300000000000</c:v>
                </c:pt>
              </c:numCache>
            </c:numRef>
          </c:val>
          <c:extLst>
            <c:ext xmlns:c16="http://schemas.microsoft.com/office/drawing/2014/chart" uri="{C3380CC4-5D6E-409C-BE32-E72D297353CC}">
              <c16:uniqueId val="{00000000-FC23-41E9-B5A2-D68C8E651F6A}"/>
            </c:ext>
          </c:extLst>
        </c:ser>
        <c:ser>
          <c:idx val="1"/>
          <c:order val="1"/>
          <c:tx>
            <c:strRef>
              <c:f>'Comparativo del recaudo'!$G$5</c:f>
              <c:strCache>
                <c:ptCount val="1"/>
                <c:pt idx="0">
                  <c:v>Presupuesto Recaudado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errBars>
            <c:errBarType val="both"/>
            <c:errValType val="stdErr"/>
            <c:noEndCap val="0"/>
            <c:spPr>
              <a:noFill/>
              <a:ln w="9525" cap="flat" cmpd="sng" algn="ctr">
                <a:solidFill>
                  <a:schemeClr val="lt1">
                    <a:lumMod val="95000"/>
                  </a:schemeClr>
                </a:solidFill>
                <a:round/>
              </a:ln>
              <a:effectLst/>
            </c:spPr>
          </c:errBars>
          <c:cat>
            <c:numRef>
              <c:f>'Comparativo del recaudo'!$E$6:$E$10</c:f>
              <c:numCache>
                <c:formatCode>General</c:formatCode>
                <c:ptCount val="5"/>
                <c:pt idx="0">
                  <c:v>2019</c:v>
                </c:pt>
                <c:pt idx="1">
                  <c:v>2020</c:v>
                </c:pt>
                <c:pt idx="2">
                  <c:v>2021</c:v>
                </c:pt>
                <c:pt idx="3">
                  <c:v>2022</c:v>
                </c:pt>
                <c:pt idx="4">
                  <c:v>2023</c:v>
                </c:pt>
              </c:numCache>
            </c:numRef>
          </c:cat>
          <c:val>
            <c:numRef>
              <c:f>'Comparativo del recaudo'!$G$6:$G$10</c:f>
              <c:numCache>
                <c:formatCode>_("$"* #,##0.00_);_("$"* \(#,##0.00\);_("$"* "-"??_);_(@_)</c:formatCode>
                <c:ptCount val="5"/>
                <c:pt idx="0">
                  <c:v>1127640000</c:v>
                </c:pt>
                <c:pt idx="1">
                  <c:v>640000010</c:v>
                </c:pt>
                <c:pt idx="2">
                  <c:v>982590900</c:v>
                </c:pt>
                <c:pt idx="3">
                  <c:v>1062340000</c:v>
                </c:pt>
                <c:pt idx="4">
                  <c:v>1329800000</c:v>
                </c:pt>
              </c:numCache>
            </c:numRef>
          </c:val>
          <c:extLst>
            <c:ext xmlns:c16="http://schemas.microsoft.com/office/drawing/2014/chart" uri="{C3380CC4-5D6E-409C-BE32-E72D297353CC}">
              <c16:uniqueId val="{00000001-FC23-41E9-B5A2-D68C8E651F6A}"/>
            </c:ext>
          </c:extLst>
        </c:ser>
        <c:ser>
          <c:idx val="2"/>
          <c:order val="2"/>
          <c:tx>
            <c:strRef>
              <c:f>'Comparativo del recaudo'!$H$5</c:f>
              <c:strCache>
                <c:ptCount val="1"/>
                <c:pt idx="0">
                  <c:v>Carteras recuperadas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errBars>
            <c:errBarType val="both"/>
            <c:errValType val="stdErr"/>
            <c:noEndCap val="0"/>
            <c:spPr>
              <a:noFill/>
              <a:ln w="9525" cap="flat" cmpd="sng" algn="ctr">
                <a:solidFill>
                  <a:schemeClr val="lt1">
                    <a:lumMod val="95000"/>
                  </a:schemeClr>
                </a:solidFill>
                <a:round/>
              </a:ln>
              <a:effectLst/>
            </c:spPr>
          </c:errBars>
          <c:cat>
            <c:numRef>
              <c:f>'Comparativo del recaudo'!$E$6:$E$10</c:f>
              <c:numCache>
                <c:formatCode>General</c:formatCode>
                <c:ptCount val="5"/>
                <c:pt idx="0">
                  <c:v>2019</c:v>
                </c:pt>
                <c:pt idx="1">
                  <c:v>2020</c:v>
                </c:pt>
                <c:pt idx="2">
                  <c:v>2021</c:v>
                </c:pt>
                <c:pt idx="3">
                  <c:v>2022</c:v>
                </c:pt>
                <c:pt idx="4">
                  <c:v>2023</c:v>
                </c:pt>
              </c:numCache>
            </c:numRef>
          </c:cat>
          <c:val>
            <c:numRef>
              <c:f>'Comparativo del recaudo'!$H$6:$H$10</c:f>
              <c:numCache>
                <c:formatCode>_("$"* #,##0.00_);_("$"* \(#,##0.00\);_("$"* "-"??_);_(@_)</c:formatCode>
                <c:ptCount val="5"/>
                <c:pt idx="0">
                  <c:v>188210000</c:v>
                </c:pt>
                <c:pt idx="1">
                  <c:v>47600000</c:v>
                </c:pt>
                <c:pt idx="2">
                  <c:v>415230000</c:v>
                </c:pt>
                <c:pt idx="3">
                  <c:v>762340000</c:v>
                </c:pt>
                <c:pt idx="4">
                  <c:v>672130000</c:v>
                </c:pt>
              </c:numCache>
            </c:numRef>
          </c:val>
          <c:extLst>
            <c:ext xmlns:c16="http://schemas.microsoft.com/office/drawing/2014/chart" uri="{C3380CC4-5D6E-409C-BE32-E72D297353CC}">
              <c16:uniqueId val="{00000002-FC23-41E9-B5A2-D68C8E651F6A}"/>
            </c:ext>
          </c:extLst>
        </c:ser>
        <c:dLbls>
          <c:showLegendKey val="0"/>
          <c:showVal val="0"/>
          <c:showCatName val="0"/>
          <c:showSerName val="0"/>
          <c:showPercent val="0"/>
          <c:showBubbleSize val="0"/>
        </c:dLbls>
        <c:gapWidth val="150"/>
        <c:overlap val="100"/>
        <c:axId val="186444352"/>
        <c:axId val="186445184"/>
      </c:barChart>
      <c:catAx>
        <c:axId val="18644435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86445184"/>
        <c:crosses val="autoZero"/>
        <c:auto val="1"/>
        <c:lblAlgn val="ctr"/>
        <c:lblOffset val="100"/>
        <c:noMultiLvlLbl val="0"/>
      </c:catAx>
      <c:valAx>
        <c:axId val="18644518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86444352"/>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s-CO"/>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gradFill>
        <a:gsLst>
          <a:gs pos="100000">
            <a:schemeClr val="dk1">
              <a:lumMod val="95000"/>
              <a:lumOff val="5000"/>
            </a:schemeClr>
          </a:gs>
          <a:gs pos="0">
            <a:schemeClr val="dk1">
              <a:lumMod val="75000"/>
              <a:lumOff val="25000"/>
            </a:schemeClr>
          </a:gs>
        </a:gsLst>
        <a:path path="circle">
          <a:fillToRect l="50000" t="50000" r="50000" b="50000"/>
        </a:path>
      </a:gradFill>
      <a:ln w="9525">
        <a:solidFill>
          <a:schemeClr val="dk1">
            <a:lumMod val="75000"/>
            <a:lumOff val="25000"/>
          </a:schemeClr>
        </a:solidFill>
      </a:ln>
    </cs:spPr>
  </cs:downBar>
  <cs:dropLine>
    <cs:lnRef idx="0"/>
    <cs:fillRef idx="0"/>
    <cs:effectRef idx="0"/>
    <cs:fontRef idx="minor">
      <a:schemeClr val="tx1"/>
    </cs:fontRef>
    <cs:spPr>
      <a:ln w="9525" cap="flat" cmpd="sng" algn="ctr">
        <a:solidFill>
          <a:schemeClr val="lt1"/>
        </a:solidFill>
        <a:round/>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cap="flat" cmpd="sng" algn="ctr">
        <a:solidFill>
          <a:schemeClr val="lt1"/>
        </a:solidFill>
        <a:round/>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gradFill>
        <a:gsLst>
          <a:gs pos="100000">
            <a:schemeClr val="lt1">
              <a:lumMod val="85000"/>
            </a:schemeClr>
          </a:gs>
          <a:gs pos="0">
            <a:schemeClr val="lt1"/>
          </a:gs>
        </a:gsLst>
        <a:path path="circle">
          <a:fillToRect l="50000" t="50000" r="50000" b="50000"/>
        </a:path>
      </a:gradFill>
      <a:ln w="9525" cap="flat" cmpd="sng" algn="ctr">
        <a:solidFill>
          <a:schemeClr val="lt1"/>
        </a:solidFill>
        <a:round/>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79CDF7-EF7B-4F8E-B277-263C11825643}" type="doc">
      <dgm:prSet loTypeId="urn:microsoft.com/office/officeart/2005/8/layout/chevron2" loCatId="process" qsTypeId="urn:microsoft.com/office/officeart/2005/8/quickstyle/simple1" qsCatId="simple" csTypeId="urn:microsoft.com/office/officeart/2005/8/colors/accent0_3" csCatId="mainScheme" phldr="1"/>
      <dgm:spPr/>
      <dgm:t>
        <a:bodyPr/>
        <a:lstStyle/>
        <a:p>
          <a:endParaRPr lang="es-ES"/>
        </a:p>
      </dgm:t>
    </dgm:pt>
    <dgm:pt modelId="{028BCCF3-261C-4A1D-AD84-4F556DDA539C}">
      <dgm:prSet phldrT="[Texto]"/>
      <dgm:spPr/>
      <dgm:t>
        <a:bodyPr/>
        <a:lstStyle/>
        <a:p>
          <a:r>
            <a:rPr lang="es-ES"/>
            <a:t>Caracteristicas</a:t>
          </a:r>
        </a:p>
      </dgm:t>
    </dgm:pt>
    <dgm:pt modelId="{A5C9EF74-9792-4775-B28F-48A98123A480}" type="parTrans" cxnId="{38C82A82-F80F-4AB9-AE98-1DE269818185}">
      <dgm:prSet/>
      <dgm:spPr/>
      <dgm:t>
        <a:bodyPr/>
        <a:lstStyle/>
        <a:p>
          <a:endParaRPr lang="es-ES"/>
        </a:p>
      </dgm:t>
    </dgm:pt>
    <dgm:pt modelId="{201D44C4-478B-4986-9D84-0E154CCF7204}" type="sibTrans" cxnId="{38C82A82-F80F-4AB9-AE98-1DE269818185}">
      <dgm:prSet/>
      <dgm:spPr/>
      <dgm:t>
        <a:bodyPr/>
        <a:lstStyle/>
        <a:p>
          <a:endParaRPr lang="es-ES"/>
        </a:p>
      </dgm:t>
    </dgm:pt>
    <dgm:pt modelId="{399AF2D3-89A7-4726-8F85-30B0FCC61FC3}">
      <dgm:prSet phldrT="[Texto]"/>
      <dgm:spPr/>
      <dgm:t>
        <a:bodyPr/>
        <a:lstStyle/>
        <a:p>
          <a:r>
            <a:rPr lang="es-ES"/>
            <a:t>Sector comercial </a:t>
          </a:r>
        </a:p>
      </dgm:t>
    </dgm:pt>
    <dgm:pt modelId="{1AA43C58-5A4C-4892-BE24-C7C15A5CE223}" type="parTrans" cxnId="{17ECD183-2F92-49F5-B93C-9D4684B40DA7}">
      <dgm:prSet/>
      <dgm:spPr/>
      <dgm:t>
        <a:bodyPr/>
        <a:lstStyle/>
        <a:p>
          <a:endParaRPr lang="es-ES"/>
        </a:p>
      </dgm:t>
    </dgm:pt>
    <dgm:pt modelId="{53D5FB72-6715-424B-AA53-CEF78281D0DA}" type="sibTrans" cxnId="{17ECD183-2F92-49F5-B93C-9D4684B40DA7}">
      <dgm:prSet/>
      <dgm:spPr/>
      <dgm:t>
        <a:bodyPr/>
        <a:lstStyle/>
        <a:p>
          <a:endParaRPr lang="es-ES"/>
        </a:p>
      </dgm:t>
    </dgm:pt>
    <dgm:pt modelId="{36708126-DC5D-44F7-AEA7-285BE802D7B4}">
      <dgm:prSet phldrT="[Texto]"/>
      <dgm:spPr/>
      <dgm:t>
        <a:bodyPr/>
        <a:lstStyle/>
        <a:p>
          <a:r>
            <a:rPr lang="es-ES"/>
            <a:t>Componentes normativos</a:t>
          </a:r>
        </a:p>
      </dgm:t>
    </dgm:pt>
    <dgm:pt modelId="{49274ED1-02C0-457B-96E7-74CC4790C005}" type="parTrans" cxnId="{ED17BAB3-5AC5-4A87-BB0D-105FA04D2BE2}">
      <dgm:prSet/>
      <dgm:spPr/>
      <dgm:t>
        <a:bodyPr/>
        <a:lstStyle/>
        <a:p>
          <a:endParaRPr lang="es-ES"/>
        </a:p>
      </dgm:t>
    </dgm:pt>
    <dgm:pt modelId="{79A4C345-0E37-4215-9BB5-F269DD079653}" type="sibTrans" cxnId="{ED17BAB3-5AC5-4A87-BB0D-105FA04D2BE2}">
      <dgm:prSet/>
      <dgm:spPr/>
      <dgm:t>
        <a:bodyPr/>
        <a:lstStyle/>
        <a:p>
          <a:endParaRPr lang="es-ES"/>
        </a:p>
      </dgm:t>
    </dgm:pt>
    <dgm:pt modelId="{A7175AEE-16B2-44EC-AE25-96773CD62C43}">
      <dgm:prSet phldrT="[Texto]"/>
      <dgm:spPr/>
      <dgm:t>
        <a:bodyPr/>
        <a:lstStyle/>
        <a:p>
          <a:r>
            <a:rPr lang="es-ES"/>
            <a:t>Ley 14 de 1983</a:t>
          </a:r>
        </a:p>
      </dgm:t>
    </dgm:pt>
    <dgm:pt modelId="{35C4806D-0345-49B9-8395-1F694EBBD42C}" type="parTrans" cxnId="{78AA288C-12CE-4361-AF80-C0DDFB3CCAEB}">
      <dgm:prSet/>
      <dgm:spPr/>
      <dgm:t>
        <a:bodyPr/>
        <a:lstStyle/>
        <a:p>
          <a:endParaRPr lang="es-ES"/>
        </a:p>
      </dgm:t>
    </dgm:pt>
    <dgm:pt modelId="{392FF989-B09C-4B49-926F-62D3B6CED180}" type="sibTrans" cxnId="{78AA288C-12CE-4361-AF80-C0DDFB3CCAEB}">
      <dgm:prSet/>
      <dgm:spPr/>
      <dgm:t>
        <a:bodyPr/>
        <a:lstStyle/>
        <a:p>
          <a:endParaRPr lang="es-ES"/>
        </a:p>
      </dgm:t>
    </dgm:pt>
    <dgm:pt modelId="{8BA81C83-5494-43F4-892C-C8FF6B1E3134}">
      <dgm:prSet phldrT="[Texto]" phldr="1"/>
      <dgm:spPr/>
      <dgm:t>
        <a:bodyPr/>
        <a:lstStyle/>
        <a:p>
          <a:endParaRPr lang="es-ES"/>
        </a:p>
      </dgm:t>
    </dgm:pt>
    <dgm:pt modelId="{7622EBDC-07FA-4C30-9173-0D7A6F2914E1}" type="parTrans" cxnId="{7C1D4D13-E751-44FB-BF04-84C3B5A4E59F}">
      <dgm:prSet/>
      <dgm:spPr/>
      <dgm:t>
        <a:bodyPr/>
        <a:lstStyle/>
        <a:p>
          <a:endParaRPr lang="es-ES"/>
        </a:p>
      </dgm:t>
    </dgm:pt>
    <dgm:pt modelId="{71DB7CD5-B046-4105-83EE-1A069169595C}" type="sibTrans" cxnId="{7C1D4D13-E751-44FB-BF04-84C3B5A4E59F}">
      <dgm:prSet/>
      <dgm:spPr/>
      <dgm:t>
        <a:bodyPr/>
        <a:lstStyle/>
        <a:p>
          <a:endParaRPr lang="es-ES"/>
        </a:p>
      </dgm:t>
    </dgm:pt>
    <dgm:pt modelId="{E9484EED-169E-4239-89A9-8BE9F659F153}">
      <dgm:prSet phldrT="[Texto]"/>
      <dgm:spPr/>
      <dgm:t>
        <a:bodyPr/>
        <a:lstStyle/>
        <a:p>
          <a:r>
            <a:rPr lang="es-ES"/>
            <a:t>Clasificacion </a:t>
          </a:r>
        </a:p>
      </dgm:t>
    </dgm:pt>
    <dgm:pt modelId="{0DEFF43A-DB98-479F-98F8-F2ADC0EDF199}" type="parTrans" cxnId="{B5A56E5F-3C7C-4E13-93AB-5954B7BE5072}">
      <dgm:prSet/>
      <dgm:spPr/>
      <dgm:t>
        <a:bodyPr/>
        <a:lstStyle/>
        <a:p>
          <a:endParaRPr lang="es-ES"/>
        </a:p>
      </dgm:t>
    </dgm:pt>
    <dgm:pt modelId="{B6E62181-B857-46E4-B54B-69DC577A5C2C}" type="sibTrans" cxnId="{B5A56E5F-3C7C-4E13-93AB-5954B7BE5072}">
      <dgm:prSet/>
      <dgm:spPr/>
      <dgm:t>
        <a:bodyPr/>
        <a:lstStyle/>
        <a:p>
          <a:endParaRPr lang="es-ES"/>
        </a:p>
      </dgm:t>
    </dgm:pt>
    <dgm:pt modelId="{FCF8595E-8114-4240-AA22-05E3B92ED7C9}">
      <dgm:prSet phldrT="[Texto]"/>
      <dgm:spPr/>
      <dgm:t>
        <a:bodyPr/>
        <a:lstStyle/>
        <a:p>
          <a:r>
            <a:rPr lang="es-ES"/>
            <a:t>Contribuyentes del regimen comun</a:t>
          </a:r>
        </a:p>
      </dgm:t>
    </dgm:pt>
    <dgm:pt modelId="{18A6C46E-E0E7-4417-A5C5-3D63C5E2224E}" type="parTrans" cxnId="{EA211F59-E27E-4057-8F13-29449C4C5F5F}">
      <dgm:prSet/>
      <dgm:spPr/>
      <dgm:t>
        <a:bodyPr/>
        <a:lstStyle/>
        <a:p>
          <a:endParaRPr lang="es-ES"/>
        </a:p>
      </dgm:t>
    </dgm:pt>
    <dgm:pt modelId="{6F3006D1-1FD6-4510-9288-44C65A719C34}" type="sibTrans" cxnId="{EA211F59-E27E-4057-8F13-29449C4C5F5F}">
      <dgm:prSet/>
      <dgm:spPr/>
      <dgm:t>
        <a:bodyPr/>
        <a:lstStyle/>
        <a:p>
          <a:endParaRPr lang="es-ES"/>
        </a:p>
      </dgm:t>
    </dgm:pt>
    <dgm:pt modelId="{38F0569F-E2C3-41CE-ADEF-98D16D678B97}">
      <dgm:prSet phldrT="[Texto]"/>
      <dgm:spPr/>
      <dgm:t>
        <a:bodyPr/>
        <a:lstStyle/>
        <a:p>
          <a:r>
            <a:rPr lang="es-ES"/>
            <a:t>Contribuyentes del regimen simplificado</a:t>
          </a:r>
        </a:p>
      </dgm:t>
    </dgm:pt>
    <dgm:pt modelId="{8B56AEF5-9AF1-481D-A918-87FEF719DF07}" type="parTrans" cxnId="{66BBAB1D-127C-4EF7-AF57-88101DC15ABF}">
      <dgm:prSet/>
      <dgm:spPr/>
      <dgm:t>
        <a:bodyPr/>
        <a:lstStyle/>
        <a:p>
          <a:endParaRPr lang="es-ES"/>
        </a:p>
      </dgm:t>
    </dgm:pt>
    <dgm:pt modelId="{E2EED909-9F44-4724-ABD9-836AC8B619FA}" type="sibTrans" cxnId="{66BBAB1D-127C-4EF7-AF57-88101DC15ABF}">
      <dgm:prSet/>
      <dgm:spPr/>
      <dgm:t>
        <a:bodyPr/>
        <a:lstStyle/>
        <a:p>
          <a:endParaRPr lang="es-ES"/>
        </a:p>
      </dgm:t>
    </dgm:pt>
    <dgm:pt modelId="{F91BD33F-5BA5-4C3E-868E-045B431E3DDE}">
      <dgm:prSet/>
      <dgm:spPr/>
      <dgm:t>
        <a:bodyPr/>
        <a:lstStyle/>
        <a:p>
          <a:r>
            <a:rPr lang="es-ES"/>
            <a:t>Decreto 1333 de 1986 (ley 49 de 1990)</a:t>
          </a:r>
        </a:p>
      </dgm:t>
    </dgm:pt>
    <dgm:pt modelId="{A73490F3-4D10-47EA-8CB3-075BBFA34BD6}" type="parTrans" cxnId="{1573B58A-4497-4A72-B085-900FEA30C7E6}">
      <dgm:prSet/>
      <dgm:spPr/>
      <dgm:t>
        <a:bodyPr/>
        <a:lstStyle/>
        <a:p>
          <a:endParaRPr lang="es-ES"/>
        </a:p>
      </dgm:t>
    </dgm:pt>
    <dgm:pt modelId="{95A14A13-88CC-439F-A821-83C226842793}" type="sibTrans" cxnId="{1573B58A-4497-4A72-B085-900FEA30C7E6}">
      <dgm:prSet/>
      <dgm:spPr/>
      <dgm:t>
        <a:bodyPr/>
        <a:lstStyle/>
        <a:p>
          <a:endParaRPr lang="es-ES"/>
        </a:p>
      </dgm:t>
    </dgm:pt>
    <dgm:pt modelId="{DDF424DD-519D-4AB5-BA7B-92485E3C8F4D}">
      <dgm:prSet/>
      <dgm:spPr/>
      <dgm:t>
        <a:bodyPr/>
        <a:lstStyle/>
        <a:p>
          <a:r>
            <a:rPr lang="es-ES"/>
            <a:t>Ley 383 de 1997</a:t>
          </a:r>
        </a:p>
      </dgm:t>
    </dgm:pt>
    <dgm:pt modelId="{02CAA6F5-7B9C-45B0-BE43-F6C1F976F122}" type="parTrans" cxnId="{A709F1FC-0F28-4CE8-9183-7CD839382C42}">
      <dgm:prSet/>
      <dgm:spPr/>
      <dgm:t>
        <a:bodyPr/>
        <a:lstStyle/>
        <a:p>
          <a:endParaRPr lang="es-ES"/>
        </a:p>
      </dgm:t>
    </dgm:pt>
    <dgm:pt modelId="{BD0F775A-8119-46F9-9ABE-503F59AAE92B}" type="sibTrans" cxnId="{A709F1FC-0F28-4CE8-9183-7CD839382C42}">
      <dgm:prSet/>
      <dgm:spPr/>
      <dgm:t>
        <a:bodyPr/>
        <a:lstStyle/>
        <a:p>
          <a:endParaRPr lang="es-ES"/>
        </a:p>
      </dgm:t>
    </dgm:pt>
    <dgm:pt modelId="{54A77EA0-6613-43C3-B281-FDBD852E890D}">
      <dgm:prSet/>
      <dgm:spPr/>
      <dgm:t>
        <a:bodyPr/>
        <a:lstStyle/>
        <a:p>
          <a:r>
            <a:rPr lang="es-ES"/>
            <a:t>Ley 1819 de 2016</a:t>
          </a:r>
        </a:p>
      </dgm:t>
    </dgm:pt>
    <dgm:pt modelId="{CAE91FC1-2DC4-448F-8A87-A623AA03BDFD}" type="parTrans" cxnId="{0EC58BB9-94DC-4AA8-B8BE-9A48AD7F97BF}">
      <dgm:prSet/>
      <dgm:spPr/>
      <dgm:t>
        <a:bodyPr/>
        <a:lstStyle/>
        <a:p>
          <a:endParaRPr lang="es-ES"/>
        </a:p>
      </dgm:t>
    </dgm:pt>
    <dgm:pt modelId="{3D882433-3485-498A-B148-808940758363}" type="sibTrans" cxnId="{0EC58BB9-94DC-4AA8-B8BE-9A48AD7F97BF}">
      <dgm:prSet/>
      <dgm:spPr/>
      <dgm:t>
        <a:bodyPr/>
        <a:lstStyle/>
        <a:p>
          <a:endParaRPr lang="es-ES"/>
        </a:p>
      </dgm:t>
    </dgm:pt>
    <dgm:pt modelId="{72024D97-4CBD-457A-870B-D0D8F6AC7FED}">
      <dgm:prSet phldrT="[Texto]"/>
      <dgm:spPr/>
      <dgm:t>
        <a:bodyPr/>
        <a:lstStyle/>
        <a:p>
          <a:r>
            <a:rPr lang="es-ES"/>
            <a:t>Sector Financiero</a:t>
          </a:r>
        </a:p>
      </dgm:t>
    </dgm:pt>
    <dgm:pt modelId="{9B785EFE-689C-43BB-B6F5-EDEC613472C8}" type="parTrans" cxnId="{AF06040D-4D10-4A02-B0D0-5E1D2B93BE38}">
      <dgm:prSet/>
      <dgm:spPr/>
      <dgm:t>
        <a:bodyPr/>
        <a:lstStyle/>
        <a:p>
          <a:endParaRPr lang="es-ES"/>
        </a:p>
      </dgm:t>
    </dgm:pt>
    <dgm:pt modelId="{E5F8CD63-F910-43B7-9509-5E60274ADB1F}" type="sibTrans" cxnId="{AF06040D-4D10-4A02-B0D0-5E1D2B93BE38}">
      <dgm:prSet/>
      <dgm:spPr/>
      <dgm:t>
        <a:bodyPr/>
        <a:lstStyle/>
        <a:p>
          <a:endParaRPr lang="es-ES"/>
        </a:p>
      </dgm:t>
    </dgm:pt>
    <dgm:pt modelId="{6C13F159-5094-4C18-9C3D-F6D33DA6777E}">
      <dgm:prSet phldrT="[Texto]"/>
      <dgm:spPr/>
      <dgm:t>
        <a:bodyPr/>
        <a:lstStyle/>
        <a:p>
          <a:r>
            <a:rPr lang="es-ES"/>
            <a:t>Sector de actividades de servicio</a:t>
          </a:r>
        </a:p>
      </dgm:t>
    </dgm:pt>
    <dgm:pt modelId="{9F9A1C98-C31C-4E1B-84D2-C7443CF927B3}" type="parTrans" cxnId="{DAB0EE48-8304-47A4-A4D2-F25EC55E4AE9}">
      <dgm:prSet/>
      <dgm:spPr/>
      <dgm:t>
        <a:bodyPr/>
        <a:lstStyle/>
        <a:p>
          <a:endParaRPr lang="es-ES"/>
        </a:p>
      </dgm:t>
    </dgm:pt>
    <dgm:pt modelId="{F3450E2A-C4C7-46A8-B656-771CE682C5E7}" type="sibTrans" cxnId="{DAB0EE48-8304-47A4-A4D2-F25EC55E4AE9}">
      <dgm:prSet/>
      <dgm:spPr/>
      <dgm:t>
        <a:bodyPr/>
        <a:lstStyle/>
        <a:p>
          <a:endParaRPr lang="es-ES"/>
        </a:p>
      </dgm:t>
    </dgm:pt>
    <dgm:pt modelId="{C2AFAD40-5A8A-4664-A6FC-499B1FF7B5E8}">
      <dgm:prSet phldrT="[Texto]"/>
      <dgm:spPr/>
      <dgm:t>
        <a:bodyPr/>
        <a:lstStyle/>
        <a:p>
          <a:r>
            <a:rPr lang="es-ES"/>
            <a:t>Sector Social </a:t>
          </a:r>
        </a:p>
      </dgm:t>
    </dgm:pt>
    <dgm:pt modelId="{FDFAD623-3900-4606-BFDD-9BF7C24EDD9F}" type="parTrans" cxnId="{A8B4A63F-2C2D-484C-8DAB-D61AF238BD95}">
      <dgm:prSet/>
      <dgm:spPr/>
      <dgm:t>
        <a:bodyPr/>
        <a:lstStyle/>
        <a:p>
          <a:endParaRPr lang="es-ES"/>
        </a:p>
      </dgm:t>
    </dgm:pt>
    <dgm:pt modelId="{7020FC78-B9F4-40E1-B239-DB8718EC4271}" type="sibTrans" cxnId="{A8B4A63F-2C2D-484C-8DAB-D61AF238BD95}">
      <dgm:prSet/>
      <dgm:spPr/>
      <dgm:t>
        <a:bodyPr/>
        <a:lstStyle/>
        <a:p>
          <a:endParaRPr lang="es-ES"/>
        </a:p>
      </dgm:t>
    </dgm:pt>
    <dgm:pt modelId="{B00F20BB-AD68-4AF1-ABE4-5D151CA3B6CE}" type="pres">
      <dgm:prSet presAssocID="{8A79CDF7-EF7B-4F8E-B277-263C11825643}" presName="linearFlow" presStyleCnt="0">
        <dgm:presLayoutVars>
          <dgm:dir/>
          <dgm:animLvl val="lvl"/>
          <dgm:resizeHandles val="exact"/>
        </dgm:presLayoutVars>
      </dgm:prSet>
      <dgm:spPr/>
    </dgm:pt>
    <dgm:pt modelId="{BB46380C-18D0-44FB-A235-D3082EFAA5FC}" type="pres">
      <dgm:prSet presAssocID="{028BCCF3-261C-4A1D-AD84-4F556DDA539C}" presName="composite" presStyleCnt="0"/>
      <dgm:spPr/>
    </dgm:pt>
    <dgm:pt modelId="{94DA47B4-182D-488D-8941-C7288EA81F25}" type="pres">
      <dgm:prSet presAssocID="{028BCCF3-261C-4A1D-AD84-4F556DDA539C}" presName="parentText" presStyleLbl="alignNode1" presStyleIdx="0" presStyleCnt="3">
        <dgm:presLayoutVars>
          <dgm:chMax val="1"/>
          <dgm:bulletEnabled val="1"/>
        </dgm:presLayoutVars>
      </dgm:prSet>
      <dgm:spPr/>
    </dgm:pt>
    <dgm:pt modelId="{6E6D89A6-4867-46EA-B5DB-6681519E09FF}" type="pres">
      <dgm:prSet presAssocID="{028BCCF3-261C-4A1D-AD84-4F556DDA539C}" presName="descendantText" presStyleLbl="alignAcc1" presStyleIdx="0" presStyleCnt="3">
        <dgm:presLayoutVars>
          <dgm:bulletEnabled val="1"/>
        </dgm:presLayoutVars>
      </dgm:prSet>
      <dgm:spPr/>
    </dgm:pt>
    <dgm:pt modelId="{36A9BD54-E8DF-45B7-B933-EE876DEF8CB3}" type="pres">
      <dgm:prSet presAssocID="{201D44C4-478B-4986-9D84-0E154CCF7204}" presName="sp" presStyleCnt="0"/>
      <dgm:spPr/>
    </dgm:pt>
    <dgm:pt modelId="{B6A26EAF-7DB2-44FA-A954-7B44E1C21558}" type="pres">
      <dgm:prSet presAssocID="{36708126-DC5D-44F7-AEA7-285BE802D7B4}" presName="composite" presStyleCnt="0"/>
      <dgm:spPr/>
    </dgm:pt>
    <dgm:pt modelId="{81330721-0F2C-4353-B709-6C600C8BB8F9}" type="pres">
      <dgm:prSet presAssocID="{36708126-DC5D-44F7-AEA7-285BE802D7B4}" presName="parentText" presStyleLbl="alignNode1" presStyleIdx="1" presStyleCnt="3">
        <dgm:presLayoutVars>
          <dgm:chMax val="1"/>
          <dgm:bulletEnabled val="1"/>
        </dgm:presLayoutVars>
      </dgm:prSet>
      <dgm:spPr/>
    </dgm:pt>
    <dgm:pt modelId="{DE6958CE-A2D9-426D-8B70-313D8CC56A8E}" type="pres">
      <dgm:prSet presAssocID="{36708126-DC5D-44F7-AEA7-285BE802D7B4}" presName="descendantText" presStyleLbl="alignAcc1" presStyleIdx="1" presStyleCnt="3">
        <dgm:presLayoutVars>
          <dgm:bulletEnabled val="1"/>
        </dgm:presLayoutVars>
      </dgm:prSet>
      <dgm:spPr/>
    </dgm:pt>
    <dgm:pt modelId="{E89CAE5C-F1BB-4A9D-9B37-FB89B2ED187D}" type="pres">
      <dgm:prSet presAssocID="{79A4C345-0E37-4215-9BB5-F269DD079653}" presName="sp" presStyleCnt="0"/>
      <dgm:spPr/>
    </dgm:pt>
    <dgm:pt modelId="{0234E2AC-7130-4432-A1CC-9554569EDEE6}" type="pres">
      <dgm:prSet presAssocID="{E9484EED-169E-4239-89A9-8BE9F659F153}" presName="composite" presStyleCnt="0"/>
      <dgm:spPr/>
    </dgm:pt>
    <dgm:pt modelId="{EF0502D8-C3C0-4252-AE26-5CE7C88816FD}" type="pres">
      <dgm:prSet presAssocID="{E9484EED-169E-4239-89A9-8BE9F659F153}" presName="parentText" presStyleLbl="alignNode1" presStyleIdx="2" presStyleCnt="3">
        <dgm:presLayoutVars>
          <dgm:chMax val="1"/>
          <dgm:bulletEnabled val="1"/>
        </dgm:presLayoutVars>
      </dgm:prSet>
      <dgm:spPr/>
    </dgm:pt>
    <dgm:pt modelId="{DF0E268E-A175-42DB-A204-95024F959D5E}" type="pres">
      <dgm:prSet presAssocID="{E9484EED-169E-4239-89A9-8BE9F659F153}" presName="descendantText" presStyleLbl="alignAcc1" presStyleIdx="2" presStyleCnt="3">
        <dgm:presLayoutVars>
          <dgm:bulletEnabled val="1"/>
        </dgm:presLayoutVars>
      </dgm:prSet>
      <dgm:spPr/>
    </dgm:pt>
  </dgm:ptLst>
  <dgm:cxnLst>
    <dgm:cxn modelId="{AF06040D-4D10-4A02-B0D0-5E1D2B93BE38}" srcId="{028BCCF3-261C-4A1D-AD84-4F556DDA539C}" destId="{72024D97-4CBD-457A-870B-D0D8F6AC7FED}" srcOrd="1" destOrd="0" parTransId="{9B785EFE-689C-43BB-B6F5-EDEC613472C8}" sibTransId="{E5F8CD63-F910-43B7-9509-5E60274ADB1F}"/>
    <dgm:cxn modelId="{4AD04A0E-5B6F-400B-9E9C-4223BBABD764}" type="presOf" srcId="{A7175AEE-16B2-44EC-AE25-96773CD62C43}" destId="{DE6958CE-A2D9-426D-8B70-313D8CC56A8E}" srcOrd="0" destOrd="0" presId="urn:microsoft.com/office/officeart/2005/8/layout/chevron2"/>
    <dgm:cxn modelId="{7C1D4D13-E751-44FB-BF04-84C3B5A4E59F}" srcId="{36708126-DC5D-44F7-AEA7-285BE802D7B4}" destId="{8BA81C83-5494-43F4-892C-C8FF6B1E3134}" srcOrd="4" destOrd="0" parTransId="{7622EBDC-07FA-4C30-9173-0D7A6F2914E1}" sibTransId="{71DB7CD5-B046-4105-83EE-1A069169595C}"/>
    <dgm:cxn modelId="{780C7E16-4CF7-400D-95F1-F9CC270CCB40}" type="presOf" srcId="{38F0569F-E2C3-41CE-ADEF-98D16D678B97}" destId="{DF0E268E-A175-42DB-A204-95024F959D5E}" srcOrd="0" destOrd="1" presId="urn:microsoft.com/office/officeart/2005/8/layout/chevron2"/>
    <dgm:cxn modelId="{66BBAB1D-127C-4EF7-AF57-88101DC15ABF}" srcId="{E9484EED-169E-4239-89A9-8BE9F659F153}" destId="{38F0569F-E2C3-41CE-ADEF-98D16D678B97}" srcOrd="1" destOrd="0" parTransId="{8B56AEF5-9AF1-481D-A918-87FEF719DF07}" sibTransId="{E2EED909-9F44-4724-ABD9-836AC8B619FA}"/>
    <dgm:cxn modelId="{41F7A736-C633-461D-A4BE-9A78AFF64C8E}" type="presOf" srcId="{8BA81C83-5494-43F4-892C-C8FF6B1E3134}" destId="{DE6958CE-A2D9-426D-8B70-313D8CC56A8E}" srcOrd="0" destOrd="4" presId="urn:microsoft.com/office/officeart/2005/8/layout/chevron2"/>
    <dgm:cxn modelId="{A8B4A63F-2C2D-484C-8DAB-D61AF238BD95}" srcId="{028BCCF3-261C-4A1D-AD84-4F556DDA539C}" destId="{C2AFAD40-5A8A-4664-A6FC-499B1FF7B5E8}" srcOrd="3" destOrd="0" parTransId="{FDFAD623-3900-4606-BFDD-9BF7C24EDD9F}" sibTransId="{7020FC78-B9F4-40E1-B239-DB8718EC4271}"/>
    <dgm:cxn modelId="{B5A56E5F-3C7C-4E13-93AB-5954B7BE5072}" srcId="{8A79CDF7-EF7B-4F8E-B277-263C11825643}" destId="{E9484EED-169E-4239-89A9-8BE9F659F153}" srcOrd="2" destOrd="0" parTransId="{0DEFF43A-DB98-479F-98F8-F2ADC0EDF199}" sibTransId="{B6E62181-B857-46E4-B54B-69DC577A5C2C}"/>
    <dgm:cxn modelId="{DAB0EE48-8304-47A4-A4D2-F25EC55E4AE9}" srcId="{028BCCF3-261C-4A1D-AD84-4F556DDA539C}" destId="{6C13F159-5094-4C18-9C3D-F6D33DA6777E}" srcOrd="2" destOrd="0" parTransId="{9F9A1C98-C31C-4E1B-84D2-C7443CF927B3}" sibTransId="{F3450E2A-C4C7-46A8-B656-771CE682C5E7}"/>
    <dgm:cxn modelId="{0FCB9E74-D8CB-4F55-BA51-3FAC9E82E2DB}" type="presOf" srcId="{6C13F159-5094-4C18-9C3D-F6D33DA6777E}" destId="{6E6D89A6-4867-46EA-B5DB-6681519E09FF}" srcOrd="0" destOrd="2" presId="urn:microsoft.com/office/officeart/2005/8/layout/chevron2"/>
    <dgm:cxn modelId="{BB040E59-8B2D-4083-B923-7F43B4A88CBD}" type="presOf" srcId="{C2AFAD40-5A8A-4664-A6FC-499B1FF7B5E8}" destId="{6E6D89A6-4867-46EA-B5DB-6681519E09FF}" srcOrd="0" destOrd="3" presId="urn:microsoft.com/office/officeart/2005/8/layout/chevron2"/>
    <dgm:cxn modelId="{EA211F59-E27E-4057-8F13-29449C4C5F5F}" srcId="{E9484EED-169E-4239-89A9-8BE9F659F153}" destId="{FCF8595E-8114-4240-AA22-05E3B92ED7C9}" srcOrd="0" destOrd="0" parTransId="{18A6C46E-E0E7-4417-A5C5-3D63C5E2224E}" sibTransId="{6F3006D1-1FD6-4510-9288-44C65A719C34}"/>
    <dgm:cxn modelId="{38C82A82-F80F-4AB9-AE98-1DE269818185}" srcId="{8A79CDF7-EF7B-4F8E-B277-263C11825643}" destId="{028BCCF3-261C-4A1D-AD84-4F556DDA539C}" srcOrd="0" destOrd="0" parTransId="{A5C9EF74-9792-4775-B28F-48A98123A480}" sibTransId="{201D44C4-478B-4986-9D84-0E154CCF7204}"/>
    <dgm:cxn modelId="{17ECD183-2F92-49F5-B93C-9D4684B40DA7}" srcId="{028BCCF3-261C-4A1D-AD84-4F556DDA539C}" destId="{399AF2D3-89A7-4726-8F85-30B0FCC61FC3}" srcOrd="0" destOrd="0" parTransId="{1AA43C58-5A4C-4892-BE24-C7C15A5CE223}" sibTransId="{53D5FB72-6715-424B-AA53-CEF78281D0DA}"/>
    <dgm:cxn modelId="{A81F6B89-DDD0-4B07-B7C1-EC12A87A085B}" type="presOf" srcId="{72024D97-4CBD-457A-870B-D0D8F6AC7FED}" destId="{6E6D89A6-4867-46EA-B5DB-6681519E09FF}" srcOrd="0" destOrd="1" presId="urn:microsoft.com/office/officeart/2005/8/layout/chevron2"/>
    <dgm:cxn modelId="{1573B58A-4497-4A72-B085-900FEA30C7E6}" srcId="{36708126-DC5D-44F7-AEA7-285BE802D7B4}" destId="{F91BD33F-5BA5-4C3E-868E-045B431E3DDE}" srcOrd="1" destOrd="0" parTransId="{A73490F3-4D10-47EA-8CB3-075BBFA34BD6}" sibTransId="{95A14A13-88CC-439F-A821-83C226842793}"/>
    <dgm:cxn modelId="{78AA288C-12CE-4361-AF80-C0DDFB3CCAEB}" srcId="{36708126-DC5D-44F7-AEA7-285BE802D7B4}" destId="{A7175AEE-16B2-44EC-AE25-96773CD62C43}" srcOrd="0" destOrd="0" parTransId="{35C4806D-0345-49B9-8395-1F694EBBD42C}" sibTransId="{392FF989-B09C-4B49-926F-62D3B6CED180}"/>
    <dgm:cxn modelId="{366054AA-0BE8-41DC-A51D-494287EEA1AD}" type="presOf" srcId="{028BCCF3-261C-4A1D-AD84-4F556DDA539C}" destId="{94DA47B4-182D-488D-8941-C7288EA81F25}" srcOrd="0" destOrd="0" presId="urn:microsoft.com/office/officeart/2005/8/layout/chevron2"/>
    <dgm:cxn modelId="{FA2724AF-8E8F-402B-AE55-1DF73807D513}" type="presOf" srcId="{DDF424DD-519D-4AB5-BA7B-92485E3C8F4D}" destId="{DE6958CE-A2D9-426D-8B70-313D8CC56A8E}" srcOrd="0" destOrd="2" presId="urn:microsoft.com/office/officeart/2005/8/layout/chevron2"/>
    <dgm:cxn modelId="{ED17BAB3-5AC5-4A87-BB0D-105FA04D2BE2}" srcId="{8A79CDF7-EF7B-4F8E-B277-263C11825643}" destId="{36708126-DC5D-44F7-AEA7-285BE802D7B4}" srcOrd="1" destOrd="0" parTransId="{49274ED1-02C0-457B-96E7-74CC4790C005}" sibTransId="{79A4C345-0E37-4215-9BB5-F269DD079653}"/>
    <dgm:cxn modelId="{0EC58BB9-94DC-4AA8-B8BE-9A48AD7F97BF}" srcId="{36708126-DC5D-44F7-AEA7-285BE802D7B4}" destId="{54A77EA0-6613-43C3-B281-FDBD852E890D}" srcOrd="3" destOrd="0" parTransId="{CAE91FC1-2DC4-448F-8A87-A623AA03BDFD}" sibTransId="{3D882433-3485-498A-B148-808940758363}"/>
    <dgm:cxn modelId="{82AA01BE-8030-4FFC-B5BC-3D069A894549}" type="presOf" srcId="{54A77EA0-6613-43C3-B281-FDBD852E890D}" destId="{DE6958CE-A2D9-426D-8B70-313D8CC56A8E}" srcOrd="0" destOrd="3" presId="urn:microsoft.com/office/officeart/2005/8/layout/chevron2"/>
    <dgm:cxn modelId="{A23968EB-04B8-4CDB-ABD1-CBA6A0663DC4}" type="presOf" srcId="{36708126-DC5D-44F7-AEA7-285BE802D7B4}" destId="{81330721-0F2C-4353-B709-6C600C8BB8F9}" srcOrd="0" destOrd="0" presId="urn:microsoft.com/office/officeart/2005/8/layout/chevron2"/>
    <dgm:cxn modelId="{4D9B93EE-765F-46C6-BB8D-E44BA52E7666}" type="presOf" srcId="{E9484EED-169E-4239-89A9-8BE9F659F153}" destId="{EF0502D8-C3C0-4252-AE26-5CE7C88816FD}" srcOrd="0" destOrd="0" presId="urn:microsoft.com/office/officeart/2005/8/layout/chevron2"/>
    <dgm:cxn modelId="{48C3EBEF-741B-4E06-A200-04B67BDEB7E6}" type="presOf" srcId="{399AF2D3-89A7-4726-8F85-30B0FCC61FC3}" destId="{6E6D89A6-4867-46EA-B5DB-6681519E09FF}" srcOrd="0" destOrd="0" presId="urn:microsoft.com/office/officeart/2005/8/layout/chevron2"/>
    <dgm:cxn modelId="{782006F1-F6C6-4110-834D-0DA21F8A247F}" type="presOf" srcId="{FCF8595E-8114-4240-AA22-05E3B92ED7C9}" destId="{DF0E268E-A175-42DB-A204-95024F959D5E}" srcOrd="0" destOrd="0" presId="urn:microsoft.com/office/officeart/2005/8/layout/chevron2"/>
    <dgm:cxn modelId="{F2E607F9-46A5-4DFF-8C53-94D3315D9880}" type="presOf" srcId="{F91BD33F-5BA5-4C3E-868E-045B431E3DDE}" destId="{DE6958CE-A2D9-426D-8B70-313D8CC56A8E}" srcOrd="0" destOrd="1" presId="urn:microsoft.com/office/officeart/2005/8/layout/chevron2"/>
    <dgm:cxn modelId="{97F3D8FA-8668-4B94-9F4B-E0C2D8288B6D}" type="presOf" srcId="{8A79CDF7-EF7B-4F8E-B277-263C11825643}" destId="{B00F20BB-AD68-4AF1-ABE4-5D151CA3B6CE}" srcOrd="0" destOrd="0" presId="urn:microsoft.com/office/officeart/2005/8/layout/chevron2"/>
    <dgm:cxn modelId="{A709F1FC-0F28-4CE8-9183-7CD839382C42}" srcId="{36708126-DC5D-44F7-AEA7-285BE802D7B4}" destId="{DDF424DD-519D-4AB5-BA7B-92485E3C8F4D}" srcOrd="2" destOrd="0" parTransId="{02CAA6F5-7B9C-45B0-BE43-F6C1F976F122}" sibTransId="{BD0F775A-8119-46F9-9ABE-503F59AAE92B}"/>
    <dgm:cxn modelId="{B899A9DD-AA90-4307-9B87-45162F7DCEDD}" type="presParOf" srcId="{B00F20BB-AD68-4AF1-ABE4-5D151CA3B6CE}" destId="{BB46380C-18D0-44FB-A235-D3082EFAA5FC}" srcOrd="0" destOrd="0" presId="urn:microsoft.com/office/officeart/2005/8/layout/chevron2"/>
    <dgm:cxn modelId="{F9FE25B2-2C2E-4849-84D7-CA7799B4C011}" type="presParOf" srcId="{BB46380C-18D0-44FB-A235-D3082EFAA5FC}" destId="{94DA47B4-182D-488D-8941-C7288EA81F25}" srcOrd="0" destOrd="0" presId="urn:microsoft.com/office/officeart/2005/8/layout/chevron2"/>
    <dgm:cxn modelId="{1D87F4B6-C1C4-4E8C-8D8E-474900BF00C7}" type="presParOf" srcId="{BB46380C-18D0-44FB-A235-D3082EFAA5FC}" destId="{6E6D89A6-4867-46EA-B5DB-6681519E09FF}" srcOrd="1" destOrd="0" presId="urn:microsoft.com/office/officeart/2005/8/layout/chevron2"/>
    <dgm:cxn modelId="{9A3723F0-FACB-47CE-8682-19EE90B7CDDA}" type="presParOf" srcId="{B00F20BB-AD68-4AF1-ABE4-5D151CA3B6CE}" destId="{36A9BD54-E8DF-45B7-B933-EE876DEF8CB3}" srcOrd="1" destOrd="0" presId="urn:microsoft.com/office/officeart/2005/8/layout/chevron2"/>
    <dgm:cxn modelId="{1F3CF2CF-7370-4694-84DA-11620924B45C}" type="presParOf" srcId="{B00F20BB-AD68-4AF1-ABE4-5D151CA3B6CE}" destId="{B6A26EAF-7DB2-44FA-A954-7B44E1C21558}" srcOrd="2" destOrd="0" presId="urn:microsoft.com/office/officeart/2005/8/layout/chevron2"/>
    <dgm:cxn modelId="{D1CE70EB-88D6-47CF-B4D4-F9A5F2161A7D}" type="presParOf" srcId="{B6A26EAF-7DB2-44FA-A954-7B44E1C21558}" destId="{81330721-0F2C-4353-B709-6C600C8BB8F9}" srcOrd="0" destOrd="0" presId="urn:microsoft.com/office/officeart/2005/8/layout/chevron2"/>
    <dgm:cxn modelId="{86D789E7-D4F2-4C17-8D5A-1C03188470BE}" type="presParOf" srcId="{B6A26EAF-7DB2-44FA-A954-7B44E1C21558}" destId="{DE6958CE-A2D9-426D-8B70-313D8CC56A8E}" srcOrd="1" destOrd="0" presId="urn:microsoft.com/office/officeart/2005/8/layout/chevron2"/>
    <dgm:cxn modelId="{FF35CDFB-40C2-4C84-AB0E-4D58DB9FA9AE}" type="presParOf" srcId="{B00F20BB-AD68-4AF1-ABE4-5D151CA3B6CE}" destId="{E89CAE5C-F1BB-4A9D-9B37-FB89B2ED187D}" srcOrd="3" destOrd="0" presId="urn:microsoft.com/office/officeart/2005/8/layout/chevron2"/>
    <dgm:cxn modelId="{C9D184BB-7745-4C8B-9257-55EA5DFFF008}" type="presParOf" srcId="{B00F20BB-AD68-4AF1-ABE4-5D151CA3B6CE}" destId="{0234E2AC-7130-4432-A1CC-9554569EDEE6}" srcOrd="4" destOrd="0" presId="urn:microsoft.com/office/officeart/2005/8/layout/chevron2"/>
    <dgm:cxn modelId="{C42BE170-AD07-4BBC-8530-0822A874AC20}" type="presParOf" srcId="{0234E2AC-7130-4432-A1CC-9554569EDEE6}" destId="{EF0502D8-C3C0-4252-AE26-5CE7C88816FD}" srcOrd="0" destOrd="0" presId="urn:microsoft.com/office/officeart/2005/8/layout/chevron2"/>
    <dgm:cxn modelId="{DDA5A626-1DE9-4925-AC9D-72CE6436AEF5}" type="presParOf" srcId="{0234E2AC-7130-4432-A1CC-9554569EDEE6}" destId="{DF0E268E-A175-42DB-A204-95024F959D5E}" srcOrd="1" destOrd="0" presId="urn:microsoft.com/office/officeart/2005/8/layout/chevron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DA47B4-182D-488D-8941-C7288EA81F25}">
      <dsp:nvSpPr>
        <dsp:cNvPr id="0" name=""/>
        <dsp:cNvSpPr/>
      </dsp:nvSpPr>
      <dsp:spPr>
        <a:xfrm rot="5400000">
          <a:off x="-166144" y="167667"/>
          <a:ext cx="1107630" cy="775341"/>
        </a:xfrm>
        <a:prstGeom prst="chevron">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t>Caracteristicas</a:t>
          </a:r>
        </a:p>
      </dsp:txBody>
      <dsp:txXfrm rot="-5400000">
        <a:off x="1" y="389194"/>
        <a:ext cx="775341" cy="332289"/>
      </dsp:txXfrm>
    </dsp:sp>
    <dsp:sp modelId="{6E6D89A6-4867-46EA-B5DB-6681519E09FF}">
      <dsp:nvSpPr>
        <dsp:cNvPr id="0" name=""/>
        <dsp:cNvSpPr/>
      </dsp:nvSpPr>
      <dsp:spPr>
        <a:xfrm rot="5400000">
          <a:off x="2693772" y="-1916908"/>
          <a:ext cx="719960" cy="4556822"/>
        </a:xfrm>
        <a:prstGeom prst="round2Same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Sector comercial </a:t>
          </a:r>
        </a:p>
        <a:p>
          <a:pPr marL="57150" lvl="1" indent="-57150" algn="l" defTabSz="355600">
            <a:lnSpc>
              <a:spcPct val="90000"/>
            </a:lnSpc>
            <a:spcBef>
              <a:spcPct val="0"/>
            </a:spcBef>
            <a:spcAft>
              <a:spcPct val="15000"/>
            </a:spcAft>
            <a:buChar char="•"/>
          </a:pPr>
          <a:r>
            <a:rPr lang="es-ES" sz="800" kern="1200"/>
            <a:t>Sector Financiero</a:t>
          </a:r>
        </a:p>
        <a:p>
          <a:pPr marL="57150" lvl="1" indent="-57150" algn="l" defTabSz="355600">
            <a:lnSpc>
              <a:spcPct val="90000"/>
            </a:lnSpc>
            <a:spcBef>
              <a:spcPct val="0"/>
            </a:spcBef>
            <a:spcAft>
              <a:spcPct val="15000"/>
            </a:spcAft>
            <a:buChar char="•"/>
          </a:pPr>
          <a:r>
            <a:rPr lang="es-ES" sz="800" kern="1200"/>
            <a:t>Sector de actividades de servicio</a:t>
          </a:r>
        </a:p>
        <a:p>
          <a:pPr marL="57150" lvl="1" indent="-57150" algn="l" defTabSz="355600">
            <a:lnSpc>
              <a:spcPct val="90000"/>
            </a:lnSpc>
            <a:spcBef>
              <a:spcPct val="0"/>
            </a:spcBef>
            <a:spcAft>
              <a:spcPct val="15000"/>
            </a:spcAft>
            <a:buChar char="•"/>
          </a:pPr>
          <a:r>
            <a:rPr lang="es-ES" sz="800" kern="1200"/>
            <a:t>Sector Social </a:t>
          </a:r>
        </a:p>
      </dsp:txBody>
      <dsp:txXfrm rot="-5400000">
        <a:off x="775341" y="36669"/>
        <a:ext cx="4521676" cy="649668"/>
      </dsp:txXfrm>
    </dsp:sp>
    <dsp:sp modelId="{81330721-0F2C-4353-B709-6C600C8BB8F9}">
      <dsp:nvSpPr>
        <dsp:cNvPr id="0" name=""/>
        <dsp:cNvSpPr/>
      </dsp:nvSpPr>
      <dsp:spPr>
        <a:xfrm rot="5400000">
          <a:off x="-166144" y="1072064"/>
          <a:ext cx="1107630" cy="775341"/>
        </a:xfrm>
        <a:prstGeom prst="chevron">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t>Componentes normativos</a:t>
          </a:r>
        </a:p>
      </dsp:txBody>
      <dsp:txXfrm rot="-5400000">
        <a:off x="1" y="1293591"/>
        <a:ext cx="775341" cy="332289"/>
      </dsp:txXfrm>
    </dsp:sp>
    <dsp:sp modelId="{DE6958CE-A2D9-426D-8B70-313D8CC56A8E}">
      <dsp:nvSpPr>
        <dsp:cNvPr id="0" name=""/>
        <dsp:cNvSpPr/>
      </dsp:nvSpPr>
      <dsp:spPr>
        <a:xfrm rot="5400000">
          <a:off x="2693772" y="-1012511"/>
          <a:ext cx="719960" cy="4556822"/>
        </a:xfrm>
        <a:prstGeom prst="round2Same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Ley 14 de 1983</a:t>
          </a:r>
        </a:p>
        <a:p>
          <a:pPr marL="57150" lvl="1" indent="-57150" algn="l" defTabSz="355600">
            <a:lnSpc>
              <a:spcPct val="90000"/>
            </a:lnSpc>
            <a:spcBef>
              <a:spcPct val="0"/>
            </a:spcBef>
            <a:spcAft>
              <a:spcPct val="15000"/>
            </a:spcAft>
            <a:buChar char="•"/>
          </a:pPr>
          <a:r>
            <a:rPr lang="es-ES" sz="800" kern="1200"/>
            <a:t>Decreto 1333 de 1986 (ley 49 de 1990)</a:t>
          </a:r>
        </a:p>
        <a:p>
          <a:pPr marL="57150" lvl="1" indent="-57150" algn="l" defTabSz="355600">
            <a:lnSpc>
              <a:spcPct val="90000"/>
            </a:lnSpc>
            <a:spcBef>
              <a:spcPct val="0"/>
            </a:spcBef>
            <a:spcAft>
              <a:spcPct val="15000"/>
            </a:spcAft>
            <a:buChar char="•"/>
          </a:pPr>
          <a:r>
            <a:rPr lang="es-ES" sz="800" kern="1200"/>
            <a:t>Ley 383 de 1997</a:t>
          </a:r>
        </a:p>
        <a:p>
          <a:pPr marL="57150" lvl="1" indent="-57150" algn="l" defTabSz="355600">
            <a:lnSpc>
              <a:spcPct val="90000"/>
            </a:lnSpc>
            <a:spcBef>
              <a:spcPct val="0"/>
            </a:spcBef>
            <a:spcAft>
              <a:spcPct val="15000"/>
            </a:spcAft>
            <a:buChar char="•"/>
          </a:pPr>
          <a:r>
            <a:rPr lang="es-ES" sz="800" kern="1200"/>
            <a:t>Ley 1819 de 2016</a:t>
          </a:r>
        </a:p>
        <a:p>
          <a:pPr marL="57150" lvl="1" indent="-57150" algn="l" defTabSz="355600">
            <a:lnSpc>
              <a:spcPct val="90000"/>
            </a:lnSpc>
            <a:spcBef>
              <a:spcPct val="0"/>
            </a:spcBef>
            <a:spcAft>
              <a:spcPct val="15000"/>
            </a:spcAft>
            <a:buChar char="•"/>
          </a:pPr>
          <a:endParaRPr lang="es-ES" sz="800" kern="1200"/>
        </a:p>
      </dsp:txBody>
      <dsp:txXfrm rot="-5400000">
        <a:off x="775341" y="941066"/>
        <a:ext cx="4521676" cy="649668"/>
      </dsp:txXfrm>
    </dsp:sp>
    <dsp:sp modelId="{EF0502D8-C3C0-4252-AE26-5CE7C88816FD}">
      <dsp:nvSpPr>
        <dsp:cNvPr id="0" name=""/>
        <dsp:cNvSpPr/>
      </dsp:nvSpPr>
      <dsp:spPr>
        <a:xfrm rot="5400000">
          <a:off x="-166144" y="1976461"/>
          <a:ext cx="1107630" cy="775341"/>
        </a:xfrm>
        <a:prstGeom prst="chevron">
          <a:avLst/>
        </a:prstGeom>
        <a:solidFill>
          <a:schemeClr val="dk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t>Clasificacion </a:t>
          </a:r>
        </a:p>
      </dsp:txBody>
      <dsp:txXfrm rot="-5400000">
        <a:off x="1" y="2197988"/>
        <a:ext cx="775341" cy="332289"/>
      </dsp:txXfrm>
    </dsp:sp>
    <dsp:sp modelId="{DF0E268E-A175-42DB-A204-95024F959D5E}">
      <dsp:nvSpPr>
        <dsp:cNvPr id="0" name=""/>
        <dsp:cNvSpPr/>
      </dsp:nvSpPr>
      <dsp:spPr>
        <a:xfrm rot="5400000">
          <a:off x="2693772" y="-108114"/>
          <a:ext cx="719960" cy="4556822"/>
        </a:xfrm>
        <a:prstGeom prst="round2Same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s-ES" sz="800" kern="1200"/>
            <a:t>Contribuyentes del regimen comun</a:t>
          </a:r>
        </a:p>
        <a:p>
          <a:pPr marL="57150" lvl="1" indent="-57150" algn="l" defTabSz="355600">
            <a:lnSpc>
              <a:spcPct val="90000"/>
            </a:lnSpc>
            <a:spcBef>
              <a:spcPct val="0"/>
            </a:spcBef>
            <a:spcAft>
              <a:spcPct val="15000"/>
            </a:spcAft>
            <a:buChar char="•"/>
          </a:pPr>
          <a:r>
            <a:rPr lang="es-ES" sz="800" kern="1200"/>
            <a:t>Contribuyentes del regimen simplificado</a:t>
          </a:r>
        </a:p>
      </dsp:txBody>
      <dsp:txXfrm rot="-5400000">
        <a:off x="775341" y="1845463"/>
        <a:ext cx="4521676" cy="64966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Bae85</b:Tag>
    <b:SourceType>Book</b:SourceType>
    <b:Guid>{D3783BEF-4650-4DEC-A45B-97EA170D80CA}</b:Guid>
    <b:Author>
      <b:Author>
        <b:NameList>
          <b:Person>
            <b:Last>Baena</b:Last>
          </b:Person>
        </b:NameList>
      </b:Author>
    </b:Author>
    <b:Year>1985</b:Year>
    <b:Title>La investigacion para la enseñanza de la investigacion </b:Title>
    <b:City>Estado de Mexico</b:City>
    <b:Publisher>Edu@ Uni</b:Publisher>
    <b:RefOrder>2</b:RefOrder>
  </b:Source>
  <b:Source>
    <b:Tag>Her00</b:Tag>
    <b:SourceType>Book</b:SourceType>
    <b:Guid>{F03E713B-2975-4C11-A50B-6A77B068635D}</b:Guid>
    <b:Author>
      <b:Author>
        <b:NameList>
          <b:Person>
            <b:Last>al</b:Last>
            <b:First>Hernandez</b:First>
            <b:Middle>et.</b:Middle>
          </b:Person>
        </b:NameList>
      </b:Author>
    </b:Author>
    <b:Title>Metodologia de la investigacion </b:Title>
    <b:Year>2000</b:Year>
    <b:City>México</b:City>
    <b:Publisher>Mac Grill Hill</b:Publisher>
    <b:RefOrder>3</b:RefOrder>
  </b:Source>
  <b:Source>
    <b:Tag>Sig21</b:Tag>
    <b:SourceType>Report</b:SourceType>
    <b:Guid>{808C3682-A340-4784-ABA7-B6F59D72F7E5}</b:Guid>
    <b:Title>Sognificados monografia</b:Title>
    <b:Year>2021</b:Year>
    <b:City>México</b:City>
    <b:Publisher>Mac grill hill</b:Publisher>
    <b:Author>
      <b:Author>
        <b:NameList>
          <b:Person>
            <b:Last>Significados</b:Last>
          </b:Person>
        </b:NameList>
      </b:Author>
    </b:Author>
    <b:RefOrder>4</b:RefOrder>
  </b:Source>
  <b:Source>
    <b:Tag>Gar16</b:Tag>
    <b:SourceType>Report</b:SourceType>
    <b:Guid>{DE748849-AA01-4964-8FB6-A3B53C00A208}</b:Guid>
    <b:Title>ANALISIS DEL IMPACTO TRIBUTARIO DERIVADO DE FALENCIAS EN EL CONTROL Y SEGUIMIENTO DEL RECAUDO DE IMPUESTO ICA EN COLOMBIA, EN AÑOS 2014 – 2015. ESTUDIO DE CASO.</b:Title>
    <b:Year>2016</b:Year>
    <b:City>Bogota D.C</b:City>
    <b:Publisher>Universidad la gran Colombia </b:Publisher>
    <b:Author>
      <b:Author>
        <b:NameList>
          <b:Person>
            <b:Last>Garcia Lozano</b:Last>
            <b:First>Leydi</b:First>
          </b:Person>
          <b:Person>
            <b:Last>Castillo Gomez</b:Last>
            <b:First>Nury</b:First>
          </b:Person>
        </b:NameList>
      </b:Author>
    </b:Author>
    <b:RefOrder>1</b:RefOrder>
  </b:Source>
</b:Sources>
</file>

<file path=customXml/itemProps1.xml><?xml version="1.0" encoding="utf-8"?>
<ds:datastoreItem xmlns:ds="http://schemas.openxmlformats.org/officeDocument/2006/customXml" ds:itemID="{797FEB01-4BB1-4648-A24C-B81E5C8D7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TotalTime>
  <Pages>76</Pages>
  <Words>16929</Words>
  <Characters>93112</Characters>
  <Application>Microsoft Office Word</Application>
  <DocSecurity>0</DocSecurity>
  <Lines>775</Lines>
  <Paragraphs>219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Felipe Pinto Maestre</dc:creator>
  <cp:keywords/>
  <dc:description/>
  <cp:lastModifiedBy>Anderson Oviedo (Massy Motors Colombia)</cp:lastModifiedBy>
  <cp:revision>28</cp:revision>
  <dcterms:created xsi:type="dcterms:W3CDTF">2024-03-07T19:53:00Z</dcterms:created>
  <dcterms:modified xsi:type="dcterms:W3CDTF">2024-03-08T20:56:00Z</dcterms:modified>
</cp:coreProperties>
</file>