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6DCDB8" w14:textId="240F78CF" w:rsidR="00E7160F" w:rsidRDefault="00E7160F" w:rsidP="00E7160F">
      <w:pPr>
        <w:widowControl w:val="0"/>
        <w:spacing w:after="0" w:line="360" w:lineRule="auto"/>
        <w:rPr>
          <w:rFonts w:ascii="Arial" w:eastAsia="Times New Roman" w:hAnsi="Arial" w:cs="Arial"/>
          <w:b/>
          <w:sz w:val="28"/>
          <w:szCs w:val="28"/>
        </w:rPr>
      </w:pPr>
      <w:r>
        <w:rPr>
          <w:rFonts w:ascii="Arial" w:eastAsia="Times New Roman" w:hAnsi="Arial" w:cs="Arial"/>
          <w:b/>
          <w:sz w:val="28"/>
          <w:szCs w:val="28"/>
        </w:rPr>
        <w:t>P</w:t>
      </w:r>
      <w:r w:rsidRPr="00E7160F">
        <w:rPr>
          <w:rFonts w:ascii="Arial" w:eastAsia="Times New Roman" w:hAnsi="Arial" w:cs="Arial"/>
          <w:b/>
          <w:sz w:val="28"/>
          <w:szCs w:val="28"/>
        </w:rPr>
        <w:t xml:space="preserve">ercepción del instrumentador quirúrgico sobre los problemas ético-legales por olvido de cuerpos extraños dentro de cavidad en una </w:t>
      </w:r>
      <w:proofErr w:type="spellStart"/>
      <w:r w:rsidRPr="00E7160F">
        <w:rPr>
          <w:rFonts w:ascii="Arial" w:eastAsia="Times New Roman" w:hAnsi="Arial" w:cs="Arial"/>
          <w:b/>
          <w:sz w:val="28"/>
          <w:szCs w:val="28"/>
        </w:rPr>
        <w:t>ips</w:t>
      </w:r>
      <w:proofErr w:type="spellEnd"/>
      <w:r w:rsidRPr="00E7160F">
        <w:rPr>
          <w:rFonts w:ascii="Arial" w:eastAsia="Times New Roman" w:hAnsi="Arial" w:cs="Arial"/>
          <w:b/>
          <w:sz w:val="28"/>
          <w:szCs w:val="28"/>
        </w:rPr>
        <w:t xml:space="preserve"> de</w:t>
      </w:r>
      <w:r>
        <w:rPr>
          <w:rFonts w:ascii="Arial" w:eastAsia="Times New Roman" w:hAnsi="Arial" w:cs="Arial"/>
          <w:b/>
          <w:sz w:val="28"/>
          <w:szCs w:val="28"/>
        </w:rPr>
        <w:t xml:space="preserve"> III</w:t>
      </w:r>
      <w:r w:rsidRPr="00E7160F">
        <w:rPr>
          <w:rFonts w:ascii="Arial" w:eastAsia="Times New Roman" w:hAnsi="Arial" w:cs="Arial"/>
          <w:b/>
          <w:sz w:val="28"/>
          <w:szCs w:val="28"/>
        </w:rPr>
        <w:t xml:space="preserve"> nivel de Valledupar. 2020</w:t>
      </w:r>
    </w:p>
    <w:p w14:paraId="009A6463" w14:textId="4B6F6894" w:rsidR="00E7160F" w:rsidRDefault="00E7160F" w:rsidP="00E7160F">
      <w:pPr>
        <w:widowControl w:val="0"/>
        <w:spacing w:after="0" w:line="360" w:lineRule="auto"/>
        <w:rPr>
          <w:rFonts w:ascii="Arial" w:eastAsia="Times New Roman" w:hAnsi="Arial" w:cs="Arial"/>
          <w:b/>
          <w:sz w:val="28"/>
          <w:szCs w:val="28"/>
        </w:rPr>
      </w:pPr>
      <w:r>
        <w:rPr>
          <w:rFonts w:ascii="Arial" w:eastAsia="Times New Roman" w:hAnsi="Arial" w:cs="Arial"/>
          <w:b/>
          <w:sz w:val="28"/>
          <w:szCs w:val="28"/>
        </w:rPr>
        <w:t>AUTORES</w:t>
      </w:r>
    </w:p>
    <w:p w14:paraId="2244A38B" w14:textId="13417AC9" w:rsidR="00E7160F" w:rsidRDefault="00E7160F" w:rsidP="00E7160F">
      <w:pPr>
        <w:widowControl w:val="0"/>
        <w:spacing w:after="0" w:line="360" w:lineRule="auto"/>
        <w:rPr>
          <w:rFonts w:ascii="Arial" w:eastAsia="Times New Roman" w:hAnsi="Arial" w:cs="Arial"/>
          <w:bCs/>
          <w:sz w:val="24"/>
          <w:szCs w:val="24"/>
        </w:rPr>
      </w:pPr>
      <w:proofErr w:type="spellStart"/>
      <w:r>
        <w:rPr>
          <w:rFonts w:ascii="Arial" w:eastAsia="Times New Roman" w:hAnsi="Arial" w:cs="Arial"/>
          <w:bCs/>
          <w:sz w:val="24"/>
          <w:szCs w:val="24"/>
        </w:rPr>
        <w:t>Calderon</w:t>
      </w:r>
      <w:proofErr w:type="spellEnd"/>
      <w:r>
        <w:rPr>
          <w:rFonts w:ascii="Arial" w:eastAsia="Times New Roman" w:hAnsi="Arial" w:cs="Arial"/>
          <w:bCs/>
          <w:sz w:val="24"/>
          <w:szCs w:val="24"/>
        </w:rPr>
        <w:t xml:space="preserve"> Ortega, </w:t>
      </w:r>
      <w:proofErr w:type="spellStart"/>
      <w:r>
        <w:rPr>
          <w:rFonts w:ascii="Arial" w:eastAsia="Times New Roman" w:hAnsi="Arial" w:cs="Arial"/>
          <w:bCs/>
          <w:sz w:val="24"/>
          <w:szCs w:val="24"/>
        </w:rPr>
        <w:t>Anyelly</w:t>
      </w:r>
      <w:proofErr w:type="spellEnd"/>
      <w:r>
        <w:rPr>
          <w:rFonts w:ascii="Arial" w:eastAsia="Times New Roman" w:hAnsi="Arial" w:cs="Arial"/>
          <w:bCs/>
          <w:sz w:val="24"/>
          <w:szCs w:val="24"/>
        </w:rPr>
        <w:t xml:space="preserve"> </w:t>
      </w:r>
      <w:proofErr w:type="spellStart"/>
      <w:r>
        <w:rPr>
          <w:rFonts w:ascii="Arial" w:eastAsia="Times New Roman" w:hAnsi="Arial" w:cs="Arial"/>
          <w:bCs/>
          <w:sz w:val="24"/>
          <w:szCs w:val="24"/>
        </w:rPr>
        <w:t>Mishell</w:t>
      </w:r>
      <w:proofErr w:type="spellEnd"/>
      <w:r>
        <w:rPr>
          <w:rFonts w:ascii="Arial" w:eastAsia="Times New Roman" w:hAnsi="Arial" w:cs="Arial"/>
          <w:bCs/>
          <w:sz w:val="24"/>
          <w:szCs w:val="24"/>
        </w:rPr>
        <w:t xml:space="preserve">; </w:t>
      </w:r>
      <w:proofErr w:type="spellStart"/>
      <w:r>
        <w:rPr>
          <w:rFonts w:ascii="Arial" w:eastAsia="Times New Roman" w:hAnsi="Arial" w:cs="Arial"/>
          <w:bCs/>
          <w:sz w:val="24"/>
          <w:szCs w:val="24"/>
        </w:rPr>
        <w:t>Perez</w:t>
      </w:r>
      <w:proofErr w:type="spellEnd"/>
      <w:r>
        <w:rPr>
          <w:rFonts w:ascii="Arial" w:eastAsia="Times New Roman" w:hAnsi="Arial" w:cs="Arial"/>
          <w:bCs/>
          <w:sz w:val="24"/>
          <w:szCs w:val="24"/>
        </w:rPr>
        <w:t xml:space="preserve"> </w:t>
      </w:r>
      <w:proofErr w:type="spellStart"/>
      <w:r>
        <w:rPr>
          <w:rFonts w:ascii="Arial" w:eastAsia="Times New Roman" w:hAnsi="Arial" w:cs="Arial"/>
          <w:bCs/>
          <w:sz w:val="24"/>
          <w:szCs w:val="24"/>
        </w:rPr>
        <w:t>Gomez</w:t>
      </w:r>
      <w:proofErr w:type="spellEnd"/>
      <w:r>
        <w:rPr>
          <w:rFonts w:ascii="Arial" w:eastAsia="Times New Roman" w:hAnsi="Arial" w:cs="Arial"/>
          <w:bCs/>
          <w:sz w:val="24"/>
          <w:szCs w:val="24"/>
        </w:rPr>
        <w:t xml:space="preserve">, Claudia Patricia; Diaz </w:t>
      </w:r>
      <w:proofErr w:type="spellStart"/>
      <w:r>
        <w:rPr>
          <w:rFonts w:ascii="Arial" w:eastAsia="Times New Roman" w:hAnsi="Arial" w:cs="Arial"/>
          <w:bCs/>
          <w:sz w:val="24"/>
          <w:szCs w:val="24"/>
        </w:rPr>
        <w:t>Perez</w:t>
      </w:r>
      <w:proofErr w:type="spellEnd"/>
      <w:r>
        <w:rPr>
          <w:rFonts w:ascii="Arial" w:eastAsia="Times New Roman" w:hAnsi="Arial" w:cs="Arial"/>
          <w:bCs/>
          <w:sz w:val="24"/>
          <w:szCs w:val="24"/>
        </w:rPr>
        <w:t xml:space="preserve">, </w:t>
      </w:r>
      <w:proofErr w:type="spellStart"/>
      <w:r>
        <w:rPr>
          <w:rFonts w:ascii="Arial" w:eastAsia="Times New Roman" w:hAnsi="Arial" w:cs="Arial"/>
          <w:bCs/>
          <w:sz w:val="24"/>
          <w:szCs w:val="24"/>
        </w:rPr>
        <w:t>Andreson</w:t>
      </w:r>
      <w:proofErr w:type="spellEnd"/>
      <w:r>
        <w:rPr>
          <w:rFonts w:ascii="Arial" w:eastAsia="Times New Roman" w:hAnsi="Arial" w:cs="Arial"/>
          <w:bCs/>
          <w:sz w:val="24"/>
          <w:szCs w:val="24"/>
        </w:rPr>
        <w:t>.</w:t>
      </w:r>
    </w:p>
    <w:p w14:paraId="521026D1" w14:textId="50AE09CC" w:rsidR="00E7160F" w:rsidRDefault="00E7160F" w:rsidP="00E7160F">
      <w:pPr>
        <w:widowControl w:val="0"/>
        <w:spacing w:after="0" w:line="360" w:lineRule="auto"/>
        <w:rPr>
          <w:rFonts w:ascii="Arial" w:eastAsia="Times New Roman" w:hAnsi="Arial" w:cs="Arial"/>
          <w:bCs/>
          <w:sz w:val="24"/>
          <w:szCs w:val="24"/>
        </w:rPr>
      </w:pPr>
    </w:p>
    <w:p w14:paraId="3FBACA33" w14:textId="5AC4195D" w:rsidR="00E7160F" w:rsidRDefault="00E7160F" w:rsidP="00E7160F">
      <w:pPr>
        <w:widowControl w:val="0"/>
        <w:spacing w:after="0" w:line="360" w:lineRule="auto"/>
        <w:rPr>
          <w:rFonts w:ascii="Arial" w:eastAsia="Times New Roman" w:hAnsi="Arial" w:cs="Arial"/>
          <w:bCs/>
          <w:sz w:val="24"/>
          <w:szCs w:val="24"/>
        </w:rPr>
      </w:pPr>
      <w:r>
        <w:rPr>
          <w:rFonts w:ascii="Arial" w:eastAsia="Times New Roman" w:hAnsi="Arial" w:cs="Arial"/>
          <w:bCs/>
          <w:sz w:val="24"/>
          <w:szCs w:val="24"/>
        </w:rPr>
        <w:t>RESUMEN</w:t>
      </w:r>
    </w:p>
    <w:p w14:paraId="507A151E" w14:textId="7EE2257D" w:rsidR="00E7160F" w:rsidRPr="005A1A65" w:rsidRDefault="00E7160F" w:rsidP="00E7160F">
      <w:pPr>
        <w:widowControl w:val="0"/>
        <w:spacing w:after="0" w:line="360" w:lineRule="auto"/>
        <w:ind w:firstLine="284"/>
        <w:jc w:val="both"/>
        <w:rPr>
          <w:rFonts w:ascii="Times New Roman" w:eastAsia="Times New Roman" w:hAnsi="Times New Roman" w:cs="Times New Roman"/>
          <w:sz w:val="24"/>
          <w:szCs w:val="24"/>
        </w:rPr>
      </w:pPr>
      <w:r w:rsidRPr="00821568">
        <w:rPr>
          <w:rFonts w:ascii="Times New Roman" w:eastAsia="Times New Roman" w:hAnsi="Times New Roman" w:cs="Times New Roman"/>
          <w:sz w:val="24"/>
          <w:szCs w:val="24"/>
        </w:rPr>
        <w:t xml:space="preserve">Introducción: El instrumentador quirúrgico debe proceder al cuidadoso recuento de todo el material que coloca en la mesa de instrumental para la operación, especialmente el material blanco que se va a utilizar en ella cada vez que se le entrega un paquete con el mismo. </w:t>
      </w:r>
      <w:r w:rsidRPr="005A1A65">
        <w:rPr>
          <w:rFonts w:ascii="Times New Roman" w:eastAsia="Times New Roman" w:hAnsi="Times New Roman" w:cs="Times New Roman"/>
          <w:sz w:val="24"/>
          <w:szCs w:val="24"/>
        </w:rPr>
        <w:t xml:space="preserve">Por lo tanto, inmediatamente antes, durante y después de realizada la cirugía es necesario tomar medidas de control para evitarlos. El equipo quirúrgico será siempre responsable de todo lo que ocurra en la sala de operaciones y en particular de los oblitos en los pacientes. </w:t>
      </w:r>
    </w:p>
    <w:p w14:paraId="0051B44B" w14:textId="44C53BD3" w:rsidR="00E7160F" w:rsidRPr="005A1A65" w:rsidRDefault="00E7160F" w:rsidP="00E7160F">
      <w:pPr>
        <w:widowControl w:val="0"/>
        <w:spacing w:after="0" w:line="360" w:lineRule="auto"/>
        <w:ind w:firstLine="284"/>
        <w:jc w:val="both"/>
        <w:rPr>
          <w:rFonts w:ascii="Times New Roman" w:eastAsia="Times New Roman" w:hAnsi="Times New Roman" w:cs="Times New Roman"/>
          <w:sz w:val="24"/>
          <w:szCs w:val="24"/>
        </w:rPr>
      </w:pPr>
      <w:r w:rsidRPr="00821568">
        <w:rPr>
          <w:rFonts w:ascii="Times New Roman" w:eastAsia="Times New Roman" w:hAnsi="Times New Roman" w:cs="Times New Roman"/>
          <w:sz w:val="24"/>
          <w:szCs w:val="24"/>
        </w:rPr>
        <w:t xml:space="preserve">Materiales y métodos: investigación cualitativa con un enfoque descriptivo desde el método deductivo, la población está constituida por los profesionales de instrumentación quirúrgica de una IPS de </w:t>
      </w:r>
      <w:proofErr w:type="spellStart"/>
      <w:r w:rsidRPr="00821568">
        <w:rPr>
          <w:rFonts w:ascii="Times New Roman" w:eastAsia="Times New Roman" w:hAnsi="Times New Roman" w:cs="Times New Roman"/>
          <w:sz w:val="24"/>
          <w:szCs w:val="24"/>
        </w:rPr>
        <w:t>lll</w:t>
      </w:r>
      <w:proofErr w:type="spellEnd"/>
      <w:r w:rsidRPr="00821568">
        <w:rPr>
          <w:rFonts w:ascii="Times New Roman" w:eastAsia="Times New Roman" w:hAnsi="Times New Roman" w:cs="Times New Roman"/>
          <w:sz w:val="24"/>
          <w:szCs w:val="24"/>
        </w:rPr>
        <w:t xml:space="preserve"> nivel en Valledupar. </w:t>
      </w:r>
      <w:r w:rsidRPr="005A1A65">
        <w:rPr>
          <w:rFonts w:ascii="Times New Roman" w:eastAsia="Times New Roman" w:hAnsi="Times New Roman" w:cs="Times New Roman"/>
          <w:sz w:val="24"/>
          <w:szCs w:val="24"/>
        </w:rPr>
        <w:t>Las entrevistas fueron realizas en el mes de marzo del 2020 analizados con el programa Atlas Ti</w:t>
      </w:r>
    </w:p>
    <w:p w14:paraId="5D5FDC12" w14:textId="5D94DA9A" w:rsidR="00E7160F" w:rsidRPr="005A1A65" w:rsidRDefault="00E7160F" w:rsidP="00E7160F">
      <w:pPr>
        <w:widowControl w:val="0"/>
        <w:spacing w:after="0" w:line="360" w:lineRule="auto"/>
        <w:ind w:firstLine="284"/>
        <w:jc w:val="both"/>
        <w:rPr>
          <w:rFonts w:ascii="Times New Roman" w:eastAsia="Times New Roman" w:hAnsi="Times New Roman" w:cs="Times New Roman"/>
          <w:sz w:val="24"/>
          <w:szCs w:val="24"/>
        </w:rPr>
      </w:pPr>
      <w:r w:rsidRPr="00821568">
        <w:rPr>
          <w:rFonts w:ascii="Times New Roman" w:eastAsia="Times New Roman" w:hAnsi="Times New Roman" w:cs="Times New Roman"/>
          <w:sz w:val="24"/>
          <w:szCs w:val="24"/>
        </w:rPr>
        <w:t xml:space="preserve">Resultados: el 19% de los instrumentadores quirúrgicos describen que la conciencia quirúrgica es uno de los principales principios, lo cual se reflejó en lo consciente y reflexivo de las acciones que realizan, sin embargo el 50% de ellos reconoce que hay factores que pueden conllevar a cometer un error de dejar un cuerpo extraño en cavidad; estos también describen una serie de protocolos y procesos que siguen para evitar el mismo, pero aun así aseguran que la probabilidad de cometer un error es muy alta. </w:t>
      </w:r>
    </w:p>
    <w:p w14:paraId="418A84AB" w14:textId="77777777" w:rsidR="00E7160F" w:rsidRPr="00821568" w:rsidRDefault="00E7160F" w:rsidP="00E7160F">
      <w:pPr>
        <w:widowControl w:val="0"/>
        <w:spacing w:after="0" w:line="360" w:lineRule="auto"/>
        <w:ind w:firstLine="284"/>
        <w:jc w:val="both"/>
        <w:rPr>
          <w:rFonts w:ascii="Times New Roman" w:eastAsia="Times New Roman" w:hAnsi="Times New Roman" w:cs="Times New Roman"/>
          <w:sz w:val="24"/>
          <w:szCs w:val="24"/>
        </w:rPr>
      </w:pPr>
      <w:r w:rsidRPr="00821568">
        <w:rPr>
          <w:rFonts w:ascii="Times New Roman" w:eastAsia="Times New Roman" w:hAnsi="Times New Roman" w:cs="Times New Roman"/>
          <w:sz w:val="24"/>
          <w:szCs w:val="24"/>
        </w:rPr>
        <w:t xml:space="preserve">Conclusión: La ética profesional en los instrumentadores (a) quirúrgicos se halló que estuvo relacionada con los principios éticos que regulan su quehacer.  Asimismo, que el respetar estos principios les evitaran primero incurrir en errores como el dejar un cuerpo extraño en cavidad, donde el principal error es la negligencia por ignorancia o por inobservancia de la norma como por ejemplo en no leer la historia clínica o no cumplir con los protocolos establecidos.  </w:t>
      </w:r>
    </w:p>
    <w:p w14:paraId="7A105DB3" w14:textId="77777777" w:rsidR="00E7160F" w:rsidRPr="00821568" w:rsidRDefault="00E7160F" w:rsidP="00E7160F">
      <w:pPr>
        <w:widowControl w:val="0"/>
        <w:spacing w:after="0" w:line="360" w:lineRule="auto"/>
        <w:ind w:firstLine="284"/>
        <w:jc w:val="both"/>
        <w:rPr>
          <w:rFonts w:ascii="Times New Roman" w:eastAsia="Times New Roman" w:hAnsi="Times New Roman" w:cs="Times New Roman"/>
          <w:b/>
          <w:i/>
          <w:sz w:val="24"/>
          <w:szCs w:val="24"/>
        </w:rPr>
      </w:pPr>
    </w:p>
    <w:p w14:paraId="60E7841A" w14:textId="77777777" w:rsidR="00E7160F" w:rsidRPr="00821568" w:rsidRDefault="00E7160F" w:rsidP="00E7160F">
      <w:pPr>
        <w:widowControl w:val="0"/>
        <w:spacing w:after="0" w:line="360" w:lineRule="auto"/>
        <w:ind w:firstLine="284"/>
        <w:jc w:val="both"/>
        <w:rPr>
          <w:rFonts w:ascii="Times New Roman" w:eastAsia="Times New Roman" w:hAnsi="Times New Roman" w:cs="Times New Roman"/>
          <w:b/>
          <w:i/>
          <w:sz w:val="24"/>
          <w:szCs w:val="24"/>
        </w:rPr>
      </w:pPr>
      <w:r w:rsidRPr="00821568">
        <w:rPr>
          <w:rFonts w:ascii="Times New Roman" w:eastAsia="Times New Roman" w:hAnsi="Times New Roman" w:cs="Times New Roman"/>
          <w:b/>
          <w:i/>
          <w:sz w:val="24"/>
          <w:szCs w:val="24"/>
        </w:rPr>
        <w:lastRenderedPageBreak/>
        <w:t xml:space="preserve">Palabras clave: </w:t>
      </w:r>
      <w:r w:rsidRPr="00821568">
        <w:rPr>
          <w:rFonts w:ascii="Times New Roman" w:eastAsia="Times New Roman" w:hAnsi="Times New Roman" w:cs="Times New Roman"/>
          <w:i/>
          <w:sz w:val="24"/>
          <w:szCs w:val="24"/>
        </w:rPr>
        <w:t>oblito, consciencia quirúrgica, ética, calidad, responsabilidad civil, imprudencia médica, ignorancia, educación.</w:t>
      </w:r>
    </w:p>
    <w:p w14:paraId="2CC3BED3" w14:textId="77777777" w:rsidR="00E7160F" w:rsidRPr="005A1A65" w:rsidRDefault="00E7160F" w:rsidP="00E7160F">
      <w:pPr>
        <w:pStyle w:val="Ttulo1"/>
        <w:widowControl w:val="0"/>
        <w:rPr>
          <w:rFonts w:eastAsia="Times New Roman" w:cs="Times New Roman"/>
          <w:szCs w:val="24"/>
          <w:lang w:val="en-US"/>
        </w:rPr>
      </w:pPr>
      <w:bookmarkStart w:id="0" w:name="_Toc39009188"/>
      <w:r w:rsidRPr="005A1A65">
        <w:rPr>
          <w:rFonts w:eastAsia="Times New Roman" w:cs="Times New Roman"/>
          <w:szCs w:val="24"/>
          <w:lang w:val="en-US"/>
        </w:rPr>
        <w:t>Abstract</w:t>
      </w:r>
      <w:bookmarkEnd w:id="0"/>
    </w:p>
    <w:p w14:paraId="6C7C7546" w14:textId="77777777" w:rsidR="00E7160F" w:rsidRPr="005A1A65" w:rsidRDefault="00E7160F" w:rsidP="00E7160F">
      <w:pPr>
        <w:widowControl w:val="0"/>
        <w:spacing w:after="0" w:line="360" w:lineRule="auto"/>
        <w:ind w:firstLine="284"/>
        <w:jc w:val="both"/>
        <w:rPr>
          <w:rFonts w:ascii="Times New Roman" w:eastAsia="Times New Roman" w:hAnsi="Times New Roman" w:cs="Times New Roman"/>
          <w:sz w:val="24"/>
          <w:szCs w:val="24"/>
          <w:lang w:val="en-US"/>
        </w:rPr>
      </w:pPr>
    </w:p>
    <w:p w14:paraId="7DABE959" w14:textId="77777777" w:rsidR="00E7160F" w:rsidRPr="005A1A65" w:rsidRDefault="00E7160F" w:rsidP="00E7160F">
      <w:pPr>
        <w:widowControl w:val="0"/>
        <w:spacing w:after="0" w:line="360" w:lineRule="auto"/>
        <w:ind w:firstLine="284"/>
        <w:jc w:val="both"/>
        <w:rPr>
          <w:rFonts w:ascii="Times New Roman" w:eastAsia="Times New Roman" w:hAnsi="Times New Roman" w:cs="Times New Roman"/>
          <w:sz w:val="24"/>
          <w:szCs w:val="24"/>
          <w:lang w:val="en-US"/>
        </w:rPr>
      </w:pPr>
    </w:p>
    <w:p w14:paraId="7DB73BAA" w14:textId="3D81D742" w:rsidR="00E7160F" w:rsidRPr="005A1A65" w:rsidRDefault="00E7160F" w:rsidP="00E7160F">
      <w:pPr>
        <w:widowControl w:val="0"/>
        <w:spacing w:after="0" w:line="360" w:lineRule="auto"/>
        <w:ind w:firstLine="284"/>
        <w:rPr>
          <w:rFonts w:ascii="Times New Roman" w:eastAsia="Times New Roman" w:hAnsi="Times New Roman" w:cs="Times New Roman"/>
          <w:sz w:val="24"/>
          <w:szCs w:val="24"/>
          <w:lang w:val="en-US"/>
        </w:rPr>
      </w:pPr>
      <w:r w:rsidRPr="00821568">
        <w:rPr>
          <w:rFonts w:ascii="Times New Roman" w:eastAsia="Times New Roman" w:hAnsi="Times New Roman" w:cs="Times New Roman"/>
          <w:sz w:val="24"/>
          <w:szCs w:val="24"/>
          <w:lang w:val="en-US"/>
        </w:rPr>
        <w:t xml:space="preserve">Introduction: The surgical </w:t>
      </w:r>
      <w:proofErr w:type="spellStart"/>
      <w:r w:rsidRPr="00821568">
        <w:rPr>
          <w:rFonts w:ascii="Times New Roman" w:eastAsia="Times New Roman" w:hAnsi="Times New Roman" w:cs="Times New Roman"/>
          <w:sz w:val="24"/>
          <w:szCs w:val="24"/>
          <w:lang w:val="en-US"/>
        </w:rPr>
        <w:t>instrumenter</w:t>
      </w:r>
      <w:proofErr w:type="spellEnd"/>
      <w:r w:rsidRPr="00821568">
        <w:rPr>
          <w:rFonts w:ascii="Times New Roman" w:eastAsia="Times New Roman" w:hAnsi="Times New Roman" w:cs="Times New Roman"/>
          <w:sz w:val="24"/>
          <w:szCs w:val="24"/>
          <w:lang w:val="en-US"/>
        </w:rPr>
        <w:t xml:space="preserve"> must carefully count all the material that he places on the instrument table for the operation, especially the white material that is going to be used on it, each time a package is delivered. </w:t>
      </w:r>
      <w:r w:rsidRPr="005A1A65">
        <w:rPr>
          <w:rFonts w:ascii="Times New Roman" w:eastAsia="Times New Roman" w:hAnsi="Times New Roman" w:cs="Times New Roman"/>
          <w:sz w:val="24"/>
          <w:szCs w:val="24"/>
          <w:lang w:val="en-US"/>
        </w:rPr>
        <w:t xml:space="preserve">Therefore, immediately before, during and after surgery, it is necessary to take control measures to avoid them. The surgical team will always be responsible for everything that happens in the operating room and in particular for the obliterations in the </w:t>
      </w:r>
      <w:proofErr w:type="spellStart"/>
      <w:r w:rsidRPr="005A1A65">
        <w:rPr>
          <w:rFonts w:ascii="Times New Roman" w:eastAsia="Times New Roman" w:hAnsi="Times New Roman" w:cs="Times New Roman"/>
          <w:sz w:val="24"/>
          <w:szCs w:val="24"/>
          <w:lang w:val="en-US"/>
        </w:rPr>
        <w:t>patient</w:t>
      </w:r>
      <w:r>
        <w:rPr>
          <w:rFonts w:ascii="Times New Roman" w:eastAsia="Times New Roman" w:hAnsi="Times New Roman" w:cs="Times New Roman"/>
          <w:sz w:val="24"/>
          <w:szCs w:val="24"/>
          <w:lang w:val="en-US"/>
        </w:rPr>
        <w:t>s</w:t>
      </w:r>
      <w:r w:rsidRPr="00821568">
        <w:rPr>
          <w:rFonts w:ascii="Times New Roman" w:eastAsia="Times New Roman" w:hAnsi="Times New Roman" w:cs="Times New Roman"/>
          <w:sz w:val="24"/>
          <w:szCs w:val="24"/>
          <w:lang w:val="en-US"/>
        </w:rPr>
        <w:t>Materials</w:t>
      </w:r>
      <w:proofErr w:type="spellEnd"/>
      <w:r w:rsidRPr="00821568">
        <w:rPr>
          <w:rFonts w:ascii="Times New Roman" w:eastAsia="Times New Roman" w:hAnsi="Times New Roman" w:cs="Times New Roman"/>
          <w:sz w:val="24"/>
          <w:szCs w:val="24"/>
          <w:lang w:val="en-US"/>
        </w:rPr>
        <w:t xml:space="preserve"> and methods: qualitative research with a descriptive approach from the deductive method, the population is made up of surgical instrumentation professionals from a high-level IPS in Valledupar. </w:t>
      </w:r>
      <w:r w:rsidRPr="005A1A65">
        <w:rPr>
          <w:rFonts w:ascii="Times New Roman" w:eastAsia="Times New Roman" w:hAnsi="Times New Roman" w:cs="Times New Roman"/>
          <w:sz w:val="24"/>
          <w:szCs w:val="24"/>
          <w:lang w:val="en-US"/>
        </w:rPr>
        <w:t xml:space="preserve">The interviews were carried out in March 2020, analyzed with the Atlas </w:t>
      </w:r>
      <w:proofErr w:type="spellStart"/>
      <w:r w:rsidRPr="005A1A65">
        <w:rPr>
          <w:rFonts w:ascii="Times New Roman" w:eastAsia="Times New Roman" w:hAnsi="Times New Roman" w:cs="Times New Roman"/>
          <w:sz w:val="24"/>
          <w:szCs w:val="24"/>
          <w:lang w:val="en-US"/>
        </w:rPr>
        <w:t>Ti</w:t>
      </w:r>
      <w:proofErr w:type="spellEnd"/>
      <w:r w:rsidRPr="005A1A65">
        <w:rPr>
          <w:rFonts w:ascii="Times New Roman" w:eastAsia="Times New Roman" w:hAnsi="Times New Roman" w:cs="Times New Roman"/>
          <w:sz w:val="24"/>
          <w:szCs w:val="24"/>
          <w:lang w:val="en-US"/>
        </w:rPr>
        <w:t xml:space="preserve"> </w:t>
      </w:r>
      <w:proofErr w:type="spellStart"/>
      <w:r w:rsidRPr="005A1A65">
        <w:rPr>
          <w:rFonts w:ascii="Times New Roman" w:eastAsia="Times New Roman" w:hAnsi="Times New Roman" w:cs="Times New Roman"/>
          <w:sz w:val="24"/>
          <w:szCs w:val="24"/>
          <w:lang w:val="en-US"/>
        </w:rPr>
        <w:t>program</w:t>
      </w:r>
      <w:r w:rsidRPr="00821568">
        <w:rPr>
          <w:rFonts w:ascii="Times New Roman" w:eastAsia="Times New Roman" w:hAnsi="Times New Roman" w:cs="Times New Roman"/>
          <w:sz w:val="24"/>
          <w:szCs w:val="24"/>
          <w:lang w:val="en-US"/>
        </w:rPr>
        <w:t>Results</w:t>
      </w:r>
      <w:proofErr w:type="spellEnd"/>
      <w:r w:rsidRPr="00821568">
        <w:rPr>
          <w:rFonts w:ascii="Times New Roman" w:eastAsia="Times New Roman" w:hAnsi="Times New Roman" w:cs="Times New Roman"/>
          <w:sz w:val="24"/>
          <w:szCs w:val="24"/>
          <w:lang w:val="en-US"/>
        </w:rPr>
        <w:t xml:space="preserve">: 19% of surgical instructors describe that surgical awareness is one of the main principles, which is reflected in the conscious and reflexive nature of the actions they carry out, however 50% of them recognize that there are factors that may entail to make a mistake of leaving a foreign body in a cavity; These also describe a series of protocols and processes that are followed to avoid it, but still ensure that the probability of making a mistake is very </w:t>
      </w:r>
      <w:proofErr w:type="spellStart"/>
      <w:r w:rsidRPr="00821568">
        <w:rPr>
          <w:rFonts w:ascii="Times New Roman" w:eastAsia="Times New Roman" w:hAnsi="Times New Roman" w:cs="Times New Roman"/>
          <w:sz w:val="24"/>
          <w:szCs w:val="24"/>
          <w:lang w:val="en-US"/>
        </w:rPr>
        <w:t>highConclusion</w:t>
      </w:r>
      <w:proofErr w:type="spellEnd"/>
      <w:r w:rsidRPr="00821568">
        <w:rPr>
          <w:rFonts w:ascii="Times New Roman" w:eastAsia="Times New Roman" w:hAnsi="Times New Roman" w:cs="Times New Roman"/>
          <w:sz w:val="24"/>
          <w:szCs w:val="24"/>
          <w:lang w:val="en-US"/>
        </w:rPr>
        <w:t xml:space="preserve">: Professional ethics in surgical instructors was found to be related to the ethical principles that regulate their work. </w:t>
      </w:r>
      <w:r w:rsidRPr="005A1A65">
        <w:rPr>
          <w:rFonts w:ascii="Times New Roman" w:eastAsia="Times New Roman" w:hAnsi="Times New Roman" w:cs="Times New Roman"/>
          <w:sz w:val="24"/>
          <w:szCs w:val="24"/>
          <w:lang w:val="en-US"/>
        </w:rPr>
        <w:t>Likewise, that respecting these principles will prevent them from first making mistakes such as leaving a foreign body in the cavity, where the main mistake is negligence due to ignorance or non-compliance with the rule, such as not reading the medical history or not complying with established protocols.</w:t>
      </w:r>
    </w:p>
    <w:p w14:paraId="7978F6AB" w14:textId="77777777" w:rsidR="00E7160F" w:rsidRPr="005A1A65" w:rsidRDefault="00E7160F" w:rsidP="00E7160F">
      <w:pPr>
        <w:widowControl w:val="0"/>
        <w:spacing w:after="0" w:line="360" w:lineRule="auto"/>
        <w:ind w:firstLine="284"/>
        <w:rPr>
          <w:rFonts w:ascii="Times New Roman" w:eastAsia="Times New Roman" w:hAnsi="Times New Roman" w:cs="Times New Roman"/>
          <w:sz w:val="24"/>
          <w:szCs w:val="24"/>
          <w:lang w:val="en-US"/>
        </w:rPr>
      </w:pPr>
    </w:p>
    <w:p w14:paraId="309BFF86" w14:textId="77777777" w:rsidR="00E7160F" w:rsidRPr="00821568" w:rsidRDefault="00E7160F" w:rsidP="00E7160F">
      <w:pPr>
        <w:widowControl w:val="0"/>
        <w:spacing w:after="0" w:line="360" w:lineRule="auto"/>
        <w:ind w:firstLine="284"/>
        <w:rPr>
          <w:rFonts w:ascii="Times New Roman" w:eastAsia="Times New Roman" w:hAnsi="Times New Roman" w:cs="Times New Roman"/>
          <w:i/>
          <w:sz w:val="24"/>
          <w:szCs w:val="24"/>
          <w:lang w:val="en-US"/>
        </w:rPr>
      </w:pPr>
      <w:r w:rsidRPr="00821568">
        <w:rPr>
          <w:rFonts w:ascii="Times New Roman" w:eastAsia="Times New Roman" w:hAnsi="Times New Roman" w:cs="Times New Roman"/>
          <w:b/>
          <w:i/>
          <w:sz w:val="24"/>
          <w:szCs w:val="24"/>
          <w:lang w:val="en-US"/>
        </w:rPr>
        <w:t>Keywords:</w:t>
      </w:r>
      <w:r w:rsidRPr="00821568">
        <w:rPr>
          <w:rFonts w:ascii="Times New Roman" w:eastAsia="Times New Roman" w:hAnsi="Times New Roman" w:cs="Times New Roman"/>
          <w:i/>
          <w:sz w:val="24"/>
          <w:szCs w:val="24"/>
          <w:lang w:val="en-US"/>
        </w:rPr>
        <w:t xml:space="preserve"> </w:t>
      </w:r>
      <w:proofErr w:type="spellStart"/>
      <w:r w:rsidRPr="00821568">
        <w:rPr>
          <w:rFonts w:ascii="Times New Roman" w:eastAsia="Times New Roman" w:hAnsi="Times New Roman" w:cs="Times New Roman"/>
          <w:i/>
          <w:sz w:val="24"/>
          <w:szCs w:val="24"/>
          <w:lang w:val="en-US"/>
        </w:rPr>
        <w:t>oblite</w:t>
      </w:r>
      <w:proofErr w:type="spellEnd"/>
      <w:r w:rsidRPr="00821568">
        <w:rPr>
          <w:rFonts w:ascii="Times New Roman" w:eastAsia="Times New Roman" w:hAnsi="Times New Roman" w:cs="Times New Roman"/>
          <w:i/>
          <w:sz w:val="24"/>
          <w:szCs w:val="24"/>
          <w:lang w:val="en-US"/>
        </w:rPr>
        <w:t>, surgical awareness, ethics, quality, civil liability, medical recklessness, ignorance, education.</w:t>
      </w:r>
    </w:p>
    <w:p w14:paraId="6BA685D4" w14:textId="77777777" w:rsidR="00E7160F" w:rsidRPr="00821568" w:rsidRDefault="00E7160F" w:rsidP="00E7160F">
      <w:pPr>
        <w:widowControl w:val="0"/>
        <w:spacing w:after="0" w:line="360" w:lineRule="auto"/>
        <w:ind w:firstLine="284"/>
        <w:rPr>
          <w:rFonts w:ascii="Times New Roman" w:eastAsia="Times New Roman" w:hAnsi="Times New Roman" w:cs="Times New Roman"/>
          <w:i/>
          <w:sz w:val="24"/>
          <w:szCs w:val="24"/>
          <w:lang w:val="en-US"/>
        </w:rPr>
      </w:pPr>
    </w:p>
    <w:p w14:paraId="0C92842D" w14:textId="77777777" w:rsidR="00E7160F" w:rsidRPr="00E7160F" w:rsidRDefault="00E7160F" w:rsidP="00E7160F">
      <w:pPr>
        <w:widowControl w:val="0"/>
        <w:spacing w:after="0" w:line="360" w:lineRule="auto"/>
        <w:rPr>
          <w:rFonts w:ascii="Arial" w:eastAsia="Times New Roman" w:hAnsi="Arial" w:cs="Arial"/>
          <w:bCs/>
          <w:sz w:val="24"/>
          <w:szCs w:val="24"/>
        </w:rPr>
      </w:pPr>
    </w:p>
    <w:p w14:paraId="734B94F3" w14:textId="77777777" w:rsidR="001969A3" w:rsidRPr="00E7160F" w:rsidRDefault="001969A3">
      <w:pPr>
        <w:rPr>
          <w:rFonts w:ascii="Arial" w:hAnsi="Arial" w:cs="Arial"/>
          <w:sz w:val="28"/>
          <w:szCs w:val="28"/>
        </w:rPr>
      </w:pPr>
    </w:p>
    <w:sectPr w:rsidR="001969A3" w:rsidRPr="00E7160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60F"/>
    <w:rsid w:val="001969A3"/>
    <w:rsid w:val="00E7160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814C6B"/>
  <w15:chartTrackingRefBased/>
  <w15:docId w15:val="{CFBB5E5A-F95B-4D87-BEE6-4A704C7E0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160F"/>
    <w:pPr>
      <w:spacing w:after="200" w:line="276" w:lineRule="auto"/>
    </w:pPr>
    <w:rPr>
      <w:rFonts w:ascii="Calibri" w:eastAsia="Calibri" w:hAnsi="Calibri" w:cs="Calibri"/>
      <w:lang w:eastAsia="es-CO"/>
    </w:rPr>
  </w:style>
  <w:style w:type="paragraph" w:styleId="Ttulo1">
    <w:name w:val="heading 1"/>
    <w:basedOn w:val="Normal"/>
    <w:next w:val="Normal"/>
    <w:link w:val="Ttulo1Car"/>
    <w:uiPriority w:val="9"/>
    <w:qFormat/>
    <w:rsid w:val="00E7160F"/>
    <w:pPr>
      <w:spacing w:after="0" w:line="360" w:lineRule="auto"/>
      <w:jc w:val="center"/>
      <w:outlineLvl w:val="0"/>
    </w:pPr>
    <w:rPr>
      <w:rFonts w:ascii="Times New Roman" w:eastAsiaTheme="majorEastAsia" w:hAnsi="Times New Roman" w:cstheme="majorBidi"/>
      <w:b/>
      <w:bCs/>
      <w:color w:val="000000" w:themeColor="text1"/>
      <w:sz w:val="24"/>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7160F"/>
    <w:rPr>
      <w:rFonts w:ascii="Times New Roman" w:eastAsiaTheme="majorEastAsia" w:hAnsi="Times New Roman" w:cstheme="majorBidi"/>
      <w:b/>
      <w:bCs/>
      <w:color w:val="000000" w:themeColor="text1"/>
      <w:sz w:val="24"/>
      <w:szCs w:val="2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626</Words>
  <Characters>3445</Characters>
  <Application>Microsoft Office Word</Application>
  <DocSecurity>0</DocSecurity>
  <Lines>28</Lines>
  <Paragraphs>8</Paragraphs>
  <ScaleCrop>false</ScaleCrop>
  <Company/>
  <LinksUpToDate>false</LinksUpToDate>
  <CharactersWithSpaces>4063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2025-09-07T00:58:00Z</dcterms:created>
  <dcterms:modified xsi:type="dcterms:W3CDTF">2025-09-07T01:06:00Z</dcterms:modified>
</cp:coreProperties>
</file>