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A8321" w14:textId="77777777" w:rsidR="00AD69A0" w:rsidRDefault="00AD69A0" w:rsidP="00AD69A0">
      <w:pPr>
        <w:jc w:val="center"/>
        <w:rPr>
          <w:rFonts w:cs="Times New Roman"/>
        </w:rPr>
      </w:pPr>
      <w:r w:rsidRPr="00AD69A0">
        <w:rPr>
          <w:rFonts w:cs="Times New Roman"/>
        </w:rPr>
        <w:t>BIENESTAR PSICOLÓGICO DE LOS ESTUDIANTES RECONOCIDOS COMO VÍCTIMAS DE DESPLAZAMIENTO FORZADO OCASIONADO POR EL CONFLICTO ARMADO COLOMBIANO DE LA UNIVERSIDAD POPULAR DEL CESAR</w:t>
      </w:r>
    </w:p>
    <w:p w14:paraId="4605495A" w14:textId="77777777" w:rsidR="00AD69A0" w:rsidRDefault="00AD69A0" w:rsidP="00AD69A0">
      <w:pPr>
        <w:jc w:val="center"/>
        <w:rPr>
          <w:rFonts w:cs="Times New Roman"/>
        </w:rPr>
      </w:pPr>
    </w:p>
    <w:p w14:paraId="53DBDCA8" w14:textId="77777777" w:rsidR="00AD69A0" w:rsidRDefault="00AD69A0" w:rsidP="00AD69A0">
      <w:pPr>
        <w:jc w:val="center"/>
        <w:rPr>
          <w:rFonts w:cs="Times New Roman"/>
        </w:rPr>
      </w:pPr>
    </w:p>
    <w:p w14:paraId="34AD0681" w14:textId="77777777" w:rsidR="00AD69A0" w:rsidRDefault="00AD69A0" w:rsidP="00AD69A0">
      <w:pPr>
        <w:ind w:firstLine="0"/>
        <w:rPr>
          <w:rFonts w:cs="Times New Roman"/>
        </w:rPr>
      </w:pPr>
    </w:p>
    <w:p w14:paraId="6CDF44CC" w14:textId="77777777" w:rsidR="00AD69A0" w:rsidRDefault="00AD69A0" w:rsidP="00AD69A0">
      <w:pPr>
        <w:jc w:val="center"/>
        <w:rPr>
          <w:rFonts w:cs="Times New Roman"/>
        </w:rPr>
      </w:pPr>
    </w:p>
    <w:p w14:paraId="4C5F4051" w14:textId="77777777" w:rsidR="00AD69A0" w:rsidRPr="00AD69A0" w:rsidRDefault="00AD69A0" w:rsidP="00AD69A0">
      <w:pPr>
        <w:jc w:val="center"/>
        <w:rPr>
          <w:rFonts w:cs="Times New Roman"/>
        </w:rPr>
      </w:pPr>
    </w:p>
    <w:p w14:paraId="7D334727" w14:textId="77777777" w:rsidR="00AD69A0" w:rsidRPr="00AD69A0" w:rsidRDefault="00AD69A0" w:rsidP="00AD69A0">
      <w:pPr>
        <w:jc w:val="center"/>
        <w:rPr>
          <w:rFonts w:cs="Times New Roman"/>
        </w:rPr>
      </w:pPr>
      <w:r w:rsidRPr="00AD69A0">
        <w:rPr>
          <w:rFonts w:cs="Times New Roman"/>
        </w:rPr>
        <w:t>VIVIAN RIVERA RAMÍREZ</w:t>
      </w:r>
    </w:p>
    <w:p w14:paraId="333D9A4E" w14:textId="77777777" w:rsidR="00AD69A0" w:rsidRPr="00AD69A0" w:rsidRDefault="00AD69A0" w:rsidP="00AD69A0">
      <w:pPr>
        <w:jc w:val="center"/>
        <w:rPr>
          <w:rFonts w:cs="Times New Roman"/>
        </w:rPr>
      </w:pPr>
      <w:r w:rsidRPr="00AD69A0">
        <w:rPr>
          <w:rFonts w:cs="Times New Roman"/>
        </w:rPr>
        <w:t>JEIDIS MARCELA JIMÉNEZ</w:t>
      </w:r>
    </w:p>
    <w:p w14:paraId="5D5574FB" w14:textId="77777777" w:rsidR="00AD69A0" w:rsidRDefault="00AD69A0" w:rsidP="00AD69A0">
      <w:pPr>
        <w:jc w:val="center"/>
        <w:rPr>
          <w:rFonts w:cs="Times New Roman"/>
        </w:rPr>
      </w:pPr>
    </w:p>
    <w:p w14:paraId="3275A870" w14:textId="77777777" w:rsidR="00AD69A0" w:rsidRDefault="00AD69A0" w:rsidP="00AD69A0">
      <w:pPr>
        <w:jc w:val="center"/>
        <w:rPr>
          <w:rFonts w:cs="Times New Roman"/>
        </w:rPr>
      </w:pPr>
    </w:p>
    <w:p w14:paraId="66CB8FB3" w14:textId="77777777" w:rsidR="00AD69A0" w:rsidRDefault="00AD69A0" w:rsidP="00AD69A0">
      <w:pPr>
        <w:ind w:firstLine="0"/>
        <w:rPr>
          <w:rFonts w:cs="Times New Roman"/>
        </w:rPr>
      </w:pPr>
    </w:p>
    <w:p w14:paraId="2A54BD04" w14:textId="77777777" w:rsidR="00AD69A0" w:rsidRDefault="00AD69A0" w:rsidP="00AD69A0">
      <w:pPr>
        <w:jc w:val="center"/>
        <w:rPr>
          <w:rFonts w:cs="Times New Roman"/>
        </w:rPr>
      </w:pPr>
    </w:p>
    <w:p w14:paraId="0FE40704" w14:textId="77777777" w:rsidR="00AD69A0" w:rsidRPr="00AD69A0" w:rsidRDefault="00AD69A0" w:rsidP="00AD69A0">
      <w:pPr>
        <w:jc w:val="center"/>
        <w:rPr>
          <w:rFonts w:cs="Times New Roman"/>
        </w:rPr>
      </w:pPr>
    </w:p>
    <w:p w14:paraId="39EDDFA6" w14:textId="77777777" w:rsidR="00AD69A0" w:rsidRPr="00AD69A0" w:rsidRDefault="00AD69A0" w:rsidP="00AD69A0">
      <w:pPr>
        <w:jc w:val="center"/>
        <w:rPr>
          <w:rFonts w:cs="Times New Roman"/>
        </w:rPr>
      </w:pPr>
      <w:r w:rsidRPr="00AD69A0">
        <w:rPr>
          <w:rFonts w:cs="Times New Roman"/>
        </w:rPr>
        <w:t>UNIVERSIDAD POPULAR DEL CESAR</w:t>
      </w:r>
    </w:p>
    <w:p w14:paraId="75A9A9CF" w14:textId="77777777" w:rsidR="00AD69A0" w:rsidRPr="00AD69A0" w:rsidRDefault="00AD69A0" w:rsidP="00AD69A0">
      <w:pPr>
        <w:jc w:val="center"/>
        <w:rPr>
          <w:rFonts w:cs="Times New Roman"/>
        </w:rPr>
      </w:pPr>
      <w:r w:rsidRPr="00AD69A0">
        <w:rPr>
          <w:rFonts w:cs="Times New Roman"/>
        </w:rPr>
        <w:t>FACULTAD DE DERECHO, CIENCIAS POLÍTICAS Y SOCIALES</w:t>
      </w:r>
    </w:p>
    <w:p w14:paraId="08E4677C" w14:textId="77777777" w:rsidR="00AD69A0" w:rsidRPr="00AD69A0" w:rsidRDefault="00AD69A0" w:rsidP="00AD69A0">
      <w:pPr>
        <w:jc w:val="center"/>
        <w:rPr>
          <w:rFonts w:cs="Times New Roman"/>
        </w:rPr>
      </w:pPr>
      <w:r w:rsidRPr="00AD69A0">
        <w:rPr>
          <w:rFonts w:cs="Times New Roman"/>
        </w:rPr>
        <w:t>PROGRAMA DE PSICOLOGÍA</w:t>
      </w:r>
    </w:p>
    <w:p w14:paraId="3D62A822" w14:textId="77777777" w:rsidR="00AD69A0" w:rsidRPr="00AD69A0" w:rsidRDefault="00AD69A0" w:rsidP="00AD69A0">
      <w:pPr>
        <w:jc w:val="center"/>
        <w:rPr>
          <w:rFonts w:cs="Times New Roman"/>
        </w:rPr>
      </w:pPr>
      <w:r w:rsidRPr="00AD69A0">
        <w:rPr>
          <w:rFonts w:cs="Times New Roman"/>
        </w:rPr>
        <w:t>VALLEDUPAR - CESAR</w:t>
      </w:r>
    </w:p>
    <w:p w14:paraId="0CD90103" w14:textId="5BE32666" w:rsidR="004874F2" w:rsidRDefault="00A00A89" w:rsidP="004874F2">
      <w:pPr>
        <w:jc w:val="center"/>
        <w:rPr>
          <w:rFonts w:cs="Times New Roman"/>
        </w:rPr>
      </w:pPr>
      <w:r>
        <w:rPr>
          <w:rFonts w:cs="Times New Roman"/>
        </w:rPr>
        <w:t>AÑO 2021</w:t>
      </w:r>
    </w:p>
    <w:sdt>
      <w:sdtPr>
        <w:rPr>
          <w:rFonts w:ascii="Times New Roman" w:eastAsiaTheme="minorHAnsi" w:hAnsi="Times New Roman" w:cstheme="minorBidi"/>
          <w:color w:val="auto"/>
          <w:sz w:val="24"/>
          <w:szCs w:val="22"/>
          <w:lang w:val="es-ES" w:eastAsia="en-US"/>
        </w:rPr>
        <w:id w:val="-1278847"/>
        <w:docPartObj>
          <w:docPartGallery w:val="Table of Contents"/>
          <w:docPartUnique/>
        </w:docPartObj>
      </w:sdtPr>
      <w:sdtEndPr>
        <w:rPr>
          <w:b/>
          <w:bCs/>
        </w:rPr>
      </w:sdtEndPr>
      <w:sdtContent>
        <w:p w14:paraId="7C088FB3" w14:textId="77777777" w:rsidR="00075C0D" w:rsidRPr="00075C0D" w:rsidRDefault="00075C0D" w:rsidP="005D24FA">
          <w:pPr>
            <w:pStyle w:val="TtuloTDC"/>
            <w:spacing w:before="0" w:line="240" w:lineRule="auto"/>
            <w:jc w:val="center"/>
            <w:rPr>
              <w:rFonts w:ascii="Times New Roman" w:hAnsi="Times New Roman" w:cs="Times New Roman"/>
              <w:b/>
              <w:color w:val="auto"/>
              <w:sz w:val="24"/>
            </w:rPr>
          </w:pPr>
          <w:r w:rsidRPr="00075C0D">
            <w:rPr>
              <w:rFonts w:ascii="Times New Roman" w:hAnsi="Times New Roman" w:cs="Times New Roman"/>
              <w:b/>
              <w:color w:val="auto"/>
              <w:sz w:val="24"/>
              <w:lang w:val="es-ES"/>
            </w:rPr>
            <w:t>TABLA DE CONTENIDO</w:t>
          </w:r>
        </w:p>
        <w:p w14:paraId="0282585B" w14:textId="04BBB9B8" w:rsidR="005D24FA" w:rsidRDefault="00075C0D" w:rsidP="005D24FA">
          <w:pPr>
            <w:pStyle w:val="TDC1"/>
            <w:tabs>
              <w:tab w:val="right" w:leader="dot" w:pos="9089"/>
            </w:tabs>
            <w:spacing w:before="0"/>
            <w:rPr>
              <w:rFonts w:asciiTheme="minorHAnsi" w:eastAsiaTheme="minorEastAsia" w:hAnsiTheme="minorHAnsi"/>
              <w:noProof/>
              <w:sz w:val="22"/>
              <w:lang w:val="es-ES" w:eastAsia="es-ES"/>
            </w:rPr>
          </w:pPr>
          <w:r>
            <w:fldChar w:fldCharType="begin"/>
          </w:r>
          <w:r>
            <w:instrText xml:space="preserve"> TOC \o "1-3" \h \z \u </w:instrText>
          </w:r>
          <w:r>
            <w:fldChar w:fldCharType="separate"/>
          </w:r>
          <w:hyperlink w:anchor="_Toc76816093" w:history="1">
            <w:r w:rsidR="005D24FA" w:rsidRPr="0099104E">
              <w:rPr>
                <w:rStyle w:val="Hipervnculo"/>
                <w:noProof/>
              </w:rPr>
              <w:t>CAPÍTULO I: EL PROBLEMA</w:t>
            </w:r>
            <w:r w:rsidR="005D24FA">
              <w:rPr>
                <w:noProof/>
                <w:webHidden/>
              </w:rPr>
              <w:tab/>
            </w:r>
            <w:r w:rsidR="005D24FA">
              <w:rPr>
                <w:noProof/>
                <w:webHidden/>
              </w:rPr>
              <w:fldChar w:fldCharType="begin"/>
            </w:r>
            <w:r w:rsidR="005D24FA">
              <w:rPr>
                <w:noProof/>
                <w:webHidden/>
              </w:rPr>
              <w:instrText xml:space="preserve"> PAGEREF _Toc76816093 \h </w:instrText>
            </w:r>
            <w:r w:rsidR="005D24FA">
              <w:rPr>
                <w:noProof/>
                <w:webHidden/>
              </w:rPr>
            </w:r>
            <w:r w:rsidR="005D24FA">
              <w:rPr>
                <w:noProof/>
                <w:webHidden/>
              </w:rPr>
              <w:fldChar w:fldCharType="separate"/>
            </w:r>
            <w:r w:rsidR="000B7876">
              <w:rPr>
                <w:noProof/>
                <w:webHidden/>
              </w:rPr>
              <w:t>5</w:t>
            </w:r>
            <w:r w:rsidR="005D24FA">
              <w:rPr>
                <w:noProof/>
                <w:webHidden/>
              </w:rPr>
              <w:fldChar w:fldCharType="end"/>
            </w:r>
          </w:hyperlink>
        </w:p>
        <w:p w14:paraId="5D844265" w14:textId="492EC96D"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094" w:history="1">
            <w:r w:rsidR="005D24FA" w:rsidRPr="0099104E">
              <w:rPr>
                <w:rStyle w:val="Hipervnculo"/>
                <w:noProof/>
              </w:rPr>
              <w:t>1.</w:t>
            </w:r>
            <w:r w:rsidR="005D24FA">
              <w:rPr>
                <w:rFonts w:asciiTheme="minorHAnsi" w:eastAsiaTheme="minorEastAsia" w:hAnsiTheme="minorHAnsi"/>
                <w:noProof/>
                <w:sz w:val="22"/>
                <w:lang w:val="es-ES" w:eastAsia="es-ES"/>
              </w:rPr>
              <w:tab/>
            </w:r>
            <w:r w:rsidR="005D24FA" w:rsidRPr="0099104E">
              <w:rPr>
                <w:rStyle w:val="Hipervnculo"/>
                <w:noProof/>
              </w:rPr>
              <w:t>Planteamiento del problema</w:t>
            </w:r>
            <w:r w:rsidR="005D24FA">
              <w:rPr>
                <w:noProof/>
                <w:webHidden/>
              </w:rPr>
              <w:tab/>
            </w:r>
            <w:r w:rsidR="005D24FA">
              <w:rPr>
                <w:noProof/>
                <w:webHidden/>
              </w:rPr>
              <w:fldChar w:fldCharType="begin"/>
            </w:r>
            <w:r w:rsidR="005D24FA">
              <w:rPr>
                <w:noProof/>
                <w:webHidden/>
              </w:rPr>
              <w:instrText xml:space="preserve"> PAGEREF _Toc76816094 \h </w:instrText>
            </w:r>
            <w:r w:rsidR="005D24FA">
              <w:rPr>
                <w:noProof/>
                <w:webHidden/>
              </w:rPr>
            </w:r>
            <w:r w:rsidR="005D24FA">
              <w:rPr>
                <w:noProof/>
                <w:webHidden/>
              </w:rPr>
              <w:fldChar w:fldCharType="separate"/>
            </w:r>
            <w:r w:rsidR="000B7876">
              <w:rPr>
                <w:noProof/>
                <w:webHidden/>
              </w:rPr>
              <w:t>5</w:t>
            </w:r>
            <w:r w:rsidR="005D24FA">
              <w:rPr>
                <w:noProof/>
                <w:webHidden/>
              </w:rPr>
              <w:fldChar w:fldCharType="end"/>
            </w:r>
          </w:hyperlink>
        </w:p>
        <w:p w14:paraId="35F40465" w14:textId="419035D3" w:rsidR="005D24FA" w:rsidRDefault="00CB60F9" w:rsidP="005D24FA">
          <w:pPr>
            <w:pStyle w:val="TDC3"/>
            <w:tabs>
              <w:tab w:val="left" w:pos="1760"/>
              <w:tab w:val="right" w:leader="dot" w:pos="9089"/>
            </w:tabs>
            <w:spacing w:before="0"/>
            <w:rPr>
              <w:rFonts w:asciiTheme="minorHAnsi" w:eastAsiaTheme="minorEastAsia" w:hAnsiTheme="minorHAnsi"/>
              <w:noProof/>
              <w:sz w:val="22"/>
              <w:lang w:val="es-ES" w:eastAsia="es-ES"/>
            </w:rPr>
          </w:pPr>
          <w:hyperlink w:anchor="_Toc76816095" w:history="1">
            <w:r w:rsidR="005D24FA" w:rsidRPr="0099104E">
              <w:rPr>
                <w:rStyle w:val="Hipervnculo"/>
                <w:noProof/>
              </w:rPr>
              <w:t>1.1.</w:t>
            </w:r>
            <w:r w:rsidR="005D24FA">
              <w:rPr>
                <w:rFonts w:asciiTheme="minorHAnsi" w:eastAsiaTheme="minorEastAsia" w:hAnsiTheme="minorHAnsi"/>
                <w:noProof/>
                <w:sz w:val="22"/>
                <w:lang w:val="es-ES" w:eastAsia="es-ES"/>
              </w:rPr>
              <w:tab/>
            </w:r>
            <w:r w:rsidR="005D24FA" w:rsidRPr="0099104E">
              <w:rPr>
                <w:rStyle w:val="Hipervnculo"/>
                <w:noProof/>
              </w:rPr>
              <w:t>Formulación de la pregunta de investigación</w:t>
            </w:r>
            <w:r w:rsidR="005D24FA">
              <w:rPr>
                <w:noProof/>
                <w:webHidden/>
              </w:rPr>
              <w:tab/>
            </w:r>
            <w:r w:rsidR="005D24FA">
              <w:rPr>
                <w:noProof/>
                <w:webHidden/>
              </w:rPr>
              <w:fldChar w:fldCharType="begin"/>
            </w:r>
            <w:r w:rsidR="005D24FA">
              <w:rPr>
                <w:noProof/>
                <w:webHidden/>
              </w:rPr>
              <w:instrText xml:space="preserve"> PAGEREF _Toc76816095 \h </w:instrText>
            </w:r>
            <w:r w:rsidR="005D24FA">
              <w:rPr>
                <w:noProof/>
                <w:webHidden/>
              </w:rPr>
            </w:r>
            <w:r w:rsidR="005D24FA">
              <w:rPr>
                <w:noProof/>
                <w:webHidden/>
              </w:rPr>
              <w:fldChar w:fldCharType="separate"/>
            </w:r>
            <w:r w:rsidR="000B7876">
              <w:rPr>
                <w:noProof/>
                <w:webHidden/>
              </w:rPr>
              <w:t>9</w:t>
            </w:r>
            <w:r w:rsidR="005D24FA">
              <w:rPr>
                <w:noProof/>
                <w:webHidden/>
              </w:rPr>
              <w:fldChar w:fldCharType="end"/>
            </w:r>
          </w:hyperlink>
        </w:p>
        <w:p w14:paraId="6D597027" w14:textId="0FDC6F2C"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096" w:history="1">
            <w:r w:rsidR="005D24FA" w:rsidRPr="0099104E">
              <w:rPr>
                <w:rStyle w:val="Hipervnculo"/>
                <w:noProof/>
              </w:rPr>
              <w:t>2.</w:t>
            </w:r>
            <w:r w:rsidR="005D24FA">
              <w:rPr>
                <w:rFonts w:asciiTheme="minorHAnsi" w:eastAsiaTheme="minorEastAsia" w:hAnsiTheme="minorHAnsi"/>
                <w:noProof/>
                <w:sz w:val="22"/>
                <w:lang w:val="es-ES" w:eastAsia="es-ES"/>
              </w:rPr>
              <w:tab/>
            </w:r>
            <w:r w:rsidR="005D24FA" w:rsidRPr="0099104E">
              <w:rPr>
                <w:rStyle w:val="Hipervnculo"/>
                <w:noProof/>
              </w:rPr>
              <w:t>Objetivos de la investigación</w:t>
            </w:r>
            <w:r w:rsidR="005D24FA">
              <w:rPr>
                <w:noProof/>
                <w:webHidden/>
              </w:rPr>
              <w:tab/>
            </w:r>
            <w:r w:rsidR="005D24FA">
              <w:rPr>
                <w:noProof/>
                <w:webHidden/>
              </w:rPr>
              <w:fldChar w:fldCharType="begin"/>
            </w:r>
            <w:r w:rsidR="005D24FA">
              <w:rPr>
                <w:noProof/>
                <w:webHidden/>
              </w:rPr>
              <w:instrText xml:space="preserve"> PAGEREF _Toc76816096 \h </w:instrText>
            </w:r>
            <w:r w:rsidR="005D24FA">
              <w:rPr>
                <w:noProof/>
                <w:webHidden/>
              </w:rPr>
            </w:r>
            <w:r w:rsidR="005D24FA">
              <w:rPr>
                <w:noProof/>
                <w:webHidden/>
              </w:rPr>
              <w:fldChar w:fldCharType="separate"/>
            </w:r>
            <w:r w:rsidR="000B7876">
              <w:rPr>
                <w:noProof/>
                <w:webHidden/>
              </w:rPr>
              <w:t>9</w:t>
            </w:r>
            <w:r w:rsidR="005D24FA">
              <w:rPr>
                <w:noProof/>
                <w:webHidden/>
              </w:rPr>
              <w:fldChar w:fldCharType="end"/>
            </w:r>
          </w:hyperlink>
        </w:p>
        <w:p w14:paraId="1B3083BA" w14:textId="54960084" w:rsidR="005D24FA" w:rsidRDefault="00CB60F9" w:rsidP="005D24FA">
          <w:pPr>
            <w:pStyle w:val="TDC3"/>
            <w:tabs>
              <w:tab w:val="left" w:pos="1760"/>
              <w:tab w:val="right" w:leader="dot" w:pos="9089"/>
            </w:tabs>
            <w:spacing w:before="0"/>
            <w:rPr>
              <w:rFonts w:asciiTheme="minorHAnsi" w:eastAsiaTheme="minorEastAsia" w:hAnsiTheme="minorHAnsi"/>
              <w:noProof/>
              <w:sz w:val="22"/>
              <w:lang w:val="es-ES" w:eastAsia="es-ES"/>
            </w:rPr>
          </w:pPr>
          <w:hyperlink w:anchor="_Toc76816097" w:history="1">
            <w:r w:rsidR="005D24FA" w:rsidRPr="0099104E">
              <w:rPr>
                <w:rStyle w:val="Hipervnculo"/>
                <w:noProof/>
              </w:rPr>
              <w:t>2.1.</w:t>
            </w:r>
            <w:r w:rsidR="005D24FA">
              <w:rPr>
                <w:rFonts w:asciiTheme="minorHAnsi" w:eastAsiaTheme="minorEastAsia" w:hAnsiTheme="minorHAnsi"/>
                <w:noProof/>
                <w:sz w:val="22"/>
                <w:lang w:val="es-ES" w:eastAsia="es-ES"/>
              </w:rPr>
              <w:tab/>
            </w:r>
            <w:r w:rsidR="005D24FA" w:rsidRPr="0099104E">
              <w:rPr>
                <w:rStyle w:val="Hipervnculo"/>
                <w:noProof/>
              </w:rPr>
              <w:t>Objetivo general</w:t>
            </w:r>
            <w:r w:rsidR="005D24FA">
              <w:rPr>
                <w:noProof/>
                <w:webHidden/>
              </w:rPr>
              <w:tab/>
            </w:r>
            <w:r w:rsidR="005D24FA">
              <w:rPr>
                <w:noProof/>
                <w:webHidden/>
              </w:rPr>
              <w:fldChar w:fldCharType="begin"/>
            </w:r>
            <w:r w:rsidR="005D24FA">
              <w:rPr>
                <w:noProof/>
                <w:webHidden/>
              </w:rPr>
              <w:instrText xml:space="preserve"> PAGEREF _Toc76816097 \h </w:instrText>
            </w:r>
            <w:r w:rsidR="005D24FA">
              <w:rPr>
                <w:noProof/>
                <w:webHidden/>
              </w:rPr>
            </w:r>
            <w:r w:rsidR="005D24FA">
              <w:rPr>
                <w:noProof/>
                <w:webHidden/>
              </w:rPr>
              <w:fldChar w:fldCharType="separate"/>
            </w:r>
            <w:r w:rsidR="000B7876">
              <w:rPr>
                <w:noProof/>
                <w:webHidden/>
              </w:rPr>
              <w:t>9</w:t>
            </w:r>
            <w:r w:rsidR="005D24FA">
              <w:rPr>
                <w:noProof/>
                <w:webHidden/>
              </w:rPr>
              <w:fldChar w:fldCharType="end"/>
            </w:r>
          </w:hyperlink>
        </w:p>
        <w:p w14:paraId="2F3A3E47" w14:textId="78079F84" w:rsidR="005D24FA" w:rsidRDefault="00CB60F9" w:rsidP="005D24FA">
          <w:pPr>
            <w:pStyle w:val="TDC3"/>
            <w:tabs>
              <w:tab w:val="left" w:pos="1807"/>
              <w:tab w:val="right" w:leader="dot" w:pos="9089"/>
            </w:tabs>
            <w:spacing w:before="0"/>
            <w:rPr>
              <w:rFonts w:asciiTheme="minorHAnsi" w:eastAsiaTheme="minorEastAsia" w:hAnsiTheme="minorHAnsi"/>
              <w:noProof/>
              <w:sz w:val="22"/>
              <w:lang w:val="es-ES" w:eastAsia="es-ES"/>
            </w:rPr>
          </w:pPr>
          <w:hyperlink w:anchor="_Toc76816098" w:history="1">
            <w:r w:rsidR="005D24FA" w:rsidRPr="0099104E">
              <w:rPr>
                <w:rStyle w:val="Hipervnculo"/>
                <w:noProof/>
              </w:rPr>
              <w:t>2.1.1.</w:t>
            </w:r>
            <w:r w:rsidR="005D24FA">
              <w:rPr>
                <w:rFonts w:asciiTheme="minorHAnsi" w:eastAsiaTheme="minorEastAsia" w:hAnsiTheme="minorHAnsi"/>
                <w:noProof/>
                <w:sz w:val="22"/>
                <w:lang w:val="es-ES" w:eastAsia="es-ES"/>
              </w:rPr>
              <w:tab/>
            </w:r>
            <w:r w:rsidR="005D24FA" w:rsidRPr="0099104E">
              <w:rPr>
                <w:rStyle w:val="Hipervnculo"/>
                <w:noProof/>
              </w:rPr>
              <w:t>Objetivos Específicos.</w:t>
            </w:r>
            <w:r w:rsidR="005D24FA">
              <w:rPr>
                <w:noProof/>
                <w:webHidden/>
              </w:rPr>
              <w:tab/>
            </w:r>
            <w:r w:rsidR="005D24FA">
              <w:rPr>
                <w:noProof/>
                <w:webHidden/>
              </w:rPr>
              <w:fldChar w:fldCharType="begin"/>
            </w:r>
            <w:r w:rsidR="005D24FA">
              <w:rPr>
                <w:noProof/>
                <w:webHidden/>
              </w:rPr>
              <w:instrText xml:space="preserve"> PAGEREF _Toc76816098 \h </w:instrText>
            </w:r>
            <w:r w:rsidR="005D24FA">
              <w:rPr>
                <w:noProof/>
                <w:webHidden/>
              </w:rPr>
            </w:r>
            <w:r w:rsidR="005D24FA">
              <w:rPr>
                <w:noProof/>
                <w:webHidden/>
              </w:rPr>
              <w:fldChar w:fldCharType="separate"/>
            </w:r>
            <w:r w:rsidR="000B7876">
              <w:rPr>
                <w:noProof/>
                <w:webHidden/>
              </w:rPr>
              <w:t>9</w:t>
            </w:r>
            <w:r w:rsidR="005D24FA">
              <w:rPr>
                <w:noProof/>
                <w:webHidden/>
              </w:rPr>
              <w:fldChar w:fldCharType="end"/>
            </w:r>
          </w:hyperlink>
        </w:p>
        <w:p w14:paraId="6873FD1C" w14:textId="50FF26D1"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099" w:history="1">
            <w:r w:rsidR="005D24FA" w:rsidRPr="0099104E">
              <w:rPr>
                <w:rStyle w:val="Hipervnculo"/>
                <w:noProof/>
              </w:rPr>
              <w:t>3.</w:t>
            </w:r>
            <w:r w:rsidR="005D24FA">
              <w:rPr>
                <w:rFonts w:asciiTheme="minorHAnsi" w:eastAsiaTheme="minorEastAsia" w:hAnsiTheme="minorHAnsi"/>
                <w:noProof/>
                <w:sz w:val="22"/>
                <w:lang w:val="es-ES" w:eastAsia="es-ES"/>
              </w:rPr>
              <w:tab/>
            </w:r>
            <w:r w:rsidR="005D24FA" w:rsidRPr="0099104E">
              <w:rPr>
                <w:rStyle w:val="Hipervnculo"/>
                <w:noProof/>
              </w:rPr>
              <w:t>Justificación</w:t>
            </w:r>
            <w:r w:rsidR="005D24FA">
              <w:rPr>
                <w:noProof/>
                <w:webHidden/>
              </w:rPr>
              <w:tab/>
            </w:r>
            <w:r w:rsidR="005D24FA">
              <w:rPr>
                <w:noProof/>
                <w:webHidden/>
              </w:rPr>
              <w:fldChar w:fldCharType="begin"/>
            </w:r>
            <w:r w:rsidR="005D24FA">
              <w:rPr>
                <w:noProof/>
                <w:webHidden/>
              </w:rPr>
              <w:instrText xml:space="preserve"> PAGEREF _Toc76816099 \h </w:instrText>
            </w:r>
            <w:r w:rsidR="005D24FA">
              <w:rPr>
                <w:noProof/>
                <w:webHidden/>
              </w:rPr>
            </w:r>
            <w:r w:rsidR="005D24FA">
              <w:rPr>
                <w:noProof/>
                <w:webHidden/>
              </w:rPr>
              <w:fldChar w:fldCharType="separate"/>
            </w:r>
            <w:r w:rsidR="000B7876">
              <w:rPr>
                <w:noProof/>
                <w:webHidden/>
              </w:rPr>
              <w:t>10</w:t>
            </w:r>
            <w:r w:rsidR="005D24FA">
              <w:rPr>
                <w:noProof/>
                <w:webHidden/>
              </w:rPr>
              <w:fldChar w:fldCharType="end"/>
            </w:r>
          </w:hyperlink>
        </w:p>
        <w:p w14:paraId="44C21AC6" w14:textId="585F985E"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100" w:history="1">
            <w:r w:rsidR="005D24FA" w:rsidRPr="0099104E">
              <w:rPr>
                <w:rStyle w:val="Hipervnculo"/>
                <w:noProof/>
              </w:rPr>
              <w:t>4.</w:t>
            </w:r>
            <w:r w:rsidR="005D24FA">
              <w:rPr>
                <w:rFonts w:asciiTheme="minorHAnsi" w:eastAsiaTheme="minorEastAsia" w:hAnsiTheme="minorHAnsi"/>
                <w:noProof/>
                <w:sz w:val="22"/>
                <w:lang w:val="es-ES" w:eastAsia="es-ES"/>
              </w:rPr>
              <w:tab/>
            </w:r>
            <w:r w:rsidR="005D24FA" w:rsidRPr="0099104E">
              <w:rPr>
                <w:rStyle w:val="Hipervnculo"/>
                <w:noProof/>
              </w:rPr>
              <w:t>Delimitación</w:t>
            </w:r>
            <w:r w:rsidR="005D24FA">
              <w:rPr>
                <w:noProof/>
                <w:webHidden/>
              </w:rPr>
              <w:tab/>
            </w:r>
            <w:r w:rsidR="005D24FA">
              <w:rPr>
                <w:noProof/>
                <w:webHidden/>
              </w:rPr>
              <w:fldChar w:fldCharType="begin"/>
            </w:r>
            <w:r w:rsidR="005D24FA">
              <w:rPr>
                <w:noProof/>
                <w:webHidden/>
              </w:rPr>
              <w:instrText xml:space="preserve"> PAGEREF _Toc76816100 \h </w:instrText>
            </w:r>
            <w:r w:rsidR="005D24FA">
              <w:rPr>
                <w:noProof/>
                <w:webHidden/>
              </w:rPr>
            </w:r>
            <w:r w:rsidR="005D24FA">
              <w:rPr>
                <w:noProof/>
                <w:webHidden/>
              </w:rPr>
              <w:fldChar w:fldCharType="separate"/>
            </w:r>
            <w:r w:rsidR="000B7876">
              <w:rPr>
                <w:noProof/>
                <w:webHidden/>
              </w:rPr>
              <w:t>11</w:t>
            </w:r>
            <w:r w:rsidR="005D24FA">
              <w:rPr>
                <w:noProof/>
                <w:webHidden/>
              </w:rPr>
              <w:fldChar w:fldCharType="end"/>
            </w:r>
          </w:hyperlink>
        </w:p>
        <w:p w14:paraId="658A0494" w14:textId="53BE6F6F" w:rsidR="005D24FA" w:rsidRDefault="00CB60F9" w:rsidP="005D24FA">
          <w:pPr>
            <w:pStyle w:val="TDC1"/>
            <w:tabs>
              <w:tab w:val="right" w:leader="dot" w:pos="9089"/>
            </w:tabs>
            <w:spacing w:before="0"/>
            <w:rPr>
              <w:rFonts w:asciiTheme="minorHAnsi" w:eastAsiaTheme="minorEastAsia" w:hAnsiTheme="minorHAnsi"/>
              <w:noProof/>
              <w:sz w:val="22"/>
              <w:lang w:val="es-ES" w:eastAsia="es-ES"/>
            </w:rPr>
          </w:pPr>
          <w:hyperlink w:anchor="_Toc76816101" w:history="1">
            <w:r w:rsidR="005D24FA" w:rsidRPr="0099104E">
              <w:rPr>
                <w:rStyle w:val="Hipervnculo"/>
                <w:noProof/>
              </w:rPr>
              <w:t>CAPITULO II: MARCO REFERENCIAL</w:t>
            </w:r>
            <w:r w:rsidR="005D24FA">
              <w:rPr>
                <w:noProof/>
                <w:webHidden/>
              </w:rPr>
              <w:tab/>
            </w:r>
            <w:r w:rsidR="005D24FA">
              <w:rPr>
                <w:noProof/>
                <w:webHidden/>
              </w:rPr>
              <w:fldChar w:fldCharType="begin"/>
            </w:r>
            <w:r w:rsidR="005D24FA">
              <w:rPr>
                <w:noProof/>
                <w:webHidden/>
              </w:rPr>
              <w:instrText xml:space="preserve"> PAGEREF _Toc76816101 \h </w:instrText>
            </w:r>
            <w:r w:rsidR="005D24FA">
              <w:rPr>
                <w:noProof/>
                <w:webHidden/>
              </w:rPr>
            </w:r>
            <w:r w:rsidR="005D24FA">
              <w:rPr>
                <w:noProof/>
                <w:webHidden/>
              </w:rPr>
              <w:fldChar w:fldCharType="separate"/>
            </w:r>
            <w:r w:rsidR="000B7876">
              <w:rPr>
                <w:noProof/>
                <w:webHidden/>
              </w:rPr>
              <w:t>12</w:t>
            </w:r>
            <w:r w:rsidR="005D24FA">
              <w:rPr>
                <w:noProof/>
                <w:webHidden/>
              </w:rPr>
              <w:fldChar w:fldCharType="end"/>
            </w:r>
          </w:hyperlink>
        </w:p>
        <w:p w14:paraId="7ADE9C1F" w14:textId="7D47BFD5"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102" w:history="1">
            <w:r w:rsidR="005D24FA" w:rsidRPr="0099104E">
              <w:rPr>
                <w:rStyle w:val="Hipervnculo"/>
                <w:noProof/>
              </w:rPr>
              <w:t>5.</w:t>
            </w:r>
            <w:r w:rsidR="005D24FA">
              <w:rPr>
                <w:rFonts w:asciiTheme="minorHAnsi" w:eastAsiaTheme="minorEastAsia" w:hAnsiTheme="minorHAnsi"/>
                <w:noProof/>
                <w:sz w:val="22"/>
                <w:lang w:val="es-ES" w:eastAsia="es-ES"/>
              </w:rPr>
              <w:tab/>
            </w:r>
            <w:r w:rsidR="005D24FA" w:rsidRPr="0099104E">
              <w:rPr>
                <w:rStyle w:val="Hipervnculo"/>
                <w:noProof/>
              </w:rPr>
              <w:t>Antecedentes de la investigación</w:t>
            </w:r>
            <w:r w:rsidR="005D24FA">
              <w:rPr>
                <w:noProof/>
                <w:webHidden/>
              </w:rPr>
              <w:tab/>
            </w:r>
            <w:r w:rsidR="005D24FA">
              <w:rPr>
                <w:noProof/>
                <w:webHidden/>
              </w:rPr>
              <w:fldChar w:fldCharType="begin"/>
            </w:r>
            <w:r w:rsidR="005D24FA">
              <w:rPr>
                <w:noProof/>
                <w:webHidden/>
              </w:rPr>
              <w:instrText xml:space="preserve"> PAGEREF _Toc76816102 \h </w:instrText>
            </w:r>
            <w:r w:rsidR="005D24FA">
              <w:rPr>
                <w:noProof/>
                <w:webHidden/>
              </w:rPr>
            </w:r>
            <w:r w:rsidR="005D24FA">
              <w:rPr>
                <w:noProof/>
                <w:webHidden/>
              </w:rPr>
              <w:fldChar w:fldCharType="separate"/>
            </w:r>
            <w:r w:rsidR="000B7876">
              <w:rPr>
                <w:noProof/>
                <w:webHidden/>
              </w:rPr>
              <w:t>12</w:t>
            </w:r>
            <w:r w:rsidR="005D24FA">
              <w:rPr>
                <w:noProof/>
                <w:webHidden/>
              </w:rPr>
              <w:fldChar w:fldCharType="end"/>
            </w:r>
          </w:hyperlink>
        </w:p>
        <w:p w14:paraId="491842DA" w14:textId="7CD68EA0"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103" w:history="1">
            <w:r w:rsidR="005D24FA" w:rsidRPr="0099104E">
              <w:rPr>
                <w:rStyle w:val="Hipervnculo"/>
                <w:noProof/>
              </w:rPr>
              <w:t>6.</w:t>
            </w:r>
            <w:r w:rsidR="005D24FA">
              <w:rPr>
                <w:rFonts w:asciiTheme="minorHAnsi" w:eastAsiaTheme="minorEastAsia" w:hAnsiTheme="minorHAnsi"/>
                <w:noProof/>
                <w:sz w:val="22"/>
                <w:lang w:val="es-ES" w:eastAsia="es-ES"/>
              </w:rPr>
              <w:tab/>
            </w:r>
            <w:r w:rsidR="005D24FA" w:rsidRPr="0099104E">
              <w:rPr>
                <w:rStyle w:val="Hipervnculo"/>
                <w:noProof/>
              </w:rPr>
              <w:t>Marco teórico</w:t>
            </w:r>
            <w:r w:rsidR="005D24FA">
              <w:rPr>
                <w:noProof/>
                <w:webHidden/>
              </w:rPr>
              <w:tab/>
            </w:r>
            <w:r w:rsidR="005D24FA">
              <w:rPr>
                <w:noProof/>
                <w:webHidden/>
              </w:rPr>
              <w:fldChar w:fldCharType="begin"/>
            </w:r>
            <w:r w:rsidR="005D24FA">
              <w:rPr>
                <w:noProof/>
                <w:webHidden/>
              </w:rPr>
              <w:instrText xml:space="preserve"> PAGEREF _Toc76816103 \h </w:instrText>
            </w:r>
            <w:r w:rsidR="005D24FA">
              <w:rPr>
                <w:noProof/>
                <w:webHidden/>
              </w:rPr>
            </w:r>
            <w:r w:rsidR="005D24FA">
              <w:rPr>
                <w:noProof/>
                <w:webHidden/>
              </w:rPr>
              <w:fldChar w:fldCharType="separate"/>
            </w:r>
            <w:r w:rsidR="000B7876">
              <w:rPr>
                <w:noProof/>
                <w:webHidden/>
              </w:rPr>
              <w:t>19</w:t>
            </w:r>
            <w:r w:rsidR="005D24FA">
              <w:rPr>
                <w:noProof/>
                <w:webHidden/>
              </w:rPr>
              <w:fldChar w:fldCharType="end"/>
            </w:r>
          </w:hyperlink>
        </w:p>
        <w:p w14:paraId="42C98D1F" w14:textId="53964553"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104" w:history="1">
            <w:r w:rsidR="005D24FA" w:rsidRPr="0099104E">
              <w:rPr>
                <w:rStyle w:val="Hipervnculo"/>
                <w:noProof/>
              </w:rPr>
              <w:t>7.</w:t>
            </w:r>
            <w:r w:rsidR="005D24FA">
              <w:rPr>
                <w:rFonts w:asciiTheme="minorHAnsi" w:eastAsiaTheme="minorEastAsia" w:hAnsiTheme="minorHAnsi"/>
                <w:noProof/>
                <w:sz w:val="22"/>
                <w:lang w:val="es-ES" w:eastAsia="es-ES"/>
              </w:rPr>
              <w:tab/>
            </w:r>
            <w:r w:rsidR="005D24FA" w:rsidRPr="0099104E">
              <w:rPr>
                <w:rStyle w:val="Hipervnculo"/>
                <w:noProof/>
              </w:rPr>
              <w:t>Marco legal</w:t>
            </w:r>
            <w:r w:rsidR="005D24FA">
              <w:rPr>
                <w:noProof/>
                <w:webHidden/>
              </w:rPr>
              <w:tab/>
            </w:r>
            <w:r w:rsidR="005D24FA">
              <w:rPr>
                <w:noProof/>
                <w:webHidden/>
              </w:rPr>
              <w:fldChar w:fldCharType="begin"/>
            </w:r>
            <w:r w:rsidR="005D24FA">
              <w:rPr>
                <w:noProof/>
                <w:webHidden/>
              </w:rPr>
              <w:instrText xml:space="preserve"> PAGEREF _Toc76816104 \h </w:instrText>
            </w:r>
            <w:r w:rsidR="005D24FA">
              <w:rPr>
                <w:noProof/>
                <w:webHidden/>
              </w:rPr>
            </w:r>
            <w:r w:rsidR="005D24FA">
              <w:rPr>
                <w:noProof/>
                <w:webHidden/>
              </w:rPr>
              <w:fldChar w:fldCharType="separate"/>
            </w:r>
            <w:r w:rsidR="000B7876">
              <w:rPr>
                <w:noProof/>
                <w:webHidden/>
              </w:rPr>
              <w:t>30</w:t>
            </w:r>
            <w:r w:rsidR="005D24FA">
              <w:rPr>
                <w:noProof/>
                <w:webHidden/>
              </w:rPr>
              <w:fldChar w:fldCharType="end"/>
            </w:r>
          </w:hyperlink>
        </w:p>
        <w:p w14:paraId="4937B5A1" w14:textId="445E8ED4"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105" w:history="1">
            <w:r w:rsidR="005D24FA" w:rsidRPr="0099104E">
              <w:rPr>
                <w:rStyle w:val="Hipervnculo"/>
                <w:noProof/>
              </w:rPr>
              <w:t>8.</w:t>
            </w:r>
            <w:r w:rsidR="005D24FA">
              <w:rPr>
                <w:rFonts w:asciiTheme="minorHAnsi" w:eastAsiaTheme="minorEastAsia" w:hAnsiTheme="minorHAnsi"/>
                <w:noProof/>
                <w:sz w:val="22"/>
                <w:lang w:val="es-ES" w:eastAsia="es-ES"/>
              </w:rPr>
              <w:tab/>
            </w:r>
            <w:r w:rsidR="005D24FA" w:rsidRPr="0099104E">
              <w:rPr>
                <w:rStyle w:val="Hipervnculo"/>
                <w:noProof/>
              </w:rPr>
              <w:t>Marco contextual</w:t>
            </w:r>
            <w:r w:rsidR="005D24FA">
              <w:rPr>
                <w:noProof/>
                <w:webHidden/>
              </w:rPr>
              <w:tab/>
            </w:r>
            <w:r w:rsidR="005D24FA">
              <w:rPr>
                <w:noProof/>
                <w:webHidden/>
              </w:rPr>
              <w:fldChar w:fldCharType="begin"/>
            </w:r>
            <w:r w:rsidR="005D24FA">
              <w:rPr>
                <w:noProof/>
                <w:webHidden/>
              </w:rPr>
              <w:instrText xml:space="preserve"> PAGEREF _Toc76816105 \h </w:instrText>
            </w:r>
            <w:r w:rsidR="005D24FA">
              <w:rPr>
                <w:noProof/>
                <w:webHidden/>
              </w:rPr>
            </w:r>
            <w:r w:rsidR="005D24FA">
              <w:rPr>
                <w:noProof/>
                <w:webHidden/>
              </w:rPr>
              <w:fldChar w:fldCharType="separate"/>
            </w:r>
            <w:r w:rsidR="000B7876">
              <w:rPr>
                <w:noProof/>
                <w:webHidden/>
              </w:rPr>
              <w:t>33</w:t>
            </w:r>
            <w:r w:rsidR="005D24FA">
              <w:rPr>
                <w:noProof/>
                <w:webHidden/>
              </w:rPr>
              <w:fldChar w:fldCharType="end"/>
            </w:r>
          </w:hyperlink>
        </w:p>
        <w:p w14:paraId="793FB362" w14:textId="09D35CC2" w:rsidR="005D24FA" w:rsidRDefault="00CB60F9" w:rsidP="005D24FA">
          <w:pPr>
            <w:pStyle w:val="TDC1"/>
            <w:tabs>
              <w:tab w:val="right" w:leader="dot" w:pos="9089"/>
            </w:tabs>
            <w:spacing w:before="0"/>
            <w:rPr>
              <w:rFonts w:asciiTheme="minorHAnsi" w:eastAsiaTheme="minorEastAsia" w:hAnsiTheme="minorHAnsi"/>
              <w:noProof/>
              <w:sz w:val="22"/>
              <w:lang w:val="es-ES" w:eastAsia="es-ES"/>
            </w:rPr>
          </w:pPr>
          <w:hyperlink w:anchor="_Toc76816106" w:history="1">
            <w:r w:rsidR="005D24FA" w:rsidRPr="0099104E">
              <w:rPr>
                <w:rStyle w:val="Hipervnculo"/>
                <w:noProof/>
              </w:rPr>
              <w:t>CAPITULO III: DISEÑO METODOLÓGICO</w:t>
            </w:r>
            <w:r w:rsidR="005D24FA">
              <w:rPr>
                <w:noProof/>
                <w:webHidden/>
              </w:rPr>
              <w:tab/>
            </w:r>
            <w:r w:rsidR="005D24FA">
              <w:rPr>
                <w:noProof/>
                <w:webHidden/>
              </w:rPr>
              <w:fldChar w:fldCharType="begin"/>
            </w:r>
            <w:r w:rsidR="005D24FA">
              <w:rPr>
                <w:noProof/>
                <w:webHidden/>
              </w:rPr>
              <w:instrText xml:space="preserve"> PAGEREF _Toc76816106 \h </w:instrText>
            </w:r>
            <w:r w:rsidR="005D24FA">
              <w:rPr>
                <w:noProof/>
                <w:webHidden/>
              </w:rPr>
            </w:r>
            <w:r w:rsidR="005D24FA">
              <w:rPr>
                <w:noProof/>
                <w:webHidden/>
              </w:rPr>
              <w:fldChar w:fldCharType="separate"/>
            </w:r>
            <w:r w:rsidR="000B7876">
              <w:rPr>
                <w:noProof/>
                <w:webHidden/>
              </w:rPr>
              <w:t>34</w:t>
            </w:r>
            <w:r w:rsidR="005D24FA">
              <w:rPr>
                <w:noProof/>
                <w:webHidden/>
              </w:rPr>
              <w:fldChar w:fldCharType="end"/>
            </w:r>
          </w:hyperlink>
        </w:p>
        <w:p w14:paraId="1BD1A4E6" w14:textId="14249C2D" w:rsidR="005D24FA" w:rsidRDefault="00CB60F9" w:rsidP="005D24FA">
          <w:pPr>
            <w:pStyle w:val="TDC2"/>
            <w:tabs>
              <w:tab w:val="left" w:pos="1320"/>
            </w:tabs>
            <w:spacing w:before="0"/>
            <w:rPr>
              <w:rFonts w:asciiTheme="minorHAnsi" w:eastAsiaTheme="minorEastAsia" w:hAnsiTheme="minorHAnsi"/>
              <w:noProof/>
              <w:sz w:val="22"/>
              <w:lang w:val="es-ES" w:eastAsia="es-ES"/>
            </w:rPr>
          </w:pPr>
          <w:hyperlink w:anchor="_Toc76816107" w:history="1">
            <w:r w:rsidR="005D24FA" w:rsidRPr="0099104E">
              <w:rPr>
                <w:rStyle w:val="Hipervnculo"/>
                <w:noProof/>
              </w:rPr>
              <w:t>9.</w:t>
            </w:r>
            <w:r w:rsidR="005D24FA">
              <w:rPr>
                <w:rFonts w:asciiTheme="minorHAnsi" w:eastAsiaTheme="minorEastAsia" w:hAnsiTheme="minorHAnsi"/>
                <w:noProof/>
                <w:sz w:val="22"/>
                <w:lang w:val="es-ES" w:eastAsia="es-ES"/>
              </w:rPr>
              <w:tab/>
            </w:r>
            <w:r w:rsidR="005D24FA" w:rsidRPr="0099104E">
              <w:rPr>
                <w:rStyle w:val="Hipervnculo"/>
                <w:noProof/>
              </w:rPr>
              <w:t>Enfoque de la investigación</w:t>
            </w:r>
            <w:r w:rsidR="005D24FA">
              <w:rPr>
                <w:noProof/>
                <w:webHidden/>
              </w:rPr>
              <w:tab/>
            </w:r>
            <w:r w:rsidR="005D24FA">
              <w:rPr>
                <w:noProof/>
                <w:webHidden/>
              </w:rPr>
              <w:fldChar w:fldCharType="begin"/>
            </w:r>
            <w:r w:rsidR="005D24FA">
              <w:rPr>
                <w:noProof/>
                <w:webHidden/>
              </w:rPr>
              <w:instrText xml:space="preserve"> PAGEREF _Toc76816107 \h </w:instrText>
            </w:r>
            <w:r w:rsidR="005D24FA">
              <w:rPr>
                <w:noProof/>
                <w:webHidden/>
              </w:rPr>
            </w:r>
            <w:r w:rsidR="005D24FA">
              <w:rPr>
                <w:noProof/>
                <w:webHidden/>
              </w:rPr>
              <w:fldChar w:fldCharType="separate"/>
            </w:r>
            <w:r w:rsidR="000B7876">
              <w:rPr>
                <w:noProof/>
                <w:webHidden/>
              </w:rPr>
              <w:t>34</w:t>
            </w:r>
            <w:r w:rsidR="005D24FA">
              <w:rPr>
                <w:noProof/>
                <w:webHidden/>
              </w:rPr>
              <w:fldChar w:fldCharType="end"/>
            </w:r>
          </w:hyperlink>
        </w:p>
        <w:p w14:paraId="54AFCD6A" w14:textId="10713361"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08" w:history="1">
            <w:r w:rsidR="005D24FA" w:rsidRPr="0099104E">
              <w:rPr>
                <w:rStyle w:val="Hipervnculo"/>
                <w:noProof/>
              </w:rPr>
              <w:t>10.</w:t>
            </w:r>
            <w:r w:rsidR="005D24FA">
              <w:rPr>
                <w:rFonts w:asciiTheme="minorHAnsi" w:eastAsiaTheme="minorEastAsia" w:hAnsiTheme="minorHAnsi"/>
                <w:noProof/>
                <w:sz w:val="22"/>
                <w:lang w:val="es-ES" w:eastAsia="es-ES"/>
              </w:rPr>
              <w:tab/>
            </w:r>
            <w:r w:rsidR="005D24FA" w:rsidRPr="0099104E">
              <w:rPr>
                <w:rStyle w:val="Hipervnculo"/>
                <w:noProof/>
              </w:rPr>
              <w:t>Diseño de la investigación</w:t>
            </w:r>
            <w:r w:rsidR="005D24FA">
              <w:rPr>
                <w:noProof/>
                <w:webHidden/>
              </w:rPr>
              <w:tab/>
            </w:r>
            <w:r w:rsidR="005D24FA">
              <w:rPr>
                <w:noProof/>
                <w:webHidden/>
              </w:rPr>
              <w:fldChar w:fldCharType="begin"/>
            </w:r>
            <w:r w:rsidR="005D24FA">
              <w:rPr>
                <w:noProof/>
                <w:webHidden/>
              </w:rPr>
              <w:instrText xml:space="preserve"> PAGEREF _Toc76816108 \h </w:instrText>
            </w:r>
            <w:r w:rsidR="005D24FA">
              <w:rPr>
                <w:noProof/>
                <w:webHidden/>
              </w:rPr>
            </w:r>
            <w:r w:rsidR="005D24FA">
              <w:rPr>
                <w:noProof/>
                <w:webHidden/>
              </w:rPr>
              <w:fldChar w:fldCharType="separate"/>
            </w:r>
            <w:r w:rsidR="000B7876">
              <w:rPr>
                <w:noProof/>
                <w:webHidden/>
              </w:rPr>
              <w:t>35</w:t>
            </w:r>
            <w:r w:rsidR="005D24FA">
              <w:rPr>
                <w:noProof/>
                <w:webHidden/>
              </w:rPr>
              <w:fldChar w:fldCharType="end"/>
            </w:r>
          </w:hyperlink>
        </w:p>
        <w:p w14:paraId="77684EBF" w14:textId="07C2120D"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09" w:history="1">
            <w:r w:rsidR="005D24FA" w:rsidRPr="0099104E">
              <w:rPr>
                <w:rStyle w:val="Hipervnculo"/>
                <w:noProof/>
              </w:rPr>
              <w:t>11.</w:t>
            </w:r>
            <w:r w:rsidR="005D24FA">
              <w:rPr>
                <w:rFonts w:asciiTheme="minorHAnsi" w:eastAsiaTheme="minorEastAsia" w:hAnsiTheme="minorHAnsi"/>
                <w:noProof/>
                <w:sz w:val="22"/>
                <w:lang w:val="es-ES" w:eastAsia="es-ES"/>
              </w:rPr>
              <w:tab/>
            </w:r>
            <w:r w:rsidR="005D24FA" w:rsidRPr="0099104E">
              <w:rPr>
                <w:rStyle w:val="Hipervnculo"/>
                <w:noProof/>
              </w:rPr>
              <w:t>Tipo de investigación</w:t>
            </w:r>
            <w:r w:rsidR="005D24FA">
              <w:rPr>
                <w:noProof/>
                <w:webHidden/>
              </w:rPr>
              <w:tab/>
            </w:r>
            <w:r w:rsidR="005D24FA">
              <w:rPr>
                <w:noProof/>
                <w:webHidden/>
              </w:rPr>
              <w:fldChar w:fldCharType="begin"/>
            </w:r>
            <w:r w:rsidR="005D24FA">
              <w:rPr>
                <w:noProof/>
                <w:webHidden/>
              </w:rPr>
              <w:instrText xml:space="preserve"> PAGEREF _Toc76816109 \h </w:instrText>
            </w:r>
            <w:r w:rsidR="005D24FA">
              <w:rPr>
                <w:noProof/>
                <w:webHidden/>
              </w:rPr>
            </w:r>
            <w:r w:rsidR="005D24FA">
              <w:rPr>
                <w:noProof/>
                <w:webHidden/>
              </w:rPr>
              <w:fldChar w:fldCharType="separate"/>
            </w:r>
            <w:r w:rsidR="000B7876">
              <w:rPr>
                <w:noProof/>
                <w:webHidden/>
              </w:rPr>
              <w:t>35</w:t>
            </w:r>
            <w:r w:rsidR="005D24FA">
              <w:rPr>
                <w:noProof/>
                <w:webHidden/>
              </w:rPr>
              <w:fldChar w:fldCharType="end"/>
            </w:r>
          </w:hyperlink>
        </w:p>
        <w:p w14:paraId="77A1DD29" w14:textId="6B108B0A"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10" w:history="1">
            <w:r w:rsidR="005D24FA" w:rsidRPr="0099104E">
              <w:rPr>
                <w:rStyle w:val="Hipervnculo"/>
                <w:noProof/>
              </w:rPr>
              <w:t>12.</w:t>
            </w:r>
            <w:r w:rsidR="005D24FA">
              <w:rPr>
                <w:rFonts w:asciiTheme="minorHAnsi" w:eastAsiaTheme="minorEastAsia" w:hAnsiTheme="minorHAnsi"/>
                <w:noProof/>
                <w:sz w:val="22"/>
                <w:lang w:val="es-ES" w:eastAsia="es-ES"/>
              </w:rPr>
              <w:tab/>
            </w:r>
            <w:r w:rsidR="005D24FA" w:rsidRPr="0099104E">
              <w:rPr>
                <w:rStyle w:val="Hipervnculo"/>
                <w:noProof/>
              </w:rPr>
              <w:t>Población, muestra y muestreo</w:t>
            </w:r>
            <w:r w:rsidR="005D24FA">
              <w:rPr>
                <w:noProof/>
                <w:webHidden/>
              </w:rPr>
              <w:tab/>
            </w:r>
            <w:r w:rsidR="005D24FA">
              <w:rPr>
                <w:noProof/>
                <w:webHidden/>
              </w:rPr>
              <w:fldChar w:fldCharType="begin"/>
            </w:r>
            <w:r w:rsidR="005D24FA">
              <w:rPr>
                <w:noProof/>
                <w:webHidden/>
              </w:rPr>
              <w:instrText xml:space="preserve"> PAGEREF _Toc76816110 \h </w:instrText>
            </w:r>
            <w:r w:rsidR="005D24FA">
              <w:rPr>
                <w:noProof/>
                <w:webHidden/>
              </w:rPr>
            </w:r>
            <w:r w:rsidR="005D24FA">
              <w:rPr>
                <w:noProof/>
                <w:webHidden/>
              </w:rPr>
              <w:fldChar w:fldCharType="separate"/>
            </w:r>
            <w:r w:rsidR="000B7876">
              <w:rPr>
                <w:noProof/>
                <w:webHidden/>
              </w:rPr>
              <w:t>36</w:t>
            </w:r>
            <w:r w:rsidR="005D24FA">
              <w:rPr>
                <w:noProof/>
                <w:webHidden/>
              </w:rPr>
              <w:fldChar w:fldCharType="end"/>
            </w:r>
          </w:hyperlink>
        </w:p>
        <w:p w14:paraId="17AE5DC4" w14:textId="0E9FCF41"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11" w:history="1">
            <w:r w:rsidR="005D24FA" w:rsidRPr="0099104E">
              <w:rPr>
                <w:rStyle w:val="Hipervnculo"/>
                <w:noProof/>
              </w:rPr>
              <w:t>13.</w:t>
            </w:r>
            <w:r w:rsidR="005D24FA">
              <w:rPr>
                <w:rFonts w:asciiTheme="minorHAnsi" w:eastAsiaTheme="minorEastAsia" w:hAnsiTheme="minorHAnsi"/>
                <w:noProof/>
                <w:sz w:val="22"/>
                <w:lang w:val="es-ES" w:eastAsia="es-ES"/>
              </w:rPr>
              <w:tab/>
            </w:r>
            <w:r w:rsidR="005D24FA" w:rsidRPr="0099104E">
              <w:rPr>
                <w:rStyle w:val="Hipervnculo"/>
                <w:noProof/>
              </w:rPr>
              <w:t>Técnica e instrumentos de recolección de datos</w:t>
            </w:r>
            <w:r w:rsidR="005D24FA">
              <w:rPr>
                <w:noProof/>
                <w:webHidden/>
              </w:rPr>
              <w:tab/>
            </w:r>
            <w:r w:rsidR="005D24FA">
              <w:rPr>
                <w:noProof/>
                <w:webHidden/>
              </w:rPr>
              <w:fldChar w:fldCharType="begin"/>
            </w:r>
            <w:r w:rsidR="005D24FA">
              <w:rPr>
                <w:noProof/>
                <w:webHidden/>
              </w:rPr>
              <w:instrText xml:space="preserve"> PAGEREF _Toc76816111 \h </w:instrText>
            </w:r>
            <w:r w:rsidR="005D24FA">
              <w:rPr>
                <w:noProof/>
                <w:webHidden/>
              </w:rPr>
            </w:r>
            <w:r w:rsidR="005D24FA">
              <w:rPr>
                <w:noProof/>
                <w:webHidden/>
              </w:rPr>
              <w:fldChar w:fldCharType="separate"/>
            </w:r>
            <w:r w:rsidR="000B7876">
              <w:rPr>
                <w:noProof/>
                <w:webHidden/>
              </w:rPr>
              <w:t>37</w:t>
            </w:r>
            <w:r w:rsidR="005D24FA">
              <w:rPr>
                <w:noProof/>
                <w:webHidden/>
              </w:rPr>
              <w:fldChar w:fldCharType="end"/>
            </w:r>
          </w:hyperlink>
        </w:p>
        <w:p w14:paraId="174FE306" w14:textId="32633456" w:rsidR="005D24FA" w:rsidRDefault="00CB60F9" w:rsidP="005D24FA">
          <w:pPr>
            <w:pStyle w:val="TDC3"/>
            <w:tabs>
              <w:tab w:val="left" w:pos="1760"/>
              <w:tab w:val="right" w:leader="dot" w:pos="9089"/>
            </w:tabs>
            <w:spacing w:before="0"/>
            <w:rPr>
              <w:rFonts w:asciiTheme="minorHAnsi" w:eastAsiaTheme="minorEastAsia" w:hAnsiTheme="minorHAnsi"/>
              <w:noProof/>
              <w:sz w:val="22"/>
              <w:lang w:val="es-ES" w:eastAsia="es-ES"/>
            </w:rPr>
          </w:pPr>
          <w:hyperlink w:anchor="_Toc76816112" w:history="1">
            <w:r w:rsidR="005D24FA" w:rsidRPr="0099104E">
              <w:rPr>
                <w:rStyle w:val="Hipervnculo"/>
                <w:noProof/>
              </w:rPr>
              <w:t>13.1.</w:t>
            </w:r>
            <w:r w:rsidR="005D24FA">
              <w:rPr>
                <w:rFonts w:asciiTheme="minorHAnsi" w:eastAsiaTheme="minorEastAsia" w:hAnsiTheme="minorHAnsi"/>
                <w:noProof/>
                <w:sz w:val="22"/>
                <w:lang w:val="es-ES" w:eastAsia="es-ES"/>
              </w:rPr>
              <w:tab/>
            </w:r>
            <w:r w:rsidR="005D24FA" w:rsidRPr="0099104E">
              <w:rPr>
                <w:rStyle w:val="Hipervnculo"/>
                <w:noProof/>
              </w:rPr>
              <w:t>Escala de Bienestar Psicológico de Ryff,</w:t>
            </w:r>
            <w:r w:rsidR="005D24FA">
              <w:rPr>
                <w:noProof/>
                <w:webHidden/>
              </w:rPr>
              <w:tab/>
            </w:r>
            <w:r w:rsidR="005D24FA">
              <w:rPr>
                <w:noProof/>
                <w:webHidden/>
              </w:rPr>
              <w:fldChar w:fldCharType="begin"/>
            </w:r>
            <w:r w:rsidR="005D24FA">
              <w:rPr>
                <w:noProof/>
                <w:webHidden/>
              </w:rPr>
              <w:instrText xml:space="preserve"> PAGEREF _Toc76816112 \h </w:instrText>
            </w:r>
            <w:r w:rsidR="005D24FA">
              <w:rPr>
                <w:noProof/>
                <w:webHidden/>
              </w:rPr>
            </w:r>
            <w:r w:rsidR="005D24FA">
              <w:rPr>
                <w:noProof/>
                <w:webHidden/>
              </w:rPr>
              <w:fldChar w:fldCharType="separate"/>
            </w:r>
            <w:r w:rsidR="000B7876">
              <w:rPr>
                <w:noProof/>
                <w:webHidden/>
              </w:rPr>
              <w:t>37</w:t>
            </w:r>
            <w:r w:rsidR="005D24FA">
              <w:rPr>
                <w:noProof/>
                <w:webHidden/>
              </w:rPr>
              <w:fldChar w:fldCharType="end"/>
            </w:r>
          </w:hyperlink>
        </w:p>
        <w:p w14:paraId="6EC52735" w14:textId="5AF3E003"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13" w:history="1">
            <w:r w:rsidR="005D24FA" w:rsidRPr="0099104E">
              <w:rPr>
                <w:rStyle w:val="Hipervnculo"/>
                <w:noProof/>
              </w:rPr>
              <w:t>14.</w:t>
            </w:r>
            <w:r w:rsidR="005D24FA">
              <w:rPr>
                <w:rFonts w:asciiTheme="minorHAnsi" w:eastAsiaTheme="minorEastAsia" w:hAnsiTheme="minorHAnsi"/>
                <w:noProof/>
                <w:sz w:val="22"/>
                <w:lang w:val="es-ES" w:eastAsia="es-ES"/>
              </w:rPr>
              <w:tab/>
            </w:r>
            <w:r w:rsidR="005D24FA" w:rsidRPr="0099104E">
              <w:rPr>
                <w:rStyle w:val="Hipervnculo"/>
                <w:noProof/>
              </w:rPr>
              <w:t>Técnica de análisis de datos</w:t>
            </w:r>
            <w:r w:rsidR="005D24FA">
              <w:rPr>
                <w:noProof/>
                <w:webHidden/>
              </w:rPr>
              <w:tab/>
            </w:r>
            <w:r w:rsidR="005D24FA">
              <w:rPr>
                <w:noProof/>
                <w:webHidden/>
              </w:rPr>
              <w:fldChar w:fldCharType="begin"/>
            </w:r>
            <w:r w:rsidR="005D24FA">
              <w:rPr>
                <w:noProof/>
                <w:webHidden/>
              </w:rPr>
              <w:instrText xml:space="preserve"> PAGEREF _Toc76816113 \h </w:instrText>
            </w:r>
            <w:r w:rsidR="005D24FA">
              <w:rPr>
                <w:noProof/>
                <w:webHidden/>
              </w:rPr>
            </w:r>
            <w:r w:rsidR="005D24FA">
              <w:rPr>
                <w:noProof/>
                <w:webHidden/>
              </w:rPr>
              <w:fldChar w:fldCharType="separate"/>
            </w:r>
            <w:r w:rsidR="000B7876">
              <w:rPr>
                <w:noProof/>
                <w:webHidden/>
              </w:rPr>
              <w:t>41</w:t>
            </w:r>
            <w:r w:rsidR="005D24FA">
              <w:rPr>
                <w:noProof/>
                <w:webHidden/>
              </w:rPr>
              <w:fldChar w:fldCharType="end"/>
            </w:r>
          </w:hyperlink>
        </w:p>
        <w:p w14:paraId="1C7E07C7" w14:textId="7FDCE479"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14" w:history="1">
            <w:r w:rsidR="005D24FA" w:rsidRPr="0099104E">
              <w:rPr>
                <w:rStyle w:val="Hipervnculo"/>
                <w:noProof/>
              </w:rPr>
              <w:t>15.</w:t>
            </w:r>
            <w:r w:rsidR="005D24FA">
              <w:rPr>
                <w:rFonts w:asciiTheme="minorHAnsi" w:eastAsiaTheme="minorEastAsia" w:hAnsiTheme="minorHAnsi"/>
                <w:noProof/>
                <w:sz w:val="22"/>
                <w:lang w:val="es-ES" w:eastAsia="es-ES"/>
              </w:rPr>
              <w:tab/>
            </w:r>
            <w:r w:rsidR="005D24FA" w:rsidRPr="0099104E">
              <w:rPr>
                <w:rStyle w:val="Hipervnculo"/>
                <w:noProof/>
              </w:rPr>
              <w:t>Consideraciones éticas de la investigación y consentimiento informado</w:t>
            </w:r>
            <w:r w:rsidR="005D24FA">
              <w:rPr>
                <w:noProof/>
                <w:webHidden/>
              </w:rPr>
              <w:tab/>
            </w:r>
            <w:r w:rsidR="005D24FA">
              <w:rPr>
                <w:noProof/>
                <w:webHidden/>
              </w:rPr>
              <w:fldChar w:fldCharType="begin"/>
            </w:r>
            <w:r w:rsidR="005D24FA">
              <w:rPr>
                <w:noProof/>
                <w:webHidden/>
              </w:rPr>
              <w:instrText xml:space="preserve"> PAGEREF _Toc76816114 \h </w:instrText>
            </w:r>
            <w:r w:rsidR="005D24FA">
              <w:rPr>
                <w:noProof/>
                <w:webHidden/>
              </w:rPr>
            </w:r>
            <w:r w:rsidR="005D24FA">
              <w:rPr>
                <w:noProof/>
                <w:webHidden/>
              </w:rPr>
              <w:fldChar w:fldCharType="separate"/>
            </w:r>
            <w:r w:rsidR="000B7876">
              <w:rPr>
                <w:noProof/>
                <w:webHidden/>
              </w:rPr>
              <w:t>41</w:t>
            </w:r>
            <w:r w:rsidR="005D24FA">
              <w:rPr>
                <w:noProof/>
                <w:webHidden/>
              </w:rPr>
              <w:fldChar w:fldCharType="end"/>
            </w:r>
          </w:hyperlink>
        </w:p>
        <w:p w14:paraId="29FD29F2" w14:textId="273D2B25" w:rsidR="005D24FA" w:rsidRDefault="00CB60F9" w:rsidP="005D24FA">
          <w:pPr>
            <w:pStyle w:val="TDC1"/>
            <w:tabs>
              <w:tab w:val="right" w:leader="dot" w:pos="9089"/>
            </w:tabs>
            <w:spacing w:before="0"/>
            <w:rPr>
              <w:rFonts w:asciiTheme="minorHAnsi" w:eastAsiaTheme="minorEastAsia" w:hAnsiTheme="minorHAnsi"/>
              <w:noProof/>
              <w:sz w:val="22"/>
              <w:lang w:val="es-ES" w:eastAsia="es-ES"/>
            </w:rPr>
          </w:pPr>
          <w:hyperlink w:anchor="_Toc76816115" w:history="1">
            <w:r w:rsidR="005D24FA" w:rsidRPr="0099104E">
              <w:rPr>
                <w:rStyle w:val="Hipervnculo"/>
                <w:noProof/>
              </w:rPr>
              <w:t>CAPITULO IV: RESULTADOS DE LA INVESTIGACIÓN</w:t>
            </w:r>
            <w:r w:rsidR="005D24FA">
              <w:rPr>
                <w:noProof/>
                <w:webHidden/>
              </w:rPr>
              <w:tab/>
            </w:r>
            <w:r w:rsidR="005D24FA">
              <w:rPr>
                <w:noProof/>
                <w:webHidden/>
              </w:rPr>
              <w:fldChar w:fldCharType="begin"/>
            </w:r>
            <w:r w:rsidR="005D24FA">
              <w:rPr>
                <w:noProof/>
                <w:webHidden/>
              </w:rPr>
              <w:instrText xml:space="preserve"> PAGEREF _Toc76816115 \h </w:instrText>
            </w:r>
            <w:r w:rsidR="005D24FA">
              <w:rPr>
                <w:noProof/>
                <w:webHidden/>
              </w:rPr>
            </w:r>
            <w:r w:rsidR="005D24FA">
              <w:rPr>
                <w:noProof/>
                <w:webHidden/>
              </w:rPr>
              <w:fldChar w:fldCharType="separate"/>
            </w:r>
            <w:r w:rsidR="000B7876">
              <w:rPr>
                <w:noProof/>
                <w:webHidden/>
              </w:rPr>
              <w:t>42</w:t>
            </w:r>
            <w:r w:rsidR="005D24FA">
              <w:rPr>
                <w:noProof/>
                <w:webHidden/>
              </w:rPr>
              <w:fldChar w:fldCharType="end"/>
            </w:r>
          </w:hyperlink>
        </w:p>
        <w:p w14:paraId="703EFBC8" w14:textId="37BDF903" w:rsidR="005D24FA" w:rsidRDefault="00CB60F9" w:rsidP="005D24FA">
          <w:pPr>
            <w:pStyle w:val="TDC2"/>
            <w:tabs>
              <w:tab w:val="left" w:pos="1540"/>
            </w:tabs>
            <w:spacing w:before="0"/>
            <w:rPr>
              <w:rFonts w:asciiTheme="minorHAnsi" w:eastAsiaTheme="minorEastAsia" w:hAnsiTheme="minorHAnsi"/>
              <w:noProof/>
              <w:sz w:val="22"/>
              <w:lang w:val="es-ES" w:eastAsia="es-ES"/>
            </w:rPr>
          </w:pPr>
          <w:hyperlink w:anchor="_Toc76816116" w:history="1">
            <w:r w:rsidR="005D24FA" w:rsidRPr="0099104E">
              <w:rPr>
                <w:rStyle w:val="Hipervnculo"/>
                <w:noProof/>
              </w:rPr>
              <w:t>16.</w:t>
            </w:r>
            <w:r w:rsidR="005D24FA">
              <w:rPr>
                <w:rFonts w:asciiTheme="minorHAnsi" w:eastAsiaTheme="minorEastAsia" w:hAnsiTheme="minorHAnsi"/>
                <w:noProof/>
                <w:sz w:val="22"/>
                <w:lang w:val="es-ES" w:eastAsia="es-ES"/>
              </w:rPr>
              <w:tab/>
            </w:r>
            <w:r w:rsidR="005D24FA" w:rsidRPr="0099104E">
              <w:rPr>
                <w:rStyle w:val="Hipervnculo"/>
                <w:noProof/>
              </w:rPr>
              <w:t>Análisis de los datos</w:t>
            </w:r>
            <w:r w:rsidR="005D24FA">
              <w:rPr>
                <w:noProof/>
                <w:webHidden/>
              </w:rPr>
              <w:tab/>
            </w:r>
            <w:r w:rsidR="005D24FA">
              <w:rPr>
                <w:noProof/>
                <w:webHidden/>
              </w:rPr>
              <w:fldChar w:fldCharType="begin"/>
            </w:r>
            <w:r w:rsidR="005D24FA">
              <w:rPr>
                <w:noProof/>
                <w:webHidden/>
              </w:rPr>
              <w:instrText xml:space="preserve"> PAGEREF _Toc76816116 \h </w:instrText>
            </w:r>
            <w:r w:rsidR="005D24FA">
              <w:rPr>
                <w:noProof/>
                <w:webHidden/>
              </w:rPr>
            </w:r>
            <w:r w:rsidR="005D24FA">
              <w:rPr>
                <w:noProof/>
                <w:webHidden/>
              </w:rPr>
              <w:fldChar w:fldCharType="separate"/>
            </w:r>
            <w:r w:rsidR="000B7876">
              <w:rPr>
                <w:noProof/>
                <w:webHidden/>
              </w:rPr>
              <w:t>42</w:t>
            </w:r>
            <w:r w:rsidR="005D24FA">
              <w:rPr>
                <w:noProof/>
                <w:webHidden/>
              </w:rPr>
              <w:fldChar w:fldCharType="end"/>
            </w:r>
          </w:hyperlink>
        </w:p>
        <w:p w14:paraId="3B4E23D0" w14:textId="3217327B" w:rsidR="005D24FA" w:rsidRDefault="00CB60F9" w:rsidP="005D24FA">
          <w:pPr>
            <w:pStyle w:val="TDC2"/>
            <w:spacing w:before="0"/>
            <w:rPr>
              <w:rFonts w:asciiTheme="minorHAnsi" w:eastAsiaTheme="minorEastAsia" w:hAnsiTheme="minorHAnsi"/>
              <w:noProof/>
              <w:sz w:val="22"/>
              <w:lang w:val="es-ES" w:eastAsia="es-ES"/>
            </w:rPr>
          </w:pPr>
          <w:hyperlink w:anchor="_Toc76816117" w:history="1">
            <w:r w:rsidR="005D24FA" w:rsidRPr="0099104E">
              <w:rPr>
                <w:rStyle w:val="Hipervnculo"/>
                <w:noProof/>
                <w:lang w:val="es-VE"/>
              </w:rPr>
              <w:t>17. Resultados</w:t>
            </w:r>
            <w:r w:rsidR="005D24FA">
              <w:rPr>
                <w:noProof/>
                <w:webHidden/>
              </w:rPr>
              <w:tab/>
            </w:r>
            <w:r w:rsidR="005D24FA">
              <w:rPr>
                <w:noProof/>
                <w:webHidden/>
              </w:rPr>
              <w:fldChar w:fldCharType="begin"/>
            </w:r>
            <w:r w:rsidR="005D24FA">
              <w:rPr>
                <w:noProof/>
                <w:webHidden/>
              </w:rPr>
              <w:instrText xml:space="preserve"> PAGEREF _Toc76816117 \h </w:instrText>
            </w:r>
            <w:r w:rsidR="005D24FA">
              <w:rPr>
                <w:noProof/>
                <w:webHidden/>
              </w:rPr>
            </w:r>
            <w:r w:rsidR="005D24FA">
              <w:rPr>
                <w:noProof/>
                <w:webHidden/>
              </w:rPr>
              <w:fldChar w:fldCharType="separate"/>
            </w:r>
            <w:r w:rsidR="000B7876">
              <w:rPr>
                <w:noProof/>
                <w:webHidden/>
              </w:rPr>
              <w:t>43</w:t>
            </w:r>
            <w:r w:rsidR="005D24FA">
              <w:rPr>
                <w:noProof/>
                <w:webHidden/>
              </w:rPr>
              <w:fldChar w:fldCharType="end"/>
            </w:r>
          </w:hyperlink>
        </w:p>
        <w:p w14:paraId="3FC0BBA7" w14:textId="5C8D8D81" w:rsidR="005D24FA" w:rsidRDefault="00CB60F9" w:rsidP="005D24FA">
          <w:pPr>
            <w:pStyle w:val="TDC2"/>
            <w:spacing w:before="0"/>
            <w:rPr>
              <w:rFonts w:asciiTheme="minorHAnsi" w:eastAsiaTheme="minorEastAsia" w:hAnsiTheme="minorHAnsi"/>
              <w:noProof/>
              <w:sz w:val="22"/>
              <w:lang w:val="es-ES" w:eastAsia="es-ES"/>
            </w:rPr>
          </w:pPr>
          <w:hyperlink w:anchor="_Toc76816118" w:history="1">
            <w:r w:rsidR="005D24FA" w:rsidRPr="0099104E">
              <w:rPr>
                <w:rStyle w:val="Hipervnculo"/>
                <w:noProof/>
                <w:lang w:val="es-VE"/>
              </w:rPr>
              <w:t>18. Discusión de los resultados</w:t>
            </w:r>
            <w:r w:rsidR="005D24FA">
              <w:rPr>
                <w:noProof/>
                <w:webHidden/>
              </w:rPr>
              <w:tab/>
            </w:r>
            <w:r w:rsidR="005D24FA">
              <w:rPr>
                <w:noProof/>
                <w:webHidden/>
              </w:rPr>
              <w:fldChar w:fldCharType="begin"/>
            </w:r>
            <w:r w:rsidR="005D24FA">
              <w:rPr>
                <w:noProof/>
                <w:webHidden/>
              </w:rPr>
              <w:instrText xml:space="preserve"> PAGEREF _Toc76816118 \h </w:instrText>
            </w:r>
            <w:r w:rsidR="005D24FA">
              <w:rPr>
                <w:noProof/>
                <w:webHidden/>
              </w:rPr>
            </w:r>
            <w:r w:rsidR="005D24FA">
              <w:rPr>
                <w:noProof/>
                <w:webHidden/>
              </w:rPr>
              <w:fldChar w:fldCharType="separate"/>
            </w:r>
            <w:r w:rsidR="000B7876">
              <w:rPr>
                <w:noProof/>
                <w:webHidden/>
              </w:rPr>
              <w:t>54</w:t>
            </w:r>
            <w:r w:rsidR="005D24FA">
              <w:rPr>
                <w:noProof/>
                <w:webHidden/>
              </w:rPr>
              <w:fldChar w:fldCharType="end"/>
            </w:r>
          </w:hyperlink>
        </w:p>
        <w:p w14:paraId="5FEBCE62" w14:textId="1F810CAE" w:rsidR="005D24FA" w:rsidRDefault="00CB60F9" w:rsidP="005D24FA">
          <w:pPr>
            <w:pStyle w:val="TDC2"/>
            <w:spacing w:before="0"/>
            <w:rPr>
              <w:rFonts w:asciiTheme="minorHAnsi" w:eastAsiaTheme="minorEastAsia" w:hAnsiTheme="minorHAnsi"/>
              <w:noProof/>
              <w:sz w:val="22"/>
              <w:lang w:val="es-ES" w:eastAsia="es-ES"/>
            </w:rPr>
          </w:pPr>
          <w:hyperlink w:anchor="_Toc76816119" w:history="1">
            <w:r w:rsidR="005D24FA" w:rsidRPr="0099104E">
              <w:rPr>
                <w:rStyle w:val="Hipervnculo"/>
                <w:noProof/>
              </w:rPr>
              <w:t>19. Conclusiones</w:t>
            </w:r>
            <w:r w:rsidR="005D24FA">
              <w:rPr>
                <w:noProof/>
                <w:webHidden/>
              </w:rPr>
              <w:tab/>
            </w:r>
            <w:r w:rsidR="005D24FA">
              <w:rPr>
                <w:noProof/>
                <w:webHidden/>
              </w:rPr>
              <w:fldChar w:fldCharType="begin"/>
            </w:r>
            <w:r w:rsidR="005D24FA">
              <w:rPr>
                <w:noProof/>
                <w:webHidden/>
              </w:rPr>
              <w:instrText xml:space="preserve"> PAGEREF _Toc76816119 \h </w:instrText>
            </w:r>
            <w:r w:rsidR="005D24FA">
              <w:rPr>
                <w:noProof/>
                <w:webHidden/>
              </w:rPr>
            </w:r>
            <w:r w:rsidR="005D24FA">
              <w:rPr>
                <w:noProof/>
                <w:webHidden/>
              </w:rPr>
              <w:fldChar w:fldCharType="separate"/>
            </w:r>
            <w:r w:rsidR="000B7876">
              <w:rPr>
                <w:noProof/>
                <w:webHidden/>
              </w:rPr>
              <w:t>57</w:t>
            </w:r>
            <w:r w:rsidR="005D24FA">
              <w:rPr>
                <w:noProof/>
                <w:webHidden/>
              </w:rPr>
              <w:fldChar w:fldCharType="end"/>
            </w:r>
          </w:hyperlink>
        </w:p>
        <w:p w14:paraId="745961D6" w14:textId="33562301" w:rsidR="005D24FA" w:rsidRDefault="00CB60F9" w:rsidP="005D24FA">
          <w:pPr>
            <w:pStyle w:val="TDC2"/>
            <w:spacing w:before="0"/>
            <w:rPr>
              <w:rFonts w:asciiTheme="minorHAnsi" w:eastAsiaTheme="minorEastAsia" w:hAnsiTheme="minorHAnsi"/>
              <w:noProof/>
              <w:sz w:val="22"/>
              <w:lang w:val="es-ES" w:eastAsia="es-ES"/>
            </w:rPr>
          </w:pPr>
          <w:hyperlink w:anchor="_Toc76816120" w:history="1">
            <w:r w:rsidR="005D24FA" w:rsidRPr="0099104E">
              <w:rPr>
                <w:rStyle w:val="Hipervnculo"/>
                <w:noProof/>
              </w:rPr>
              <w:t>20. Recomendaciones</w:t>
            </w:r>
            <w:r w:rsidR="005D24FA">
              <w:rPr>
                <w:noProof/>
                <w:webHidden/>
              </w:rPr>
              <w:tab/>
            </w:r>
            <w:r w:rsidR="005D24FA">
              <w:rPr>
                <w:noProof/>
                <w:webHidden/>
              </w:rPr>
              <w:fldChar w:fldCharType="begin"/>
            </w:r>
            <w:r w:rsidR="005D24FA">
              <w:rPr>
                <w:noProof/>
                <w:webHidden/>
              </w:rPr>
              <w:instrText xml:space="preserve"> PAGEREF _Toc76816120 \h </w:instrText>
            </w:r>
            <w:r w:rsidR="005D24FA">
              <w:rPr>
                <w:noProof/>
                <w:webHidden/>
              </w:rPr>
            </w:r>
            <w:r w:rsidR="005D24FA">
              <w:rPr>
                <w:noProof/>
                <w:webHidden/>
              </w:rPr>
              <w:fldChar w:fldCharType="separate"/>
            </w:r>
            <w:r w:rsidR="000B7876">
              <w:rPr>
                <w:noProof/>
                <w:webHidden/>
              </w:rPr>
              <w:t>59</w:t>
            </w:r>
            <w:r w:rsidR="005D24FA">
              <w:rPr>
                <w:noProof/>
                <w:webHidden/>
              </w:rPr>
              <w:fldChar w:fldCharType="end"/>
            </w:r>
          </w:hyperlink>
        </w:p>
        <w:p w14:paraId="240B3F96" w14:textId="5C01C8B4" w:rsidR="005D24FA" w:rsidRDefault="00CB60F9" w:rsidP="005D24FA">
          <w:pPr>
            <w:pStyle w:val="TDC1"/>
            <w:tabs>
              <w:tab w:val="right" w:leader="dot" w:pos="9089"/>
            </w:tabs>
            <w:spacing w:before="0"/>
            <w:rPr>
              <w:rFonts w:asciiTheme="minorHAnsi" w:eastAsiaTheme="minorEastAsia" w:hAnsiTheme="minorHAnsi"/>
              <w:noProof/>
              <w:sz w:val="22"/>
              <w:lang w:val="es-ES" w:eastAsia="es-ES"/>
            </w:rPr>
          </w:pPr>
          <w:hyperlink w:anchor="_Toc76816121" w:history="1">
            <w:r w:rsidR="005D24FA" w:rsidRPr="0099104E">
              <w:rPr>
                <w:rStyle w:val="Hipervnculo"/>
                <w:noProof/>
              </w:rPr>
              <w:t>REFERENCIAS</w:t>
            </w:r>
            <w:r w:rsidR="005D24FA">
              <w:rPr>
                <w:noProof/>
                <w:webHidden/>
              </w:rPr>
              <w:tab/>
            </w:r>
            <w:r w:rsidR="005D24FA">
              <w:rPr>
                <w:noProof/>
                <w:webHidden/>
              </w:rPr>
              <w:fldChar w:fldCharType="begin"/>
            </w:r>
            <w:r w:rsidR="005D24FA">
              <w:rPr>
                <w:noProof/>
                <w:webHidden/>
              </w:rPr>
              <w:instrText xml:space="preserve"> PAGEREF _Toc76816121 \h </w:instrText>
            </w:r>
            <w:r w:rsidR="005D24FA">
              <w:rPr>
                <w:noProof/>
                <w:webHidden/>
              </w:rPr>
            </w:r>
            <w:r w:rsidR="005D24FA">
              <w:rPr>
                <w:noProof/>
                <w:webHidden/>
              </w:rPr>
              <w:fldChar w:fldCharType="separate"/>
            </w:r>
            <w:r w:rsidR="000B7876">
              <w:rPr>
                <w:noProof/>
                <w:webHidden/>
              </w:rPr>
              <w:t>61</w:t>
            </w:r>
            <w:r w:rsidR="005D24FA">
              <w:rPr>
                <w:noProof/>
                <w:webHidden/>
              </w:rPr>
              <w:fldChar w:fldCharType="end"/>
            </w:r>
          </w:hyperlink>
        </w:p>
        <w:p w14:paraId="1DB6DF12" w14:textId="5E93263F" w:rsidR="00075C0D" w:rsidRPr="00915741" w:rsidRDefault="00075C0D" w:rsidP="005D24FA">
          <w:pPr>
            <w:spacing w:before="0"/>
            <w:ind w:firstLine="0"/>
          </w:pPr>
          <w:r>
            <w:rPr>
              <w:b/>
              <w:bCs/>
              <w:lang w:val="es-ES"/>
            </w:rPr>
            <w:fldChar w:fldCharType="end"/>
          </w:r>
        </w:p>
      </w:sdtContent>
    </w:sdt>
    <w:p w14:paraId="0B988797" w14:textId="77777777" w:rsidR="00075C0D" w:rsidRPr="00075C0D" w:rsidRDefault="00075C0D" w:rsidP="00075C0D">
      <w:pPr>
        <w:pStyle w:val="Tabladeilustraciones"/>
        <w:tabs>
          <w:tab w:val="right" w:leader="dot" w:pos="9089"/>
        </w:tabs>
        <w:jc w:val="center"/>
        <w:rPr>
          <w:rFonts w:cs="Times New Roman"/>
          <w:b/>
        </w:rPr>
      </w:pPr>
      <w:r w:rsidRPr="00075C0D">
        <w:rPr>
          <w:rFonts w:cs="Times New Roman"/>
          <w:b/>
        </w:rPr>
        <w:t>ÍNDICE DE TABLAS</w:t>
      </w:r>
    </w:p>
    <w:p w14:paraId="312C0BE9" w14:textId="486728CC" w:rsidR="00915741" w:rsidRDefault="00075C0D">
      <w:pPr>
        <w:pStyle w:val="Tabladeilustraciones"/>
        <w:tabs>
          <w:tab w:val="right" w:leader="dot" w:pos="9089"/>
        </w:tabs>
        <w:rPr>
          <w:rFonts w:asciiTheme="minorHAnsi" w:eastAsiaTheme="minorEastAsia" w:hAnsiTheme="minorHAnsi"/>
          <w:noProof/>
          <w:sz w:val="22"/>
          <w:lang w:eastAsia="es-CO"/>
        </w:rPr>
      </w:pPr>
      <w:r>
        <w:rPr>
          <w:rFonts w:cs="Times New Roman"/>
        </w:rPr>
        <w:fldChar w:fldCharType="begin"/>
      </w:r>
      <w:r>
        <w:rPr>
          <w:rFonts w:cs="Times New Roman"/>
        </w:rPr>
        <w:instrText xml:space="preserve"> TOC \h \z \c "Tabla" </w:instrText>
      </w:r>
      <w:r>
        <w:rPr>
          <w:rFonts w:cs="Times New Roman"/>
        </w:rPr>
        <w:fldChar w:fldCharType="separate"/>
      </w:r>
      <w:hyperlink w:anchor="_Toc66126698" w:history="1">
        <w:r w:rsidR="00915741" w:rsidRPr="001A7C02">
          <w:rPr>
            <w:rStyle w:val="Hipervnculo"/>
            <w:noProof/>
          </w:rPr>
          <w:t>Tabla 1. Tabla de operacionalización de variables</w:t>
        </w:r>
        <w:r w:rsidR="00915741">
          <w:rPr>
            <w:noProof/>
            <w:webHidden/>
          </w:rPr>
          <w:tab/>
        </w:r>
        <w:r w:rsidR="00915741">
          <w:rPr>
            <w:noProof/>
            <w:webHidden/>
          </w:rPr>
          <w:fldChar w:fldCharType="begin"/>
        </w:r>
        <w:r w:rsidR="00915741">
          <w:rPr>
            <w:noProof/>
            <w:webHidden/>
          </w:rPr>
          <w:instrText xml:space="preserve"> PAGEREF _Toc66126698 \h </w:instrText>
        </w:r>
        <w:r w:rsidR="00915741">
          <w:rPr>
            <w:noProof/>
            <w:webHidden/>
          </w:rPr>
        </w:r>
        <w:r w:rsidR="00915741">
          <w:rPr>
            <w:noProof/>
            <w:webHidden/>
          </w:rPr>
          <w:fldChar w:fldCharType="separate"/>
        </w:r>
        <w:r w:rsidR="002F5A1B">
          <w:rPr>
            <w:noProof/>
            <w:webHidden/>
          </w:rPr>
          <w:t>38</w:t>
        </w:r>
        <w:r w:rsidR="00915741">
          <w:rPr>
            <w:noProof/>
            <w:webHidden/>
          </w:rPr>
          <w:fldChar w:fldCharType="end"/>
        </w:r>
      </w:hyperlink>
    </w:p>
    <w:p w14:paraId="01D1BE78" w14:textId="589D3457"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699" w:history="1">
        <w:r w:rsidR="00915741" w:rsidRPr="001A7C02">
          <w:rPr>
            <w:rStyle w:val="Hipervnculo"/>
            <w:noProof/>
          </w:rPr>
          <w:t>Tabla 2. Baremo del bienestar psicológico</w:t>
        </w:r>
        <w:r w:rsidR="00915741">
          <w:rPr>
            <w:noProof/>
            <w:webHidden/>
          </w:rPr>
          <w:tab/>
        </w:r>
        <w:r w:rsidR="00915741">
          <w:rPr>
            <w:noProof/>
            <w:webHidden/>
          </w:rPr>
          <w:fldChar w:fldCharType="begin"/>
        </w:r>
        <w:r w:rsidR="00915741">
          <w:rPr>
            <w:noProof/>
            <w:webHidden/>
          </w:rPr>
          <w:instrText xml:space="preserve"> PAGEREF _Toc66126699 \h </w:instrText>
        </w:r>
        <w:r w:rsidR="00915741">
          <w:rPr>
            <w:noProof/>
            <w:webHidden/>
          </w:rPr>
        </w:r>
        <w:r w:rsidR="00915741">
          <w:rPr>
            <w:noProof/>
            <w:webHidden/>
          </w:rPr>
          <w:fldChar w:fldCharType="separate"/>
        </w:r>
        <w:r w:rsidR="002F5A1B">
          <w:rPr>
            <w:noProof/>
            <w:webHidden/>
          </w:rPr>
          <w:t>39</w:t>
        </w:r>
        <w:r w:rsidR="00915741">
          <w:rPr>
            <w:noProof/>
            <w:webHidden/>
          </w:rPr>
          <w:fldChar w:fldCharType="end"/>
        </w:r>
      </w:hyperlink>
    </w:p>
    <w:p w14:paraId="6684A662" w14:textId="1755C3B4"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0" w:history="1">
        <w:r w:rsidR="00915741" w:rsidRPr="001A7C02">
          <w:rPr>
            <w:rStyle w:val="Hipervnculo"/>
            <w:noProof/>
          </w:rPr>
          <w:t>Tabla 3. Baremos de las dimensiones de la escala de bienestar psicológico de Ryff.</w:t>
        </w:r>
        <w:r w:rsidR="00915741">
          <w:rPr>
            <w:noProof/>
            <w:webHidden/>
          </w:rPr>
          <w:tab/>
        </w:r>
        <w:r w:rsidR="00915741">
          <w:rPr>
            <w:noProof/>
            <w:webHidden/>
          </w:rPr>
          <w:fldChar w:fldCharType="begin"/>
        </w:r>
        <w:r w:rsidR="00915741">
          <w:rPr>
            <w:noProof/>
            <w:webHidden/>
          </w:rPr>
          <w:instrText xml:space="preserve"> PAGEREF _Toc66126700 \h </w:instrText>
        </w:r>
        <w:r w:rsidR="00915741">
          <w:rPr>
            <w:noProof/>
            <w:webHidden/>
          </w:rPr>
        </w:r>
        <w:r w:rsidR="00915741">
          <w:rPr>
            <w:noProof/>
            <w:webHidden/>
          </w:rPr>
          <w:fldChar w:fldCharType="separate"/>
        </w:r>
        <w:r w:rsidR="002F5A1B">
          <w:rPr>
            <w:noProof/>
            <w:webHidden/>
          </w:rPr>
          <w:t>40</w:t>
        </w:r>
        <w:r w:rsidR="00915741">
          <w:rPr>
            <w:noProof/>
            <w:webHidden/>
          </w:rPr>
          <w:fldChar w:fldCharType="end"/>
        </w:r>
      </w:hyperlink>
    </w:p>
    <w:p w14:paraId="09EFDE91" w14:textId="4E585CB4"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1" w:history="1">
        <w:r w:rsidR="00915741" w:rsidRPr="001A7C02">
          <w:rPr>
            <w:rStyle w:val="Hipervnculo"/>
            <w:noProof/>
          </w:rPr>
          <w:t>Tabla 4. Estadísticos descriptivos de la dimensión autoaceptación</w:t>
        </w:r>
        <w:r w:rsidR="00915741">
          <w:rPr>
            <w:noProof/>
            <w:webHidden/>
          </w:rPr>
          <w:tab/>
        </w:r>
        <w:r w:rsidR="00915741">
          <w:rPr>
            <w:noProof/>
            <w:webHidden/>
          </w:rPr>
          <w:fldChar w:fldCharType="begin"/>
        </w:r>
        <w:r w:rsidR="00915741">
          <w:rPr>
            <w:noProof/>
            <w:webHidden/>
          </w:rPr>
          <w:instrText xml:space="preserve"> PAGEREF _Toc66126701 \h </w:instrText>
        </w:r>
        <w:r w:rsidR="00915741">
          <w:rPr>
            <w:noProof/>
            <w:webHidden/>
          </w:rPr>
        </w:r>
        <w:r w:rsidR="00915741">
          <w:rPr>
            <w:noProof/>
            <w:webHidden/>
          </w:rPr>
          <w:fldChar w:fldCharType="separate"/>
        </w:r>
        <w:r w:rsidR="002F5A1B">
          <w:rPr>
            <w:noProof/>
            <w:webHidden/>
          </w:rPr>
          <w:t>45</w:t>
        </w:r>
        <w:r w:rsidR="00915741">
          <w:rPr>
            <w:noProof/>
            <w:webHidden/>
          </w:rPr>
          <w:fldChar w:fldCharType="end"/>
        </w:r>
      </w:hyperlink>
    </w:p>
    <w:p w14:paraId="523A0670" w14:textId="075DCA84"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2" w:history="1">
        <w:r w:rsidR="00915741" w:rsidRPr="001A7C02">
          <w:rPr>
            <w:rStyle w:val="Hipervnculo"/>
            <w:noProof/>
          </w:rPr>
          <w:t>Tabla 5. Estadísticos descriptivos de la dimensión relaciones positivas</w:t>
        </w:r>
        <w:r w:rsidR="00915741">
          <w:rPr>
            <w:noProof/>
            <w:webHidden/>
          </w:rPr>
          <w:tab/>
        </w:r>
        <w:r w:rsidR="00915741">
          <w:rPr>
            <w:noProof/>
            <w:webHidden/>
          </w:rPr>
          <w:fldChar w:fldCharType="begin"/>
        </w:r>
        <w:r w:rsidR="00915741">
          <w:rPr>
            <w:noProof/>
            <w:webHidden/>
          </w:rPr>
          <w:instrText xml:space="preserve"> PAGEREF _Toc66126702 \h </w:instrText>
        </w:r>
        <w:r w:rsidR="00915741">
          <w:rPr>
            <w:noProof/>
            <w:webHidden/>
          </w:rPr>
        </w:r>
        <w:r w:rsidR="00915741">
          <w:rPr>
            <w:noProof/>
            <w:webHidden/>
          </w:rPr>
          <w:fldChar w:fldCharType="separate"/>
        </w:r>
        <w:r w:rsidR="002F5A1B">
          <w:rPr>
            <w:noProof/>
            <w:webHidden/>
          </w:rPr>
          <w:t>46</w:t>
        </w:r>
        <w:r w:rsidR="00915741">
          <w:rPr>
            <w:noProof/>
            <w:webHidden/>
          </w:rPr>
          <w:fldChar w:fldCharType="end"/>
        </w:r>
      </w:hyperlink>
    </w:p>
    <w:p w14:paraId="1715E582" w14:textId="2609AFC0"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3" w:history="1">
        <w:r w:rsidR="00915741" w:rsidRPr="001A7C02">
          <w:rPr>
            <w:rStyle w:val="Hipervnculo"/>
            <w:noProof/>
          </w:rPr>
          <w:t>Tabla 6. Estadísticos descriptivos de la dimensión autonomía</w:t>
        </w:r>
        <w:r w:rsidR="00915741">
          <w:rPr>
            <w:noProof/>
            <w:webHidden/>
          </w:rPr>
          <w:tab/>
        </w:r>
        <w:r w:rsidR="00915741">
          <w:rPr>
            <w:noProof/>
            <w:webHidden/>
          </w:rPr>
          <w:fldChar w:fldCharType="begin"/>
        </w:r>
        <w:r w:rsidR="00915741">
          <w:rPr>
            <w:noProof/>
            <w:webHidden/>
          </w:rPr>
          <w:instrText xml:space="preserve"> PAGEREF _Toc66126703 \h </w:instrText>
        </w:r>
        <w:r w:rsidR="00915741">
          <w:rPr>
            <w:noProof/>
            <w:webHidden/>
          </w:rPr>
        </w:r>
        <w:r w:rsidR="00915741">
          <w:rPr>
            <w:noProof/>
            <w:webHidden/>
          </w:rPr>
          <w:fldChar w:fldCharType="separate"/>
        </w:r>
        <w:r w:rsidR="002F5A1B">
          <w:rPr>
            <w:noProof/>
            <w:webHidden/>
          </w:rPr>
          <w:t>47</w:t>
        </w:r>
        <w:r w:rsidR="00915741">
          <w:rPr>
            <w:noProof/>
            <w:webHidden/>
          </w:rPr>
          <w:fldChar w:fldCharType="end"/>
        </w:r>
      </w:hyperlink>
    </w:p>
    <w:p w14:paraId="3E127881" w14:textId="3BB00341"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4" w:history="1">
        <w:r w:rsidR="00915741" w:rsidRPr="001A7C02">
          <w:rPr>
            <w:rStyle w:val="Hipervnculo"/>
            <w:noProof/>
          </w:rPr>
          <w:t>Tabla 7. Estadísticos descriptivos de la dimensión dominio del entorno</w:t>
        </w:r>
        <w:r w:rsidR="00915741">
          <w:rPr>
            <w:noProof/>
            <w:webHidden/>
          </w:rPr>
          <w:tab/>
        </w:r>
        <w:r w:rsidR="00915741">
          <w:rPr>
            <w:noProof/>
            <w:webHidden/>
          </w:rPr>
          <w:fldChar w:fldCharType="begin"/>
        </w:r>
        <w:r w:rsidR="00915741">
          <w:rPr>
            <w:noProof/>
            <w:webHidden/>
          </w:rPr>
          <w:instrText xml:space="preserve"> PAGEREF _Toc66126704 \h </w:instrText>
        </w:r>
        <w:r w:rsidR="00915741">
          <w:rPr>
            <w:noProof/>
            <w:webHidden/>
          </w:rPr>
        </w:r>
        <w:r w:rsidR="00915741">
          <w:rPr>
            <w:noProof/>
            <w:webHidden/>
          </w:rPr>
          <w:fldChar w:fldCharType="separate"/>
        </w:r>
        <w:r w:rsidR="002F5A1B">
          <w:rPr>
            <w:noProof/>
            <w:webHidden/>
          </w:rPr>
          <w:t>48</w:t>
        </w:r>
        <w:r w:rsidR="00915741">
          <w:rPr>
            <w:noProof/>
            <w:webHidden/>
          </w:rPr>
          <w:fldChar w:fldCharType="end"/>
        </w:r>
      </w:hyperlink>
    </w:p>
    <w:p w14:paraId="65A5C341" w14:textId="14741E5B"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5" w:history="1">
        <w:r w:rsidR="00915741" w:rsidRPr="001A7C02">
          <w:rPr>
            <w:rStyle w:val="Hipervnculo"/>
            <w:noProof/>
          </w:rPr>
          <w:t>Tabla 8. Estadísticos descriptivos de la dimensión crecimiento personal</w:t>
        </w:r>
        <w:r w:rsidR="00915741">
          <w:rPr>
            <w:noProof/>
            <w:webHidden/>
          </w:rPr>
          <w:tab/>
        </w:r>
        <w:r w:rsidR="00915741">
          <w:rPr>
            <w:noProof/>
            <w:webHidden/>
          </w:rPr>
          <w:fldChar w:fldCharType="begin"/>
        </w:r>
        <w:r w:rsidR="00915741">
          <w:rPr>
            <w:noProof/>
            <w:webHidden/>
          </w:rPr>
          <w:instrText xml:space="preserve"> PAGEREF _Toc66126705 \h </w:instrText>
        </w:r>
        <w:r w:rsidR="00915741">
          <w:rPr>
            <w:noProof/>
            <w:webHidden/>
          </w:rPr>
        </w:r>
        <w:r w:rsidR="00915741">
          <w:rPr>
            <w:noProof/>
            <w:webHidden/>
          </w:rPr>
          <w:fldChar w:fldCharType="separate"/>
        </w:r>
        <w:r w:rsidR="002F5A1B">
          <w:rPr>
            <w:noProof/>
            <w:webHidden/>
          </w:rPr>
          <w:t>49</w:t>
        </w:r>
        <w:r w:rsidR="00915741">
          <w:rPr>
            <w:noProof/>
            <w:webHidden/>
          </w:rPr>
          <w:fldChar w:fldCharType="end"/>
        </w:r>
      </w:hyperlink>
    </w:p>
    <w:p w14:paraId="23407F03" w14:textId="670C726D"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6" w:history="1">
        <w:r w:rsidR="00915741" w:rsidRPr="001A7C02">
          <w:rPr>
            <w:rStyle w:val="Hipervnculo"/>
            <w:noProof/>
          </w:rPr>
          <w:t>Tabla 9. Estadísticos descriptivos de la dimensión propósito en la vida</w:t>
        </w:r>
        <w:r w:rsidR="00915741">
          <w:rPr>
            <w:noProof/>
            <w:webHidden/>
          </w:rPr>
          <w:tab/>
        </w:r>
        <w:r w:rsidR="00915741">
          <w:rPr>
            <w:noProof/>
            <w:webHidden/>
          </w:rPr>
          <w:fldChar w:fldCharType="begin"/>
        </w:r>
        <w:r w:rsidR="00915741">
          <w:rPr>
            <w:noProof/>
            <w:webHidden/>
          </w:rPr>
          <w:instrText xml:space="preserve"> PAGEREF _Toc66126706 \h </w:instrText>
        </w:r>
        <w:r w:rsidR="00915741">
          <w:rPr>
            <w:noProof/>
            <w:webHidden/>
          </w:rPr>
        </w:r>
        <w:r w:rsidR="00915741">
          <w:rPr>
            <w:noProof/>
            <w:webHidden/>
          </w:rPr>
          <w:fldChar w:fldCharType="separate"/>
        </w:r>
        <w:r w:rsidR="002F5A1B">
          <w:rPr>
            <w:noProof/>
            <w:webHidden/>
          </w:rPr>
          <w:t>50</w:t>
        </w:r>
        <w:r w:rsidR="00915741">
          <w:rPr>
            <w:noProof/>
            <w:webHidden/>
          </w:rPr>
          <w:fldChar w:fldCharType="end"/>
        </w:r>
      </w:hyperlink>
    </w:p>
    <w:p w14:paraId="7C556D3A" w14:textId="7BA8B5B3" w:rsidR="00915741" w:rsidRDefault="00CB60F9">
      <w:pPr>
        <w:pStyle w:val="Tabladeilustraciones"/>
        <w:tabs>
          <w:tab w:val="right" w:leader="dot" w:pos="9089"/>
        </w:tabs>
        <w:rPr>
          <w:rFonts w:asciiTheme="minorHAnsi" w:eastAsiaTheme="minorEastAsia" w:hAnsiTheme="minorHAnsi"/>
          <w:noProof/>
          <w:sz w:val="22"/>
          <w:lang w:eastAsia="es-CO"/>
        </w:rPr>
      </w:pPr>
      <w:hyperlink w:anchor="_Toc66126707" w:history="1">
        <w:r w:rsidR="00915741" w:rsidRPr="001A7C02">
          <w:rPr>
            <w:rStyle w:val="Hipervnculo"/>
            <w:noProof/>
          </w:rPr>
          <w:t>Tabla 10. Estadísticos descriptivos del bienestar psicológico</w:t>
        </w:r>
        <w:r w:rsidR="00915741">
          <w:rPr>
            <w:noProof/>
            <w:webHidden/>
          </w:rPr>
          <w:tab/>
        </w:r>
        <w:r w:rsidR="00915741">
          <w:rPr>
            <w:noProof/>
            <w:webHidden/>
          </w:rPr>
          <w:fldChar w:fldCharType="begin"/>
        </w:r>
        <w:r w:rsidR="00915741">
          <w:rPr>
            <w:noProof/>
            <w:webHidden/>
          </w:rPr>
          <w:instrText xml:space="preserve"> PAGEREF _Toc66126707 \h </w:instrText>
        </w:r>
        <w:r w:rsidR="00915741">
          <w:rPr>
            <w:noProof/>
            <w:webHidden/>
          </w:rPr>
        </w:r>
        <w:r w:rsidR="00915741">
          <w:rPr>
            <w:noProof/>
            <w:webHidden/>
          </w:rPr>
          <w:fldChar w:fldCharType="separate"/>
        </w:r>
        <w:r w:rsidR="002F5A1B">
          <w:rPr>
            <w:noProof/>
            <w:webHidden/>
          </w:rPr>
          <w:t>51</w:t>
        </w:r>
        <w:r w:rsidR="00915741">
          <w:rPr>
            <w:noProof/>
            <w:webHidden/>
          </w:rPr>
          <w:fldChar w:fldCharType="end"/>
        </w:r>
      </w:hyperlink>
    </w:p>
    <w:p w14:paraId="7CDCC562" w14:textId="36C7FC6F" w:rsidR="00075C0D" w:rsidRDefault="00075C0D" w:rsidP="00075C0D">
      <w:pPr>
        <w:ind w:firstLine="0"/>
        <w:rPr>
          <w:rFonts w:cs="Times New Roman"/>
        </w:rPr>
      </w:pPr>
      <w:r>
        <w:rPr>
          <w:rFonts w:cs="Times New Roman"/>
        </w:rPr>
        <w:fldChar w:fldCharType="end"/>
      </w:r>
    </w:p>
    <w:p w14:paraId="3C8D296D" w14:textId="77777777" w:rsidR="00075C0D" w:rsidRDefault="00075C0D" w:rsidP="00075C0D">
      <w:pPr>
        <w:ind w:firstLine="0"/>
        <w:rPr>
          <w:rFonts w:cs="Times New Roman"/>
        </w:rPr>
      </w:pPr>
    </w:p>
    <w:p w14:paraId="0E7B18F0" w14:textId="77777777" w:rsidR="00075C0D" w:rsidRDefault="00075C0D" w:rsidP="00075C0D">
      <w:pPr>
        <w:ind w:firstLine="0"/>
        <w:rPr>
          <w:rFonts w:cs="Times New Roman"/>
        </w:rPr>
      </w:pPr>
    </w:p>
    <w:p w14:paraId="2378569A" w14:textId="77777777" w:rsidR="00075C0D" w:rsidRDefault="00075C0D" w:rsidP="00075C0D">
      <w:pPr>
        <w:ind w:firstLine="0"/>
        <w:rPr>
          <w:rFonts w:cs="Times New Roman"/>
        </w:rPr>
      </w:pPr>
    </w:p>
    <w:p w14:paraId="5A9F1A40" w14:textId="77777777" w:rsidR="00075C0D" w:rsidRDefault="00075C0D" w:rsidP="00075C0D">
      <w:pPr>
        <w:ind w:firstLine="0"/>
        <w:rPr>
          <w:rFonts w:cs="Times New Roman"/>
        </w:rPr>
      </w:pPr>
    </w:p>
    <w:p w14:paraId="24BEEDF5" w14:textId="77777777" w:rsidR="00075C0D" w:rsidRDefault="00075C0D" w:rsidP="00075C0D">
      <w:pPr>
        <w:ind w:firstLine="0"/>
        <w:rPr>
          <w:rFonts w:cs="Times New Roman"/>
        </w:rPr>
      </w:pPr>
    </w:p>
    <w:p w14:paraId="4BBB8846" w14:textId="77777777" w:rsidR="00075C0D" w:rsidRDefault="00075C0D" w:rsidP="00075C0D">
      <w:pPr>
        <w:ind w:firstLine="0"/>
        <w:rPr>
          <w:rFonts w:cs="Times New Roman"/>
        </w:rPr>
      </w:pPr>
    </w:p>
    <w:p w14:paraId="7467CF13" w14:textId="77777777" w:rsidR="00075C0D" w:rsidRDefault="00075C0D" w:rsidP="00075C0D">
      <w:pPr>
        <w:ind w:firstLine="0"/>
        <w:rPr>
          <w:rFonts w:cs="Times New Roman"/>
        </w:rPr>
      </w:pPr>
    </w:p>
    <w:p w14:paraId="4D801073" w14:textId="77777777" w:rsidR="00075C0D" w:rsidRDefault="00075C0D" w:rsidP="00075C0D">
      <w:pPr>
        <w:ind w:firstLine="0"/>
        <w:rPr>
          <w:rFonts w:cs="Times New Roman"/>
        </w:rPr>
      </w:pPr>
    </w:p>
    <w:p w14:paraId="4503F20E" w14:textId="7C4106E2" w:rsidR="00075C0D" w:rsidRDefault="00915741" w:rsidP="00915741">
      <w:pPr>
        <w:ind w:firstLine="0"/>
        <w:jc w:val="center"/>
        <w:rPr>
          <w:rFonts w:cs="Times New Roman"/>
        </w:rPr>
      </w:pPr>
      <w:r w:rsidRPr="00075C0D">
        <w:rPr>
          <w:rFonts w:cs="Times New Roman"/>
          <w:b/>
        </w:rPr>
        <w:t>ÍNDICE DE</w:t>
      </w:r>
      <w:r>
        <w:rPr>
          <w:rFonts w:cs="Times New Roman"/>
          <w:b/>
        </w:rPr>
        <w:t xml:space="preserve"> GRÁFICOS</w:t>
      </w:r>
    </w:p>
    <w:p w14:paraId="5047FE99" w14:textId="67383ECB" w:rsidR="002F5A1B" w:rsidRDefault="00915741">
      <w:pPr>
        <w:pStyle w:val="Tabladeilustraciones"/>
        <w:tabs>
          <w:tab w:val="right" w:leader="dot" w:pos="9089"/>
        </w:tabs>
        <w:rPr>
          <w:rFonts w:asciiTheme="minorHAnsi" w:eastAsiaTheme="minorEastAsia" w:hAnsiTheme="minorHAnsi"/>
          <w:noProof/>
          <w:sz w:val="22"/>
          <w:lang w:eastAsia="es-CO"/>
        </w:rPr>
      </w:pPr>
      <w:r>
        <w:rPr>
          <w:rFonts w:cs="Times New Roman"/>
        </w:rPr>
        <w:fldChar w:fldCharType="begin"/>
      </w:r>
      <w:r>
        <w:rPr>
          <w:rFonts w:cs="Times New Roman"/>
        </w:rPr>
        <w:instrText xml:space="preserve"> TOC \h \z \c "Gráfico" </w:instrText>
      </w:r>
      <w:r>
        <w:rPr>
          <w:rFonts w:cs="Times New Roman"/>
        </w:rPr>
        <w:fldChar w:fldCharType="separate"/>
      </w:r>
      <w:hyperlink w:anchor="_Toc66968049" w:history="1">
        <w:r w:rsidR="002F5A1B" w:rsidRPr="00312558">
          <w:rPr>
            <w:rStyle w:val="Hipervnculo"/>
            <w:noProof/>
          </w:rPr>
          <w:t>Gráfico 1. Sexo de los estudiantes víctimas del conflicto armado de la UPC</w:t>
        </w:r>
        <w:r w:rsidR="002F5A1B">
          <w:rPr>
            <w:noProof/>
            <w:webHidden/>
          </w:rPr>
          <w:tab/>
        </w:r>
        <w:r w:rsidR="002F5A1B">
          <w:rPr>
            <w:noProof/>
            <w:webHidden/>
          </w:rPr>
          <w:fldChar w:fldCharType="begin"/>
        </w:r>
        <w:r w:rsidR="002F5A1B">
          <w:rPr>
            <w:noProof/>
            <w:webHidden/>
          </w:rPr>
          <w:instrText xml:space="preserve"> PAGEREF _Toc66968049 \h </w:instrText>
        </w:r>
        <w:r w:rsidR="002F5A1B">
          <w:rPr>
            <w:noProof/>
            <w:webHidden/>
          </w:rPr>
        </w:r>
        <w:r w:rsidR="002F5A1B">
          <w:rPr>
            <w:noProof/>
            <w:webHidden/>
          </w:rPr>
          <w:fldChar w:fldCharType="separate"/>
        </w:r>
        <w:r w:rsidR="002F5A1B">
          <w:rPr>
            <w:noProof/>
            <w:webHidden/>
          </w:rPr>
          <w:t>42</w:t>
        </w:r>
        <w:r w:rsidR="002F5A1B">
          <w:rPr>
            <w:noProof/>
            <w:webHidden/>
          </w:rPr>
          <w:fldChar w:fldCharType="end"/>
        </w:r>
      </w:hyperlink>
    </w:p>
    <w:p w14:paraId="74FF0ED7" w14:textId="673DFF03"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0" w:history="1">
        <w:r w:rsidR="002F5A1B" w:rsidRPr="00312558">
          <w:rPr>
            <w:rStyle w:val="Hipervnculo"/>
            <w:noProof/>
          </w:rPr>
          <w:t>Gráfico 2. Edad de los estudiantes víctimas del conflicto armado de la UPC</w:t>
        </w:r>
        <w:r w:rsidR="002F5A1B">
          <w:rPr>
            <w:noProof/>
            <w:webHidden/>
          </w:rPr>
          <w:tab/>
        </w:r>
        <w:r w:rsidR="002F5A1B">
          <w:rPr>
            <w:noProof/>
            <w:webHidden/>
          </w:rPr>
          <w:fldChar w:fldCharType="begin"/>
        </w:r>
        <w:r w:rsidR="002F5A1B">
          <w:rPr>
            <w:noProof/>
            <w:webHidden/>
          </w:rPr>
          <w:instrText xml:space="preserve"> PAGEREF _Toc66968050 \h </w:instrText>
        </w:r>
        <w:r w:rsidR="002F5A1B">
          <w:rPr>
            <w:noProof/>
            <w:webHidden/>
          </w:rPr>
        </w:r>
        <w:r w:rsidR="002F5A1B">
          <w:rPr>
            <w:noProof/>
            <w:webHidden/>
          </w:rPr>
          <w:fldChar w:fldCharType="separate"/>
        </w:r>
        <w:r w:rsidR="002F5A1B">
          <w:rPr>
            <w:noProof/>
            <w:webHidden/>
          </w:rPr>
          <w:t>43</w:t>
        </w:r>
        <w:r w:rsidR="002F5A1B">
          <w:rPr>
            <w:noProof/>
            <w:webHidden/>
          </w:rPr>
          <w:fldChar w:fldCharType="end"/>
        </w:r>
      </w:hyperlink>
    </w:p>
    <w:p w14:paraId="77E95772" w14:textId="53AC0AAD"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1" w:history="1">
        <w:r w:rsidR="002F5A1B" w:rsidRPr="00312558">
          <w:rPr>
            <w:rStyle w:val="Hipervnculo"/>
            <w:noProof/>
          </w:rPr>
          <w:t>Gráfico 3. Ubicación semestral de los estudiantes víctimas del conflicto armado</w:t>
        </w:r>
        <w:r w:rsidR="002F5A1B">
          <w:rPr>
            <w:noProof/>
            <w:webHidden/>
          </w:rPr>
          <w:tab/>
        </w:r>
        <w:r w:rsidR="002F5A1B">
          <w:rPr>
            <w:noProof/>
            <w:webHidden/>
          </w:rPr>
          <w:fldChar w:fldCharType="begin"/>
        </w:r>
        <w:r w:rsidR="002F5A1B">
          <w:rPr>
            <w:noProof/>
            <w:webHidden/>
          </w:rPr>
          <w:instrText xml:space="preserve"> PAGEREF _Toc66968051 \h </w:instrText>
        </w:r>
        <w:r w:rsidR="002F5A1B">
          <w:rPr>
            <w:noProof/>
            <w:webHidden/>
          </w:rPr>
        </w:r>
        <w:r w:rsidR="002F5A1B">
          <w:rPr>
            <w:noProof/>
            <w:webHidden/>
          </w:rPr>
          <w:fldChar w:fldCharType="separate"/>
        </w:r>
        <w:r w:rsidR="002F5A1B">
          <w:rPr>
            <w:noProof/>
            <w:webHidden/>
          </w:rPr>
          <w:t>43</w:t>
        </w:r>
        <w:r w:rsidR="002F5A1B">
          <w:rPr>
            <w:noProof/>
            <w:webHidden/>
          </w:rPr>
          <w:fldChar w:fldCharType="end"/>
        </w:r>
      </w:hyperlink>
    </w:p>
    <w:p w14:paraId="4DCCAEAB" w14:textId="62E3B38A"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2" w:history="1">
        <w:r w:rsidR="002F5A1B" w:rsidRPr="00312558">
          <w:rPr>
            <w:rStyle w:val="Hipervnculo"/>
            <w:noProof/>
          </w:rPr>
          <w:t>Gráfico 4. Condición económica de los estudiantes víctimas del conflicto armado</w:t>
        </w:r>
        <w:r w:rsidR="002F5A1B">
          <w:rPr>
            <w:noProof/>
            <w:webHidden/>
          </w:rPr>
          <w:tab/>
        </w:r>
        <w:r w:rsidR="002F5A1B">
          <w:rPr>
            <w:noProof/>
            <w:webHidden/>
          </w:rPr>
          <w:fldChar w:fldCharType="begin"/>
        </w:r>
        <w:r w:rsidR="002F5A1B">
          <w:rPr>
            <w:noProof/>
            <w:webHidden/>
          </w:rPr>
          <w:instrText xml:space="preserve"> PAGEREF _Toc66968052 \h </w:instrText>
        </w:r>
        <w:r w:rsidR="002F5A1B">
          <w:rPr>
            <w:noProof/>
            <w:webHidden/>
          </w:rPr>
        </w:r>
        <w:r w:rsidR="002F5A1B">
          <w:rPr>
            <w:noProof/>
            <w:webHidden/>
          </w:rPr>
          <w:fldChar w:fldCharType="separate"/>
        </w:r>
        <w:r w:rsidR="002F5A1B">
          <w:rPr>
            <w:noProof/>
            <w:webHidden/>
          </w:rPr>
          <w:t>44</w:t>
        </w:r>
        <w:r w:rsidR="002F5A1B">
          <w:rPr>
            <w:noProof/>
            <w:webHidden/>
          </w:rPr>
          <w:fldChar w:fldCharType="end"/>
        </w:r>
      </w:hyperlink>
    </w:p>
    <w:p w14:paraId="4055B282" w14:textId="40E75123"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3" w:history="1">
        <w:r w:rsidR="002F5A1B" w:rsidRPr="00312558">
          <w:rPr>
            <w:rStyle w:val="Hipervnculo"/>
            <w:noProof/>
          </w:rPr>
          <w:t>Gráfico 5. Tipo de víctima del conflicto armado</w:t>
        </w:r>
        <w:r w:rsidR="002F5A1B">
          <w:rPr>
            <w:noProof/>
            <w:webHidden/>
          </w:rPr>
          <w:tab/>
        </w:r>
        <w:r w:rsidR="002F5A1B">
          <w:rPr>
            <w:noProof/>
            <w:webHidden/>
          </w:rPr>
          <w:fldChar w:fldCharType="begin"/>
        </w:r>
        <w:r w:rsidR="002F5A1B">
          <w:rPr>
            <w:noProof/>
            <w:webHidden/>
          </w:rPr>
          <w:instrText xml:space="preserve"> PAGEREF _Toc66968053 \h </w:instrText>
        </w:r>
        <w:r w:rsidR="002F5A1B">
          <w:rPr>
            <w:noProof/>
            <w:webHidden/>
          </w:rPr>
        </w:r>
        <w:r w:rsidR="002F5A1B">
          <w:rPr>
            <w:noProof/>
            <w:webHidden/>
          </w:rPr>
          <w:fldChar w:fldCharType="separate"/>
        </w:r>
        <w:r w:rsidR="002F5A1B">
          <w:rPr>
            <w:noProof/>
            <w:webHidden/>
          </w:rPr>
          <w:t>44</w:t>
        </w:r>
        <w:r w:rsidR="002F5A1B">
          <w:rPr>
            <w:noProof/>
            <w:webHidden/>
          </w:rPr>
          <w:fldChar w:fldCharType="end"/>
        </w:r>
      </w:hyperlink>
    </w:p>
    <w:p w14:paraId="32ADFDA5" w14:textId="07EACF9F"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4" w:history="1">
        <w:r w:rsidR="002F5A1B" w:rsidRPr="00312558">
          <w:rPr>
            <w:rStyle w:val="Hipervnculo"/>
            <w:noProof/>
          </w:rPr>
          <w:t>Gráfico 6. Frecuencia de respuestas de la dimensión autoaceptación</w:t>
        </w:r>
        <w:r w:rsidR="002F5A1B">
          <w:rPr>
            <w:noProof/>
            <w:webHidden/>
          </w:rPr>
          <w:tab/>
        </w:r>
        <w:r w:rsidR="002F5A1B">
          <w:rPr>
            <w:noProof/>
            <w:webHidden/>
          </w:rPr>
          <w:fldChar w:fldCharType="begin"/>
        </w:r>
        <w:r w:rsidR="002F5A1B">
          <w:rPr>
            <w:noProof/>
            <w:webHidden/>
          </w:rPr>
          <w:instrText xml:space="preserve"> PAGEREF _Toc66968054 \h </w:instrText>
        </w:r>
        <w:r w:rsidR="002F5A1B">
          <w:rPr>
            <w:noProof/>
            <w:webHidden/>
          </w:rPr>
        </w:r>
        <w:r w:rsidR="002F5A1B">
          <w:rPr>
            <w:noProof/>
            <w:webHidden/>
          </w:rPr>
          <w:fldChar w:fldCharType="separate"/>
        </w:r>
        <w:r w:rsidR="002F5A1B">
          <w:rPr>
            <w:noProof/>
            <w:webHidden/>
          </w:rPr>
          <w:t>45</w:t>
        </w:r>
        <w:r w:rsidR="002F5A1B">
          <w:rPr>
            <w:noProof/>
            <w:webHidden/>
          </w:rPr>
          <w:fldChar w:fldCharType="end"/>
        </w:r>
      </w:hyperlink>
    </w:p>
    <w:p w14:paraId="57E8634E" w14:textId="0C240AE2"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5" w:history="1">
        <w:r w:rsidR="002F5A1B" w:rsidRPr="00312558">
          <w:rPr>
            <w:rStyle w:val="Hipervnculo"/>
            <w:noProof/>
          </w:rPr>
          <w:t>Gráfico 7. Frecuencia de respuestas de la dimensión relaciones positivas</w:t>
        </w:r>
        <w:r w:rsidR="002F5A1B">
          <w:rPr>
            <w:noProof/>
            <w:webHidden/>
          </w:rPr>
          <w:tab/>
        </w:r>
        <w:r w:rsidR="002F5A1B">
          <w:rPr>
            <w:noProof/>
            <w:webHidden/>
          </w:rPr>
          <w:fldChar w:fldCharType="begin"/>
        </w:r>
        <w:r w:rsidR="002F5A1B">
          <w:rPr>
            <w:noProof/>
            <w:webHidden/>
          </w:rPr>
          <w:instrText xml:space="preserve"> PAGEREF _Toc66968055 \h </w:instrText>
        </w:r>
        <w:r w:rsidR="002F5A1B">
          <w:rPr>
            <w:noProof/>
            <w:webHidden/>
          </w:rPr>
        </w:r>
        <w:r w:rsidR="002F5A1B">
          <w:rPr>
            <w:noProof/>
            <w:webHidden/>
          </w:rPr>
          <w:fldChar w:fldCharType="separate"/>
        </w:r>
        <w:r w:rsidR="002F5A1B">
          <w:rPr>
            <w:noProof/>
            <w:webHidden/>
          </w:rPr>
          <w:t>46</w:t>
        </w:r>
        <w:r w:rsidR="002F5A1B">
          <w:rPr>
            <w:noProof/>
            <w:webHidden/>
          </w:rPr>
          <w:fldChar w:fldCharType="end"/>
        </w:r>
      </w:hyperlink>
    </w:p>
    <w:p w14:paraId="0936824D" w14:textId="7A25DE68"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6" w:history="1">
        <w:r w:rsidR="002F5A1B" w:rsidRPr="00312558">
          <w:rPr>
            <w:rStyle w:val="Hipervnculo"/>
            <w:noProof/>
          </w:rPr>
          <w:t>Gráfico 8. Frecuencia de respuestas de la dimensión autonomía</w:t>
        </w:r>
        <w:r w:rsidR="002F5A1B">
          <w:rPr>
            <w:noProof/>
            <w:webHidden/>
          </w:rPr>
          <w:tab/>
        </w:r>
        <w:r w:rsidR="002F5A1B">
          <w:rPr>
            <w:noProof/>
            <w:webHidden/>
          </w:rPr>
          <w:fldChar w:fldCharType="begin"/>
        </w:r>
        <w:r w:rsidR="002F5A1B">
          <w:rPr>
            <w:noProof/>
            <w:webHidden/>
          </w:rPr>
          <w:instrText xml:space="preserve"> PAGEREF _Toc66968056 \h </w:instrText>
        </w:r>
        <w:r w:rsidR="002F5A1B">
          <w:rPr>
            <w:noProof/>
            <w:webHidden/>
          </w:rPr>
        </w:r>
        <w:r w:rsidR="002F5A1B">
          <w:rPr>
            <w:noProof/>
            <w:webHidden/>
          </w:rPr>
          <w:fldChar w:fldCharType="separate"/>
        </w:r>
        <w:r w:rsidR="002F5A1B">
          <w:rPr>
            <w:noProof/>
            <w:webHidden/>
          </w:rPr>
          <w:t>47</w:t>
        </w:r>
        <w:r w:rsidR="002F5A1B">
          <w:rPr>
            <w:noProof/>
            <w:webHidden/>
          </w:rPr>
          <w:fldChar w:fldCharType="end"/>
        </w:r>
      </w:hyperlink>
    </w:p>
    <w:p w14:paraId="0B318B15" w14:textId="79F32B2F"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7" w:history="1">
        <w:r w:rsidR="002F5A1B" w:rsidRPr="00312558">
          <w:rPr>
            <w:rStyle w:val="Hipervnculo"/>
            <w:noProof/>
          </w:rPr>
          <w:t>Gráfico 9. Frecuencia de respuestas de la dimensión dominio del entorno</w:t>
        </w:r>
        <w:r w:rsidR="002F5A1B">
          <w:rPr>
            <w:noProof/>
            <w:webHidden/>
          </w:rPr>
          <w:tab/>
        </w:r>
        <w:r w:rsidR="002F5A1B">
          <w:rPr>
            <w:noProof/>
            <w:webHidden/>
          </w:rPr>
          <w:fldChar w:fldCharType="begin"/>
        </w:r>
        <w:r w:rsidR="002F5A1B">
          <w:rPr>
            <w:noProof/>
            <w:webHidden/>
          </w:rPr>
          <w:instrText xml:space="preserve"> PAGEREF _Toc66968057 \h </w:instrText>
        </w:r>
        <w:r w:rsidR="002F5A1B">
          <w:rPr>
            <w:noProof/>
            <w:webHidden/>
          </w:rPr>
        </w:r>
        <w:r w:rsidR="002F5A1B">
          <w:rPr>
            <w:noProof/>
            <w:webHidden/>
          </w:rPr>
          <w:fldChar w:fldCharType="separate"/>
        </w:r>
        <w:r w:rsidR="002F5A1B">
          <w:rPr>
            <w:noProof/>
            <w:webHidden/>
          </w:rPr>
          <w:t>48</w:t>
        </w:r>
        <w:r w:rsidR="002F5A1B">
          <w:rPr>
            <w:noProof/>
            <w:webHidden/>
          </w:rPr>
          <w:fldChar w:fldCharType="end"/>
        </w:r>
      </w:hyperlink>
    </w:p>
    <w:p w14:paraId="06B16692" w14:textId="51309925"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8" w:history="1">
        <w:r w:rsidR="002F5A1B" w:rsidRPr="00312558">
          <w:rPr>
            <w:rStyle w:val="Hipervnculo"/>
            <w:noProof/>
          </w:rPr>
          <w:t>Gráfico 10. Frecuencia de respuestas de la dimensión crecimiento personal</w:t>
        </w:r>
        <w:r w:rsidR="002F5A1B">
          <w:rPr>
            <w:noProof/>
            <w:webHidden/>
          </w:rPr>
          <w:tab/>
        </w:r>
        <w:r w:rsidR="002F5A1B">
          <w:rPr>
            <w:noProof/>
            <w:webHidden/>
          </w:rPr>
          <w:fldChar w:fldCharType="begin"/>
        </w:r>
        <w:r w:rsidR="002F5A1B">
          <w:rPr>
            <w:noProof/>
            <w:webHidden/>
          </w:rPr>
          <w:instrText xml:space="preserve"> PAGEREF _Toc66968058 \h </w:instrText>
        </w:r>
        <w:r w:rsidR="002F5A1B">
          <w:rPr>
            <w:noProof/>
            <w:webHidden/>
          </w:rPr>
        </w:r>
        <w:r w:rsidR="002F5A1B">
          <w:rPr>
            <w:noProof/>
            <w:webHidden/>
          </w:rPr>
          <w:fldChar w:fldCharType="separate"/>
        </w:r>
        <w:r w:rsidR="002F5A1B">
          <w:rPr>
            <w:noProof/>
            <w:webHidden/>
          </w:rPr>
          <w:t>49</w:t>
        </w:r>
        <w:r w:rsidR="002F5A1B">
          <w:rPr>
            <w:noProof/>
            <w:webHidden/>
          </w:rPr>
          <w:fldChar w:fldCharType="end"/>
        </w:r>
      </w:hyperlink>
    </w:p>
    <w:p w14:paraId="5EB89C85" w14:textId="6B815278"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59" w:history="1">
        <w:r w:rsidR="002F5A1B" w:rsidRPr="00312558">
          <w:rPr>
            <w:rStyle w:val="Hipervnculo"/>
            <w:noProof/>
          </w:rPr>
          <w:t>Gráfico 11. Frecuencia de respuestas de la dimensión propósito en la vida</w:t>
        </w:r>
        <w:r w:rsidR="002F5A1B">
          <w:rPr>
            <w:noProof/>
            <w:webHidden/>
          </w:rPr>
          <w:tab/>
        </w:r>
        <w:r w:rsidR="002F5A1B">
          <w:rPr>
            <w:noProof/>
            <w:webHidden/>
          </w:rPr>
          <w:fldChar w:fldCharType="begin"/>
        </w:r>
        <w:r w:rsidR="002F5A1B">
          <w:rPr>
            <w:noProof/>
            <w:webHidden/>
          </w:rPr>
          <w:instrText xml:space="preserve"> PAGEREF _Toc66968059 \h </w:instrText>
        </w:r>
        <w:r w:rsidR="002F5A1B">
          <w:rPr>
            <w:noProof/>
            <w:webHidden/>
          </w:rPr>
        </w:r>
        <w:r w:rsidR="002F5A1B">
          <w:rPr>
            <w:noProof/>
            <w:webHidden/>
          </w:rPr>
          <w:fldChar w:fldCharType="separate"/>
        </w:r>
        <w:r w:rsidR="002F5A1B">
          <w:rPr>
            <w:noProof/>
            <w:webHidden/>
          </w:rPr>
          <w:t>50</w:t>
        </w:r>
        <w:r w:rsidR="002F5A1B">
          <w:rPr>
            <w:noProof/>
            <w:webHidden/>
          </w:rPr>
          <w:fldChar w:fldCharType="end"/>
        </w:r>
      </w:hyperlink>
    </w:p>
    <w:p w14:paraId="6B597DF8" w14:textId="3FA3D4B7"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60" w:history="1">
        <w:r w:rsidR="002F5A1B" w:rsidRPr="00312558">
          <w:rPr>
            <w:rStyle w:val="Hipervnculo"/>
            <w:noProof/>
          </w:rPr>
          <w:t>Gráfico 12. Frecuencias de respuestas para la calificación global del bienestar psicológico</w:t>
        </w:r>
        <w:r w:rsidR="002F5A1B">
          <w:rPr>
            <w:noProof/>
            <w:webHidden/>
          </w:rPr>
          <w:tab/>
        </w:r>
        <w:r w:rsidR="002F5A1B">
          <w:rPr>
            <w:noProof/>
            <w:webHidden/>
          </w:rPr>
          <w:fldChar w:fldCharType="begin"/>
        </w:r>
        <w:r w:rsidR="002F5A1B">
          <w:rPr>
            <w:noProof/>
            <w:webHidden/>
          </w:rPr>
          <w:instrText xml:space="preserve"> PAGEREF _Toc66968060 \h </w:instrText>
        </w:r>
        <w:r w:rsidR="002F5A1B">
          <w:rPr>
            <w:noProof/>
            <w:webHidden/>
          </w:rPr>
        </w:r>
        <w:r w:rsidR="002F5A1B">
          <w:rPr>
            <w:noProof/>
            <w:webHidden/>
          </w:rPr>
          <w:fldChar w:fldCharType="separate"/>
        </w:r>
        <w:r w:rsidR="002F5A1B">
          <w:rPr>
            <w:noProof/>
            <w:webHidden/>
          </w:rPr>
          <w:t>51</w:t>
        </w:r>
        <w:r w:rsidR="002F5A1B">
          <w:rPr>
            <w:noProof/>
            <w:webHidden/>
          </w:rPr>
          <w:fldChar w:fldCharType="end"/>
        </w:r>
      </w:hyperlink>
    </w:p>
    <w:p w14:paraId="63428342" w14:textId="7DEB3E32"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61" w:history="1">
        <w:r w:rsidR="002F5A1B" w:rsidRPr="00312558">
          <w:rPr>
            <w:rStyle w:val="Hipervnculo"/>
            <w:noProof/>
          </w:rPr>
          <w:t>Gráfico 13. Bienestar psicológico comparado por sexo</w:t>
        </w:r>
        <w:r w:rsidR="002F5A1B">
          <w:rPr>
            <w:noProof/>
            <w:webHidden/>
          </w:rPr>
          <w:tab/>
        </w:r>
        <w:r w:rsidR="002F5A1B">
          <w:rPr>
            <w:noProof/>
            <w:webHidden/>
          </w:rPr>
          <w:fldChar w:fldCharType="begin"/>
        </w:r>
        <w:r w:rsidR="002F5A1B">
          <w:rPr>
            <w:noProof/>
            <w:webHidden/>
          </w:rPr>
          <w:instrText xml:space="preserve"> PAGEREF _Toc66968061 \h </w:instrText>
        </w:r>
        <w:r w:rsidR="002F5A1B">
          <w:rPr>
            <w:noProof/>
            <w:webHidden/>
          </w:rPr>
        </w:r>
        <w:r w:rsidR="002F5A1B">
          <w:rPr>
            <w:noProof/>
            <w:webHidden/>
          </w:rPr>
          <w:fldChar w:fldCharType="separate"/>
        </w:r>
        <w:r w:rsidR="002F5A1B">
          <w:rPr>
            <w:noProof/>
            <w:webHidden/>
          </w:rPr>
          <w:t>52</w:t>
        </w:r>
        <w:r w:rsidR="002F5A1B">
          <w:rPr>
            <w:noProof/>
            <w:webHidden/>
          </w:rPr>
          <w:fldChar w:fldCharType="end"/>
        </w:r>
      </w:hyperlink>
    </w:p>
    <w:p w14:paraId="09B27809" w14:textId="16F04716" w:rsidR="002F5A1B" w:rsidRDefault="00CB60F9">
      <w:pPr>
        <w:pStyle w:val="Tabladeilustraciones"/>
        <w:tabs>
          <w:tab w:val="right" w:leader="dot" w:pos="9089"/>
        </w:tabs>
        <w:rPr>
          <w:rFonts w:asciiTheme="minorHAnsi" w:eastAsiaTheme="minorEastAsia" w:hAnsiTheme="minorHAnsi"/>
          <w:noProof/>
          <w:sz w:val="22"/>
          <w:lang w:eastAsia="es-CO"/>
        </w:rPr>
      </w:pPr>
      <w:hyperlink w:anchor="_Toc66968062" w:history="1">
        <w:r w:rsidR="002F5A1B" w:rsidRPr="00312558">
          <w:rPr>
            <w:rStyle w:val="Hipervnculo"/>
            <w:noProof/>
          </w:rPr>
          <w:t>Gráfico 14. Bienestar psicológico según el tipo de víctima</w:t>
        </w:r>
        <w:r w:rsidR="002F5A1B">
          <w:rPr>
            <w:noProof/>
            <w:webHidden/>
          </w:rPr>
          <w:tab/>
        </w:r>
        <w:r w:rsidR="002F5A1B">
          <w:rPr>
            <w:noProof/>
            <w:webHidden/>
          </w:rPr>
          <w:fldChar w:fldCharType="begin"/>
        </w:r>
        <w:r w:rsidR="002F5A1B">
          <w:rPr>
            <w:noProof/>
            <w:webHidden/>
          </w:rPr>
          <w:instrText xml:space="preserve"> PAGEREF _Toc66968062 \h </w:instrText>
        </w:r>
        <w:r w:rsidR="002F5A1B">
          <w:rPr>
            <w:noProof/>
            <w:webHidden/>
          </w:rPr>
        </w:r>
        <w:r w:rsidR="002F5A1B">
          <w:rPr>
            <w:noProof/>
            <w:webHidden/>
          </w:rPr>
          <w:fldChar w:fldCharType="separate"/>
        </w:r>
        <w:r w:rsidR="002F5A1B">
          <w:rPr>
            <w:noProof/>
            <w:webHidden/>
          </w:rPr>
          <w:t>53</w:t>
        </w:r>
        <w:r w:rsidR="002F5A1B">
          <w:rPr>
            <w:noProof/>
            <w:webHidden/>
          </w:rPr>
          <w:fldChar w:fldCharType="end"/>
        </w:r>
      </w:hyperlink>
    </w:p>
    <w:p w14:paraId="4369DA9A" w14:textId="49D01F27" w:rsidR="00075C0D" w:rsidRDefault="00915741" w:rsidP="00075C0D">
      <w:pPr>
        <w:ind w:firstLine="0"/>
        <w:rPr>
          <w:rFonts w:cs="Times New Roman"/>
        </w:rPr>
      </w:pPr>
      <w:r>
        <w:rPr>
          <w:rFonts w:cs="Times New Roman"/>
        </w:rPr>
        <w:fldChar w:fldCharType="end"/>
      </w:r>
    </w:p>
    <w:p w14:paraId="4EF425C7" w14:textId="77777777" w:rsidR="00075C0D" w:rsidRDefault="00075C0D" w:rsidP="00075C0D">
      <w:pPr>
        <w:ind w:firstLine="0"/>
        <w:rPr>
          <w:rFonts w:cs="Times New Roman"/>
        </w:rPr>
      </w:pPr>
    </w:p>
    <w:p w14:paraId="075A2959" w14:textId="77777777" w:rsidR="00075C0D" w:rsidRDefault="00075C0D" w:rsidP="00075C0D">
      <w:pPr>
        <w:ind w:firstLine="0"/>
        <w:rPr>
          <w:rFonts w:cs="Times New Roman"/>
        </w:rPr>
      </w:pPr>
    </w:p>
    <w:p w14:paraId="28F0FDF2" w14:textId="77777777" w:rsidR="00075C0D" w:rsidRDefault="00075C0D" w:rsidP="00075C0D">
      <w:pPr>
        <w:ind w:firstLine="0"/>
        <w:rPr>
          <w:rFonts w:cs="Times New Roman"/>
        </w:rPr>
      </w:pPr>
    </w:p>
    <w:p w14:paraId="404AF2BF" w14:textId="77777777" w:rsidR="00075C0D" w:rsidRDefault="00075C0D" w:rsidP="00075C0D">
      <w:pPr>
        <w:ind w:firstLine="0"/>
        <w:rPr>
          <w:rFonts w:cs="Times New Roman"/>
        </w:rPr>
      </w:pPr>
    </w:p>
    <w:p w14:paraId="164F6E51" w14:textId="77777777" w:rsidR="00075C0D" w:rsidRPr="004874F2" w:rsidRDefault="00075C0D" w:rsidP="00075C0D">
      <w:pPr>
        <w:ind w:firstLine="0"/>
        <w:rPr>
          <w:rFonts w:cs="Times New Roman"/>
        </w:rPr>
      </w:pPr>
    </w:p>
    <w:p w14:paraId="0047E69B" w14:textId="77777777" w:rsidR="00AD69A0" w:rsidRDefault="00AD69A0" w:rsidP="004874F2">
      <w:pPr>
        <w:pStyle w:val="Ttulo1"/>
      </w:pPr>
      <w:bookmarkStart w:id="0" w:name="_Toc76816093"/>
      <w:r>
        <w:t>CAPÍTULO I: EL PROBLEMA</w:t>
      </w:r>
      <w:bookmarkEnd w:id="0"/>
      <w:r>
        <w:t xml:space="preserve"> </w:t>
      </w:r>
    </w:p>
    <w:p w14:paraId="61667F3B" w14:textId="77777777" w:rsidR="004874F2" w:rsidRDefault="004874F2" w:rsidP="004874F2">
      <w:pPr>
        <w:pStyle w:val="Ttulo2"/>
        <w:numPr>
          <w:ilvl w:val="0"/>
          <w:numId w:val="1"/>
        </w:numPr>
      </w:pPr>
      <w:bookmarkStart w:id="1" w:name="_Toc76816094"/>
      <w:r>
        <w:t>Planteamiento del problema</w:t>
      </w:r>
      <w:bookmarkEnd w:id="1"/>
      <w:r>
        <w:t xml:space="preserve"> </w:t>
      </w:r>
    </w:p>
    <w:p w14:paraId="342BD9BF" w14:textId="77777777" w:rsidR="004874F2" w:rsidRDefault="004874F2" w:rsidP="004874F2">
      <w:pPr>
        <w:jc w:val="both"/>
      </w:pPr>
      <w:r>
        <w:t xml:space="preserve">El conflicto armado significa la confrontación de grupos legales o ilegales que terminan por golpear  a la población civil ocasionando con ello el desplazamiento, heridos y afectaciones postraumáticas que </w:t>
      </w:r>
      <w:r w:rsidR="004F20FD">
        <w:t xml:space="preserve">inciden en </w:t>
      </w:r>
      <w:r>
        <w:t xml:space="preserve">el estado de salud mental de las personas que viven este tipo de dinámicas del conflicto ya sean victimarios o víctimas,  aunque estas últimas tengan un mayor impacto producto de su estado de indefensión pues no tienen el carácter ni la disposición al no estar inmersos de forma directa en el conflicto. </w:t>
      </w:r>
    </w:p>
    <w:p w14:paraId="114D380D" w14:textId="77777777" w:rsidR="00FA4BC9" w:rsidRPr="004B6226" w:rsidRDefault="004B6226" w:rsidP="004B6226">
      <w:pPr>
        <w:jc w:val="both"/>
      </w:pPr>
      <w:r w:rsidRPr="004B6226">
        <w:t>El conflicto armado ha sido una problemática que ha afectado a muchos países en el mundo y no únicamente</w:t>
      </w:r>
      <w:r>
        <w:t xml:space="preserve"> a </w:t>
      </w:r>
      <w:r w:rsidR="00834E63">
        <w:t>Colombia, aunque e</w:t>
      </w:r>
      <w:r w:rsidRPr="004B6226">
        <w:t>ste, se considere uno de los más prolongados en Latinoamérica. De acuerdo a la Organización de las Naciones Unidas (ONU, 2020) desde 1946 la mortalidad ocasionada por las guerras en el mundo ha disminuido considerablemente, no obstante, en los últimos años, los conflictos y la violencia al igual que sus consecuencias ha aumentado, surgiendo conflictos ocasionados por milicias políticas, grupos terroristas y delictivos.</w:t>
      </w:r>
      <w:r>
        <w:t xml:space="preserve"> S</w:t>
      </w:r>
      <w:r w:rsidRPr="004B6226">
        <w:t xml:space="preserve">e estima que en el 2016 se </w:t>
      </w:r>
      <w:r w:rsidR="00B87106" w:rsidRPr="004B6226">
        <w:t>registró</w:t>
      </w:r>
      <w:r w:rsidRPr="004B6226">
        <w:t xml:space="preserve"> el </w:t>
      </w:r>
      <w:r w:rsidR="00B87106" w:rsidRPr="004B6226">
        <w:t>número</w:t>
      </w:r>
      <w:r w:rsidR="004F20FD">
        <w:t xml:space="preserve"> más alto</w:t>
      </w:r>
      <w:r w:rsidRPr="004B6226">
        <w:t xml:space="preserve"> de </w:t>
      </w:r>
      <w:r w:rsidR="00B87106" w:rsidRPr="004B6226">
        <w:t>países</w:t>
      </w:r>
      <w:r w:rsidRPr="004B6226">
        <w:t xml:space="preserve"> afectados por conflictos en los </w:t>
      </w:r>
      <w:r w:rsidR="00B87106" w:rsidRPr="004B6226">
        <w:t>últimos</w:t>
      </w:r>
      <w:r w:rsidRPr="004B6226">
        <w:t xml:space="preserve"> 30 años, igualmente, este problema cada vez es </w:t>
      </w:r>
      <w:r w:rsidR="00B87106" w:rsidRPr="004B6226">
        <w:t>más</w:t>
      </w:r>
      <w:r w:rsidRPr="004B6226">
        <w:t xml:space="preserve"> fragmentado, teniendo en cuenta que en </w:t>
      </w:r>
      <w:r w:rsidR="00B87106" w:rsidRPr="004B6226">
        <w:t>países</w:t>
      </w:r>
      <w:r w:rsidRPr="004B6226">
        <w:t xml:space="preserve"> del medio oriente como Siria y Yemen el </w:t>
      </w:r>
      <w:r w:rsidR="00B87106" w:rsidRPr="004B6226">
        <w:t>número</w:t>
      </w:r>
      <w:r w:rsidRPr="004B6226">
        <w:t xml:space="preserve"> de grupos armados que participan en la guerra civil ha aumentado de ocho, a miles, al mismo tiempo que estos cada vez se vuelven menos sensibles ante las </w:t>
      </w:r>
      <w:r w:rsidR="00B87106" w:rsidRPr="004B6226">
        <w:t>dinámicas</w:t>
      </w:r>
      <w:r w:rsidRPr="004B6226">
        <w:t xml:space="preserve"> de </w:t>
      </w:r>
      <w:r w:rsidR="00B87106" w:rsidRPr="004B6226">
        <w:t>resolución</w:t>
      </w:r>
      <w:r w:rsidRPr="004B6226">
        <w:t xml:space="preserve">, </w:t>
      </w:r>
      <w:r w:rsidR="00B87106" w:rsidRPr="004B6226">
        <w:t>haciéndose</w:t>
      </w:r>
      <w:r w:rsidRPr="004B6226">
        <w:t xml:space="preserve"> </w:t>
      </w:r>
      <w:r w:rsidR="00B87106" w:rsidRPr="004B6226">
        <w:t>más</w:t>
      </w:r>
      <w:r w:rsidRPr="004B6226">
        <w:t xml:space="preserve"> largos y </w:t>
      </w:r>
      <w:r w:rsidR="00B87106" w:rsidRPr="004B6226">
        <w:t>mortíferos</w:t>
      </w:r>
      <w:r w:rsidRPr="004B6226">
        <w:t>.</w:t>
      </w:r>
    </w:p>
    <w:p w14:paraId="5A6BFF05" w14:textId="77777777" w:rsidR="00B87106" w:rsidRDefault="006C0194" w:rsidP="006C0194">
      <w:pPr>
        <w:jc w:val="both"/>
      </w:pPr>
      <w:r>
        <w:t>Según la revisión de Aragó</w:t>
      </w:r>
      <w:r w:rsidR="00B87106">
        <w:t xml:space="preserve"> (2019</w:t>
      </w:r>
      <w:r>
        <w:t>), de</w:t>
      </w:r>
      <w:r w:rsidR="00B87106">
        <w:t xml:space="preserve"> los 25 conflictos armados que se conocen actualmente como activos, se han intensificado 10, en Sudán, cerca de 600 personas cada </w:t>
      </w:r>
      <w:r>
        <w:t>día</w:t>
      </w:r>
      <w:r w:rsidR="00B87106">
        <w:t xml:space="preserve"> acuden a los refugios organizados por las naciones unidas, huyendo de una de las guerras </w:t>
      </w:r>
      <w:r>
        <w:t>más</w:t>
      </w:r>
      <w:r w:rsidR="00B87106">
        <w:t xml:space="preserve"> violentas del presente siglo, seguido de este </w:t>
      </w:r>
      <w:r>
        <w:t>país</w:t>
      </w:r>
      <w:r w:rsidR="00B87106">
        <w:t xml:space="preserve">, se mantienen conflictos en Afganistán, Siria y México, como uno de los </w:t>
      </w:r>
      <w:r>
        <w:t xml:space="preserve">más activos. </w:t>
      </w:r>
      <w:r w:rsidR="00B87106">
        <w:t xml:space="preserve">En Sudan, el conflicto armado ha dejado cerca de 385.000 muertos, en </w:t>
      </w:r>
      <w:r>
        <w:t>Afganistán</w:t>
      </w:r>
      <w:r w:rsidR="00B87106">
        <w:t xml:space="preserve"> desde el 2001 se han registrado al menos 131.000, en Turquía el conflicto entre las milicias kurdas desde 1984 ha dejado 32.000 fallecidos, en </w:t>
      </w:r>
      <w:r>
        <w:t>Nigeria</w:t>
      </w:r>
      <w:r w:rsidR="00B87106">
        <w:t xml:space="preserve"> la guerra ha dejado </w:t>
      </w:r>
      <w:r>
        <w:t>más</w:t>
      </w:r>
      <w:r w:rsidR="00B87106">
        <w:t xml:space="preserve"> de 29.400 muertos, la crisis de los </w:t>
      </w:r>
      <w:proofErr w:type="spellStart"/>
      <w:r w:rsidR="00B87106">
        <w:t>Rohingya</w:t>
      </w:r>
      <w:proofErr w:type="spellEnd"/>
      <w:r w:rsidR="00B87106">
        <w:t xml:space="preserve"> en Myanmar desde 2017 ha dejado 24.000 muertos y en México la guerra armada por el </w:t>
      </w:r>
      <w:r>
        <w:t>narcotráfico</w:t>
      </w:r>
      <w:r w:rsidR="00B87106">
        <w:t xml:space="preserve"> desde el 2004 ha dejado </w:t>
      </w:r>
      <w:r>
        <w:t>más</w:t>
      </w:r>
      <w:r w:rsidR="00B87106">
        <w:t xml:space="preserve"> de 100.000 muertos. (Banco Mundial; citado por </w:t>
      </w:r>
      <w:r>
        <w:t>Aragó</w:t>
      </w:r>
      <w:r w:rsidR="00B87106">
        <w:t>, 2019).</w:t>
      </w:r>
    </w:p>
    <w:p w14:paraId="7C235AC6" w14:textId="77777777" w:rsidR="008515C9" w:rsidRDefault="004F20FD" w:rsidP="008515C9">
      <w:pPr>
        <w:jc w:val="both"/>
      </w:pPr>
      <w:r w:rsidRPr="004F20FD">
        <w:t>De acuerdo a la ONU (2020), las personas más afectadas por los conflictos armados en el mundo son civiles, y más del 50% de las víctimas son menores de 18 años, debido a esto, los países han tenido que reforzar la legislación y medidas para proteger esta población, sin embargo, pese a esto, la violación a los derechos humanos y ataques indiscriminados contra la población civil continúan ocurriendo regularmente; solo en el 2018 se registró más de 22.800 civiles muertos o heridos en países como Afganistán, Iraq, Mali, Somalia, Sudán del sur y Yemen, asimismo, este reporte registra que de las víctimas por ataques con armas explosivas el 90% corresponde a población civil. Según la ONU unos 250 millones de menores viven en países afectados por enfrentamientos.</w:t>
      </w:r>
    </w:p>
    <w:p w14:paraId="735E56B6" w14:textId="77777777" w:rsidR="004F20FD" w:rsidRDefault="008515C9" w:rsidP="008515C9">
      <w:pPr>
        <w:jc w:val="both"/>
      </w:pPr>
      <w:r>
        <w:t xml:space="preserve">El reporte de Mediavilla (2018) sobre las consecuencias del conflicto armado en los diversos países, ha ocasionado daños en la seguridad de los habitantes, destrucción a infraestructuras, victimas mortales, desplazamiento, violencia sexual, afección a personales </w:t>
      </w:r>
      <w:r w:rsidR="009B3CD1">
        <w:t>médicos</w:t>
      </w:r>
      <w:r>
        <w:t xml:space="preserve"> y un gran impacto en la población menor de edad con </w:t>
      </w:r>
      <w:r w:rsidR="009B3CD1">
        <w:t>prácticas</w:t>
      </w:r>
      <w:r>
        <w:t xml:space="preserve"> de secuestro y reclutamiento forzoso.</w:t>
      </w:r>
    </w:p>
    <w:p w14:paraId="05317CD5" w14:textId="77777777" w:rsidR="008F4017" w:rsidRDefault="009B3CD1" w:rsidP="00E504FF">
      <w:pPr>
        <w:jc w:val="both"/>
      </w:pPr>
      <w:r>
        <w:t xml:space="preserve">Evidentemente el conflicto armado es un problema que ha afectado </w:t>
      </w:r>
      <w:r w:rsidR="00772375">
        <w:t>múltiples</w:t>
      </w:r>
      <w:r>
        <w:t xml:space="preserve"> </w:t>
      </w:r>
      <w:r w:rsidR="00772375">
        <w:t>países</w:t>
      </w:r>
      <w:r>
        <w:t xml:space="preserve"> en el mundo, dejando consecuencias</w:t>
      </w:r>
      <w:r w:rsidR="00772375">
        <w:t xml:space="preserve"> devastadoras, en Latinoamérica,</w:t>
      </w:r>
      <w:r w:rsidR="00E504FF">
        <w:t xml:space="preserve"> los estados principalmente involucrados han sido</w:t>
      </w:r>
      <w:r w:rsidR="00E504FF" w:rsidRPr="00772375">
        <w:t xml:space="preserve"> Perú, El </w:t>
      </w:r>
      <w:r w:rsidR="00E504FF">
        <w:t xml:space="preserve">Salvador, Guatemala, Honduras, </w:t>
      </w:r>
      <w:r w:rsidR="00E504FF" w:rsidRPr="00772375">
        <w:t>Nicaragua</w:t>
      </w:r>
      <w:r w:rsidR="00E504FF">
        <w:t xml:space="preserve"> y Colombia, siendo este </w:t>
      </w:r>
      <w:r w:rsidR="008F4017">
        <w:t>último</w:t>
      </w:r>
      <w:r w:rsidR="00E504FF">
        <w:t xml:space="preserve"> uno de los conflicto</w:t>
      </w:r>
      <w:r w:rsidR="008F4017">
        <w:t>s</w:t>
      </w:r>
      <w:r w:rsidR="00E504FF">
        <w:t xml:space="preserve"> </w:t>
      </w:r>
      <w:r w:rsidR="00772375">
        <w:t xml:space="preserve">con durabilidad </w:t>
      </w:r>
      <w:r w:rsidR="00E504FF">
        <w:t>más</w:t>
      </w:r>
      <w:r w:rsidR="008F4017">
        <w:t xml:space="preserve"> prolongada </w:t>
      </w:r>
      <w:r w:rsidR="008F4017" w:rsidRPr="008F4017">
        <w:t>deja</w:t>
      </w:r>
      <w:r w:rsidR="008F4017">
        <w:t>n</w:t>
      </w:r>
      <w:r w:rsidR="008F4017" w:rsidRPr="008F4017">
        <w:t>do devastadoras consecuencias entre las cuales se destaca más de seis millones de desplazados, aproximadamente un millón de muertes, sin tener en cuenta los muertos en combate, ciento cincuenta mil desapariciones forzosas, treinta y siete mil secuestros, ochenta y ocho mil perdidas de bienes o inmuebles, ocho mil niños y niñas vinculados al conflicto armado, exclusión de miles de personas desplazadas a las políticas públicas de protección, concentración territorial,  (Rodríguez;</w:t>
      </w:r>
      <w:r w:rsidR="00AB63C7">
        <w:t xml:space="preserve"> citado por Desde Abajo, 2019</w:t>
      </w:r>
      <w:r w:rsidR="008F4017">
        <w:t>),</w:t>
      </w:r>
    </w:p>
    <w:p w14:paraId="568E9C78" w14:textId="77777777" w:rsidR="00772375" w:rsidRDefault="008F4017" w:rsidP="00E504FF">
      <w:pPr>
        <w:jc w:val="both"/>
      </w:pPr>
      <w:r>
        <w:t>El conflicto armado en Colombia ha deja</w:t>
      </w:r>
      <w:r w:rsidRPr="008F4017">
        <w:t>do además víctimas de desplazamiento forzado y despojo de tierras, secuestro, extorción, reclutamiento ilícito de niños, niñas y adolescentes, víctimas de tortura y amenazas, violación a la libertad sexual, desaparición forzosa, víctimas de minas antipersonales, asimismo, municiones y artefactos explosivos sin explotar y atentados contra bienes públicos.</w:t>
      </w:r>
    </w:p>
    <w:p w14:paraId="38157E10" w14:textId="77777777" w:rsidR="00BC5315" w:rsidRPr="005940DD" w:rsidRDefault="00BC5315" w:rsidP="005940DD">
      <w:pPr>
        <w:jc w:val="both"/>
      </w:pPr>
      <w:r w:rsidRPr="00BC5315">
        <w:t>En Colombia, el conflicto armado ha sido un problema que ha durado más de cincuenta años, dejando según el registro único de victimas cerca de nueve millones de víctimas y desplazados en todo el país.</w:t>
      </w:r>
      <w:r>
        <w:t xml:space="preserve"> </w:t>
      </w:r>
      <w:r w:rsidR="005940DD" w:rsidRPr="005940DD">
        <w:t>De acuerdo a la Red Nacional de Información (RNI, 2020), son 439,849 las víctimas registradas en el Cesar, de las cuales, 123,772 corresponden a Valledupar. El conflicto armado ha ocasionado exclusión social, pobreza y dinámicas ilegales en el sistema político</w:t>
      </w:r>
      <w:r w:rsidR="005940DD">
        <w:t xml:space="preserve">, afectando principalmente a población joven e infante y mujeres, generando problemas en la salud mental, estrés postraumático, trastornos relacionados con la ansiedad, </w:t>
      </w:r>
      <w:r w:rsidR="005940DD" w:rsidRPr="005940DD">
        <w:t>depresión y diversos malestares a nivel emocional</w:t>
      </w:r>
      <w:r w:rsidR="005940DD">
        <w:t>.</w:t>
      </w:r>
    </w:p>
    <w:p w14:paraId="2B91F6D1" w14:textId="77777777" w:rsidR="0093686F" w:rsidRDefault="00AB63C7" w:rsidP="00AB63C7">
      <w:pPr>
        <w:jc w:val="both"/>
      </w:pPr>
      <w:r>
        <w:t xml:space="preserve">Anteriormente se mencionaba dentro de los principales afectados por el conflicto armado, los civiles y menores de 18 años, esta situación no es diferente en Colombia, es </w:t>
      </w:r>
      <w:r w:rsidR="004874F2">
        <w:t>por esto que la infancia y la adolescencia se ha transformado en el eje central de atención en los últimos años, atreves de las diferentes problemáticas que se han transmitido por los medios de comunicación, induciendo distintas opiniones, puesto que el país ha estado sumergido en una violación de los derechos humanos, siendo el conflicto armado uno de los transcendentales orígenes.</w:t>
      </w:r>
      <w:r>
        <w:t xml:space="preserve"> De acuerdo al grupo de memoria histórica, l</w:t>
      </w:r>
      <w:r w:rsidR="004874F2">
        <w:t xml:space="preserve">os niños y niñas han sido los principales afectados por el conflicto armado en Colombia, en las zonas del Caribe; Magdalena, Córdoba, Bolívar, las niñas han sido víctimas de más violaciones sexuales </w:t>
      </w:r>
      <w:r>
        <w:t xml:space="preserve">que en otras partes del país, y </w:t>
      </w:r>
      <w:r w:rsidR="004874F2">
        <w:t>la mayor parte de estos temas ocurrieron alrededores de la Sierra Nevada de Santa Marta, donde habían destacado durante años tanto la g</w:t>
      </w:r>
      <w:r>
        <w:t>uerrilla como los paramilitares.</w:t>
      </w:r>
    </w:p>
    <w:p w14:paraId="19B682F3" w14:textId="77777777" w:rsidR="00E76202" w:rsidRDefault="004874F2" w:rsidP="004874F2">
      <w:pPr>
        <w:jc w:val="both"/>
      </w:pPr>
      <w:r>
        <w:t xml:space="preserve">De acuerdo a lo mencionado anteriormente, la población infantil y la adolescencia los cuales hoy en día son jóvenes, no solamente han presenciado la violencia en el pasado, si no que han tenido que afrontar situaciones familiares, dificultades financieras, ajustarse a otros ambientes, y concretamente a afectaciones psicológicas. Es así que Valencia, Ramírez, Fajardo y Ospina (2015) manifiestan que el impacto que </w:t>
      </w:r>
      <w:r w:rsidR="00E76202">
        <w:t>ha generado</w:t>
      </w:r>
      <w:r>
        <w:t xml:space="preserve"> la violencia aumento la pobreza, el cambio de tradiciones familiares y el desarraigo cultural y afectivo; causando el desgaste de bienes materiales, simbólicos que mantienen el p</w:t>
      </w:r>
      <w:r w:rsidR="00E76202">
        <w:t>lan de vida familiar, es por esto que</w:t>
      </w:r>
      <w:r>
        <w:t xml:space="preserve"> el progreso </w:t>
      </w:r>
      <w:r w:rsidRPr="001516A5">
        <w:t>social, afectivo y psic</w:t>
      </w:r>
      <w:r w:rsidR="00E76202" w:rsidRPr="001516A5">
        <w:t>ológico se han visto afectado, deteriorando la salud mental y el modo de vida tanto individual como comunitario de la persona.</w:t>
      </w:r>
      <w:r w:rsidR="00E76202">
        <w:t xml:space="preserve"> </w:t>
      </w:r>
    </w:p>
    <w:p w14:paraId="09CA61A6" w14:textId="6090BB35" w:rsidR="004874F2" w:rsidRDefault="00E76202" w:rsidP="005940DD">
      <w:pPr>
        <w:jc w:val="both"/>
      </w:pPr>
      <w:r>
        <w:t xml:space="preserve">Este problema ha conllevado a </w:t>
      </w:r>
      <w:r w:rsidR="004874F2">
        <w:t xml:space="preserve">múltiples </w:t>
      </w:r>
      <w:r w:rsidR="00BC7EE5" w:rsidRPr="00BC7EE5">
        <w:t>migraciones de familias</w:t>
      </w:r>
      <w:r w:rsidR="004874F2" w:rsidRPr="00BC7EE5">
        <w:t xml:space="preserve"> a las</w:t>
      </w:r>
      <w:r w:rsidR="004874F2">
        <w:t xml:space="preserve"> ciudades o poblaciones cercanas con el objetivo de salvaguardar su vida, huyéndole a los horrores de la guerra y llegando a un estado de vulnerabilidad social manifestándose al migrar a los nuevos entornos sin ningún tipo de estabilidad económica y en ocasiones sin tener ningún familiar en este lugar. Estas realidades dibujan las dinámicas psicológicas que puede enfrentar el sujeto y que llevan a que exista o se configure una afectación que al no ser tratada r</w:t>
      </w:r>
      <w:r w:rsidR="005940DD">
        <w:t>ecaiga en conductas desviadas. L</w:t>
      </w:r>
      <w:r w:rsidR="004874F2">
        <w:t>a violencia ha arrebatado la vida de tantas personas que acabo impactado las organizaciones familiares y comunitarias, y con ello los contextos de socialización</w:t>
      </w:r>
      <w:r w:rsidR="001516A5">
        <w:t>,</w:t>
      </w:r>
      <w:r w:rsidR="004874F2">
        <w:t xml:space="preserve"> formando consecuencias a nivel individual </w:t>
      </w:r>
      <w:r>
        <w:t>y social.</w:t>
      </w:r>
    </w:p>
    <w:p w14:paraId="3410C7B7" w14:textId="6ED4247C" w:rsidR="00064047" w:rsidRDefault="00E76202" w:rsidP="00064047">
      <w:pPr>
        <w:jc w:val="both"/>
      </w:pPr>
      <w:r>
        <w:t xml:space="preserve">Considerando los planteamientos anteriores sobre la población </w:t>
      </w:r>
      <w:r w:rsidR="00064047">
        <w:t>más</w:t>
      </w:r>
      <w:r>
        <w:t xml:space="preserve"> vulnerable del conflicto armado como lo es los civiles y menores, al igual que las </w:t>
      </w:r>
      <w:r w:rsidRPr="00BC7EE5">
        <w:t>consecuencias f</w:t>
      </w:r>
      <w:r>
        <w:t xml:space="preserve">ísicas, materiales y psicológicas que este ha generado como </w:t>
      </w:r>
      <w:r w:rsidR="00BC7EE5" w:rsidRPr="00BC7EE5">
        <w:t>resultado</w:t>
      </w:r>
      <w:r>
        <w:t xml:space="preserve"> a los actos de lesa humanidad </w:t>
      </w:r>
      <w:r w:rsidR="00064047">
        <w:t xml:space="preserve">emitidos por más de cincuenta años; en el contexto de la Universidad Popular del Cesar, caracterizado por un ambiente de diversidad cultural en la que muchos jóvenes llegan en busca de oportunidades, es pertinente considerar a aquellos que han sido víctimas del conflicto y las consecuencias que este ha dejado en el bienestar psicológico de los mismos, siendo necesario evaluar el quiebre </w:t>
      </w:r>
      <w:r w:rsidR="004874F2">
        <w:t>emocional producto del hecho victimizarte del desplazamiento forzado y, que nunca se han llevado a cabo procesos de asimilación psicológica afectando la creación de identidad propia por la memoria colectiva.</w:t>
      </w:r>
    </w:p>
    <w:p w14:paraId="02CA89FB" w14:textId="77777777" w:rsidR="00E37D98" w:rsidRDefault="00E37D98" w:rsidP="00064047">
      <w:pPr>
        <w:jc w:val="both"/>
      </w:pPr>
    </w:p>
    <w:p w14:paraId="2F1C1523" w14:textId="77777777" w:rsidR="00E37D98" w:rsidRDefault="00E37D98" w:rsidP="00064047">
      <w:pPr>
        <w:jc w:val="both"/>
      </w:pPr>
    </w:p>
    <w:p w14:paraId="6363A6F9" w14:textId="77777777" w:rsidR="00E37D98" w:rsidRDefault="00E37D98" w:rsidP="00064047">
      <w:pPr>
        <w:jc w:val="both"/>
      </w:pPr>
    </w:p>
    <w:p w14:paraId="01098556" w14:textId="77777777" w:rsidR="00E37D98" w:rsidRDefault="00E37D98" w:rsidP="00064047">
      <w:pPr>
        <w:jc w:val="both"/>
      </w:pPr>
    </w:p>
    <w:p w14:paraId="654CF6C7" w14:textId="77777777" w:rsidR="00064047" w:rsidRDefault="00064047" w:rsidP="00064047">
      <w:pPr>
        <w:pStyle w:val="Ttulo3"/>
        <w:numPr>
          <w:ilvl w:val="1"/>
          <w:numId w:val="1"/>
        </w:numPr>
      </w:pPr>
      <w:bookmarkStart w:id="2" w:name="_Toc76816095"/>
      <w:r>
        <w:t>Formulación de la pregunta de investigación</w:t>
      </w:r>
      <w:bookmarkEnd w:id="2"/>
      <w:r>
        <w:t xml:space="preserve"> </w:t>
      </w:r>
    </w:p>
    <w:p w14:paraId="54A41585" w14:textId="77777777" w:rsidR="000167B8" w:rsidRDefault="00064047" w:rsidP="00E37D98">
      <w:pPr>
        <w:jc w:val="both"/>
      </w:pPr>
      <w:r>
        <w:t>Por lo expresado en el planteamiento del problema, se formula como pregunta de investigación</w:t>
      </w:r>
      <w:r w:rsidR="000167B8">
        <w:t>:</w:t>
      </w:r>
      <w:r>
        <w:t xml:space="preserve"> </w:t>
      </w:r>
      <w:r w:rsidR="000167B8">
        <w:t xml:space="preserve">¿Cuál es el </w:t>
      </w:r>
      <w:r>
        <w:t>bienestar psicológico de los estudiantes reconocidos como víctimas de desplazamiento forzado ocasionado por el conflicto armado colombiano de la Universidad Popular del Cesar?</w:t>
      </w:r>
    </w:p>
    <w:p w14:paraId="35DA83D5" w14:textId="77777777" w:rsidR="000167B8" w:rsidRDefault="000167B8" w:rsidP="00F120B5">
      <w:pPr>
        <w:pStyle w:val="Ttulo2"/>
        <w:numPr>
          <w:ilvl w:val="0"/>
          <w:numId w:val="1"/>
        </w:numPr>
      </w:pPr>
      <w:bookmarkStart w:id="3" w:name="_Toc76816096"/>
      <w:r>
        <w:t>Objetivos de la investigación</w:t>
      </w:r>
      <w:bookmarkEnd w:id="3"/>
      <w:r>
        <w:t xml:space="preserve"> </w:t>
      </w:r>
    </w:p>
    <w:p w14:paraId="1B00472A" w14:textId="77777777" w:rsidR="000167B8" w:rsidRDefault="000167B8" w:rsidP="00F120B5">
      <w:pPr>
        <w:pStyle w:val="Ttulo3"/>
        <w:numPr>
          <w:ilvl w:val="1"/>
          <w:numId w:val="1"/>
        </w:numPr>
      </w:pPr>
      <w:bookmarkStart w:id="4" w:name="_Toc76816097"/>
      <w:r>
        <w:t>Objetivo general</w:t>
      </w:r>
      <w:bookmarkEnd w:id="4"/>
      <w:r>
        <w:t xml:space="preserve"> </w:t>
      </w:r>
    </w:p>
    <w:p w14:paraId="74B6E65A" w14:textId="77777777" w:rsidR="000167B8" w:rsidRDefault="00F120B5" w:rsidP="000167B8">
      <w:pPr>
        <w:jc w:val="both"/>
      </w:pPr>
      <w:r>
        <w:t xml:space="preserve">Determinar </w:t>
      </w:r>
      <w:r w:rsidR="000167B8">
        <w:t>el bienestar psicológico de los estudiantes reconocidos como víctimas de desplazamiento forzado ocasionado por el conflicto armado colombiano de la Universidad Popular del Cesar</w:t>
      </w:r>
    </w:p>
    <w:p w14:paraId="27B01191" w14:textId="77777777" w:rsidR="000167B8" w:rsidRDefault="000167B8" w:rsidP="00F120B5">
      <w:pPr>
        <w:pStyle w:val="Ttulo3"/>
        <w:numPr>
          <w:ilvl w:val="2"/>
          <w:numId w:val="1"/>
        </w:numPr>
      </w:pPr>
      <w:bookmarkStart w:id="5" w:name="_Toc76816098"/>
      <w:r>
        <w:t>Objetivos Específicos.</w:t>
      </w:r>
      <w:bookmarkEnd w:id="5"/>
    </w:p>
    <w:p w14:paraId="289EBFB8" w14:textId="77777777" w:rsidR="00F120B5" w:rsidRDefault="00F120B5" w:rsidP="00F120B5">
      <w:pPr>
        <w:jc w:val="both"/>
      </w:pPr>
      <w:r>
        <w:t>Identificar las características sociodemográficas de los estudiantes reconocidos como víctimas de desplazamiento forzado ocasionado por el conflicto armado colombiano de la Universidad Popular del Cesar</w:t>
      </w:r>
    </w:p>
    <w:p w14:paraId="6D2DB9BA" w14:textId="220A5151" w:rsidR="006422A0" w:rsidRDefault="006422A0" w:rsidP="006422A0">
      <w:pPr>
        <w:tabs>
          <w:tab w:val="left" w:pos="972"/>
        </w:tabs>
        <w:jc w:val="both"/>
      </w:pPr>
      <w:r w:rsidRPr="006422A0">
        <w:t xml:space="preserve">Describir la </w:t>
      </w:r>
      <w:r w:rsidR="00C309AD" w:rsidRPr="006422A0">
        <w:t>autoaceptación</w:t>
      </w:r>
      <w:r w:rsidRPr="006422A0">
        <w:t xml:space="preserve">, </w:t>
      </w:r>
      <w:r>
        <w:t>autonomí</w:t>
      </w:r>
      <w:r w:rsidRPr="006422A0">
        <w:t>a y relaciones positivas de los estudiantes reconocidos como víctimas de desplazamiento forzado ocasionado por el conflicto armado colombiano de la Universidad Popular del Cesar</w:t>
      </w:r>
      <w:r>
        <w:t>.</w:t>
      </w:r>
    </w:p>
    <w:p w14:paraId="0E3B0424" w14:textId="590014D8" w:rsidR="00F120B5" w:rsidRDefault="006422A0" w:rsidP="006422A0">
      <w:pPr>
        <w:tabs>
          <w:tab w:val="left" w:pos="972"/>
        </w:tabs>
        <w:jc w:val="both"/>
      </w:pPr>
      <w:r w:rsidRPr="006422A0">
        <w:t>Establecer el dominio del entorno, crecimiento personal y el</w:t>
      </w:r>
      <w:r>
        <w:t xml:space="preserve"> </w:t>
      </w:r>
      <w:r w:rsidR="004A0F95">
        <w:t>propósito</w:t>
      </w:r>
      <w:r w:rsidR="00FA09F9">
        <w:t xml:space="preserve"> D</w:t>
      </w:r>
      <w:r>
        <w:t xml:space="preserve">e vida </w:t>
      </w:r>
      <w:r w:rsidRPr="006422A0">
        <w:t>de los estudiantes reconocidos como víctimas de desplazamiento forzado ocasionado por el conflicto armado colombiano de la Universidad Popular del Cesar</w:t>
      </w:r>
      <w:r>
        <w:t>.</w:t>
      </w:r>
    </w:p>
    <w:p w14:paraId="0D80D725" w14:textId="11F04D69" w:rsidR="00F26DE9" w:rsidRDefault="00803042" w:rsidP="00F26DE9">
      <w:pPr>
        <w:tabs>
          <w:tab w:val="left" w:pos="972"/>
        </w:tabs>
        <w:jc w:val="both"/>
      </w:pPr>
      <w:r w:rsidRPr="00803042">
        <w:t>Compa</w:t>
      </w:r>
      <w:r w:rsidR="00F26DE9">
        <w:t>rar el bienestar psicológico según</w:t>
      </w:r>
      <w:r w:rsidRPr="00803042">
        <w:t xml:space="preserve"> el </w:t>
      </w:r>
      <w:r w:rsidR="003F264A">
        <w:t xml:space="preserve">tipo de víctima y el </w:t>
      </w:r>
      <w:r w:rsidRPr="00803042">
        <w:t xml:space="preserve">sexo de los estudiantes </w:t>
      </w:r>
      <w:r w:rsidR="00F26DE9">
        <w:t xml:space="preserve">identificados como </w:t>
      </w:r>
      <w:r w:rsidR="00F26DE9" w:rsidRPr="006422A0">
        <w:t>víctimas de desplazamiento forzado ocasionado por el conflicto armado colombiano de la Universidad Popular del Cesar</w:t>
      </w:r>
      <w:r w:rsidR="00F26DE9">
        <w:t>.</w:t>
      </w:r>
    </w:p>
    <w:p w14:paraId="732C80E0" w14:textId="52FB4B33" w:rsidR="00803042" w:rsidRPr="00803042" w:rsidRDefault="00803042" w:rsidP="00803042">
      <w:pPr>
        <w:tabs>
          <w:tab w:val="left" w:pos="972"/>
        </w:tabs>
        <w:jc w:val="both"/>
      </w:pPr>
    </w:p>
    <w:p w14:paraId="5D3B167A" w14:textId="5E1533C6" w:rsidR="00E37D98" w:rsidRDefault="00E37D98" w:rsidP="00F26DE9">
      <w:pPr>
        <w:tabs>
          <w:tab w:val="left" w:pos="972"/>
        </w:tabs>
        <w:ind w:firstLine="0"/>
        <w:jc w:val="both"/>
      </w:pPr>
    </w:p>
    <w:p w14:paraId="3EDA3058" w14:textId="77777777" w:rsidR="00F120B5" w:rsidRPr="006422A0" w:rsidRDefault="00F120B5" w:rsidP="006422A0">
      <w:pPr>
        <w:pStyle w:val="Ttulo2"/>
        <w:numPr>
          <w:ilvl w:val="0"/>
          <w:numId w:val="1"/>
        </w:numPr>
      </w:pPr>
      <w:bookmarkStart w:id="6" w:name="_Toc76816099"/>
      <w:r w:rsidRPr="006422A0">
        <w:t>Justificación</w:t>
      </w:r>
      <w:bookmarkEnd w:id="6"/>
    </w:p>
    <w:p w14:paraId="537D7AA2" w14:textId="77777777" w:rsidR="00F120B5" w:rsidRDefault="00F120B5" w:rsidP="00C20941">
      <w:pPr>
        <w:jc w:val="both"/>
      </w:pPr>
      <w:r>
        <w:t>El conflicto armado en Colombia ha sido una problemática que ha generado un impacto negativo en la sociedad</w:t>
      </w:r>
      <w:r w:rsidR="00C20941">
        <w:t>,</w:t>
      </w:r>
      <w:r>
        <w:t xml:space="preserve"> esto producto de </w:t>
      </w:r>
      <w:r w:rsidR="00A239D9">
        <w:t>las afectaciones que han implicado</w:t>
      </w:r>
      <w:r>
        <w:t xml:space="preserve"> </w:t>
      </w:r>
      <w:r w:rsidR="00C20941">
        <w:t xml:space="preserve">a </w:t>
      </w:r>
      <w:r>
        <w:t xml:space="preserve">gran parte de la población colombiana con una variedad de hechos </w:t>
      </w:r>
      <w:proofErr w:type="spellStart"/>
      <w:r>
        <w:t>victimizante</w:t>
      </w:r>
      <w:r w:rsidR="00C20941">
        <w:t>s</w:t>
      </w:r>
      <w:proofErr w:type="spellEnd"/>
      <w:r w:rsidR="00C20941">
        <w:t xml:space="preserve"> ocasionando</w:t>
      </w:r>
      <w:r>
        <w:t xml:space="preserve"> un desequilibrio del bienestar psicológico en las victimas al generar pánico, miedo, afectación y sufrimiento</w:t>
      </w:r>
      <w:r w:rsidR="00C20941">
        <w:t>,</w:t>
      </w:r>
      <w:r>
        <w:t xml:space="preserve"> todo</w:t>
      </w:r>
      <w:r w:rsidR="00C20941">
        <w:t xml:space="preserve"> esto ha conllevado a una normalización de la violencia y conjunto a ello, ha modificado el comportamiento y actitudes ante el conflicto.</w:t>
      </w:r>
      <w:r>
        <w:t xml:space="preserve"> </w:t>
      </w:r>
    </w:p>
    <w:p w14:paraId="0FD66A74" w14:textId="495CAE70" w:rsidR="00F120B5" w:rsidRDefault="00F120B5" w:rsidP="00F120B5">
      <w:pPr>
        <w:jc w:val="both"/>
      </w:pPr>
      <w:r>
        <w:t>El proceso de reconocimiento de las víctimas y la reparación integral género que el Estad</w:t>
      </w:r>
      <w:r w:rsidR="00202292">
        <w:t xml:space="preserve">o proclamara la norma </w:t>
      </w:r>
      <w:r>
        <w:t xml:space="preserve">1448 de 2011, conocida también como </w:t>
      </w:r>
      <w:r w:rsidR="00716A16">
        <w:t>l</w:t>
      </w:r>
      <w:r>
        <w:t xml:space="preserve">ey de </w:t>
      </w:r>
      <w:r w:rsidR="00716A16">
        <w:t>v</w:t>
      </w:r>
      <w:r>
        <w:t>íctimas y restitución de tierras. No se puede dejar de reconocer que es un esfuerzo loable y partiendo de la experiencia acumulada en el país en materia de programas de atención a población afectada por el conflicto</w:t>
      </w:r>
      <w:r w:rsidR="00BC7EE5">
        <w:t>;</w:t>
      </w:r>
      <w:r>
        <w:t xml:space="preserve"> esta ley propone de manera explícita que la atención a las víctimas debe adelantarse con enfoque pro a la protección del bienestar psicológico, esto producto de que el conflicto ha generado un impacto</w:t>
      </w:r>
      <w:r w:rsidR="002D1EC9">
        <w:t xml:space="preserve"> al bienestar de las víctimas. </w:t>
      </w:r>
    </w:p>
    <w:p w14:paraId="2FBE9033" w14:textId="5775E7E7" w:rsidR="00F120B5" w:rsidRDefault="00F120B5" w:rsidP="00E50648">
      <w:pPr>
        <w:jc w:val="both"/>
      </w:pPr>
      <w:r>
        <w:t xml:space="preserve">Este abordaje de la normatividad en el proceso de reparación integral no ha respondido las medidas sobre las políticas de intervención psicológica al proceso de reparación integral debido a que el eje central se ha centrado sobre la indemnización sobre el eje material. Dicho encargo, implica un gran desafío para las instituciones y profesionales que representan esta perspectiva de trabajo, como por ejemplo los </w:t>
      </w:r>
      <w:r w:rsidR="00F02A6B">
        <w:t>p</w:t>
      </w:r>
      <w:r>
        <w:t>sicólogos, pues ellos, de una u otra manera hacen su aporte profesional para que se aplique la fórmula adecuada para aliviar el sufrimiento de los afectados por el conflicto.</w:t>
      </w:r>
      <w:r w:rsidR="00E50648">
        <w:t xml:space="preserve"> </w:t>
      </w:r>
      <w:r>
        <w:t xml:space="preserve">Incluso, es necesario y pertinente reconocer los aspectos históricos, psicológicos, sociales y culturales en los que están inmersos, que entre otras intervienen en la construcción de las mismas y en la forma en la cual los </w:t>
      </w:r>
      <w:r w:rsidR="00F02A6B">
        <w:t>jóvenes</w:t>
      </w:r>
      <w:r>
        <w:t xml:space="preserve"> objeto de estudio, están interpretando su realidad en el contexto colombiano.</w:t>
      </w:r>
    </w:p>
    <w:p w14:paraId="31489A71" w14:textId="6FB23529" w:rsidR="00716A16" w:rsidRDefault="00716A16" w:rsidP="00E50648">
      <w:pPr>
        <w:jc w:val="both"/>
      </w:pPr>
      <w:r>
        <w:t xml:space="preserve">La finalidad de esta investigación </w:t>
      </w:r>
      <w:r w:rsidR="00387ED5">
        <w:t xml:space="preserve">es </w:t>
      </w:r>
      <w:r>
        <w:t xml:space="preserve">determinar el bienestar psicológico de los estudiantes reconocidos como victimas de desplazamiento forzado ocasionado por el conflicto armado colombiano de la Universidad Popular del Cesar, </w:t>
      </w:r>
      <w:r w:rsidR="00387ED5">
        <w:t xml:space="preserve">por lo que desde la disciplina psicológica es pertinente la </w:t>
      </w:r>
      <w:r w:rsidR="00F960F9">
        <w:t xml:space="preserve">utilización de técnicas de recolección de datos como los documentos que permiten la obtención de información y la </w:t>
      </w:r>
      <w:r w:rsidR="00387ED5">
        <w:t xml:space="preserve">aplicación de instrumentos </w:t>
      </w:r>
      <w:r w:rsidR="00EB454C">
        <w:t xml:space="preserve">que </w:t>
      </w:r>
      <w:r w:rsidR="00387ED5">
        <w:t xml:space="preserve">en este caso </w:t>
      </w:r>
      <w:r w:rsidR="00EB454C">
        <w:t xml:space="preserve">se </w:t>
      </w:r>
      <w:r w:rsidR="008F1364">
        <w:t>utilizara</w:t>
      </w:r>
      <w:r w:rsidR="00EB454C">
        <w:t xml:space="preserve"> </w:t>
      </w:r>
      <w:r w:rsidR="00387ED5">
        <w:t xml:space="preserve">la escala de bienestar psicológico de Ryff la cual </w:t>
      </w:r>
      <w:r w:rsidR="00F960F9">
        <w:t>está</w:t>
      </w:r>
      <w:r w:rsidR="00387ED5">
        <w:t xml:space="preserve"> constituida por 6 dimensiones como son: la autoaceptación, relaciones positivas, autonomía, dominio del entorno, propósito de vida</w:t>
      </w:r>
      <w:r w:rsidR="00EB454C">
        <w:t xml:space="preserve"> </w:t>
      </w:r>
      <w:r w:rsidR="00387ED5">
        <w:t>y crecimiento personal</w:t>
      </w:r>
      <w:r w:rsidR="00F960F9">
        <w:t xml:space="preserve">, </w:t>
      </w:r>
      <w:r w:rsidR="003B6022">
        <w:t>proceso que nos</w:t>
      </w:r>
      <w:r w:rsidR="00F960F9">
        <w:t xml:space="preserve"> </w:t>
      </w:r>
      <w:r w:rsidR="003B6022">
        <w:t>permitirá</w:t>
      </w:r>
      <w:r w:rsidR="00F960F9">
        <w:t xml:space="preserve"> </w:t>
      </w:r>
      <w:r w:rsidR="00EB454C">
        <w:t>la o</w:t>
      </w:r>
      <w:r w:rsidR="00F960F9">
        <w:t>bten</w:t>
      </w:r>
      <w:r w:rsidR="00EB454C">
        <w:t>ción</w:t>
      </w:r>
      <w:r w:rsidR="00F960F9">
        <w:t xml:space="preserve"> </w:t>
      </w:r>
      <w:r w:rsidR="00EB454C">
        <w:t>d</w:t>
      </w:r>
      <w:r w:rsidR="00F960F9">
        <w:t xml:space="preserve">el </w:t>
      </w:r>
      <w:r w:rsidR="00EB454C">
        <w:t>título</w:t>
      </w:r>
      <w:r w:rsidR="00F960F9">
        <w:t xml:space="preserve"> profesional de psicólogas.</w:t>
      </w:r>
    </w:p>
    <w:p w14:paraId="3CAEC6E0" w14:textId="77777777" w:rsidR="00F120B5" w:rsidRDefault="00F120B5" w:rsidP="00E50648">
      <w:pPr>
        <w:jc w:val="both"/>
      </w:pPr>
      <w:r>
        <w:t xml:space="preserve">La importancia de este estudio radica en que la población víctima del conflicto armado en Colombia representa un alto número poblacional la cual no ha tenido un proceso de recuperación ni atención psicológica tal como lo postula la ley es por ello que a </w:t>
      </w:r>
      <w:r w:rsidR="00E50648">
        <w:t>travé</w:t>
      </w:r>
      <w:r>
        <w:t>s del presente estudio se pretende demostrar como un elemento esencial</w:t>
      </w:r>
      <w:r w:rsidR="00E50648">
        <w:t xml:space="preserve">, la relevancia del bienestar psicológico en la afectación del sujeto a largo plazo. </w:t>
      </w:r>
    </w:p>
    <w:p w14:paraId="44109D9D" w14:textId="126EEF0E" w:rsidR="00E50648" w:rsidRDefault="00F120B5" w:rsidP="00BC7EE5">
      <w:pPr>
        <w:jc w:val="both"/>
      </w:pPr>
      <w:r>
        <w:t>Asimismo e</w:t>
      </w:r>
      <w:r w:rsidR="00E50648">
        <w:t xml:space="preserve">l trabajo hará un aporte metodológico </w:t>
      </w:r>
      <w:r>
        <w:t xml:space="preserve"> al poder ser fundamento de base a otro</w:t>
      </w:r>
      <w:r w:rsidR="00E50648">
        <w:t>s estudios más profundos pues,</w:t>
      </w:r>
      <w:r>
        <w:t xml:space="preserve"> pretende identificar una dinámica psicológica no estudiada en el contexto local o regional que tiene un elemento exploratorio al trabajar con jóvenes estudiantes reconocidos por el hecho victimizante, en este caso desplazamiento forzado</w:t>
      </w:r>
      <w:r w:rsidR="00E50648">
        <w:t xml:space="preserve">, igualmente la aplicación del instrumento sobre el bienestar psicológico permite identificar el impacto psicosocial ocasionado por </w:t>
      </w:r>
      <w:r>
        <w:t>el conflicto interno colombiano, teniéndose en cuenta las características específicas del conflicto y s</w:t>
      </w:r>
      <w:r w:rsidR="00E50648">
        <w:t xml:space="preserve">u incidencia en la salud mental; de esta misma manera, el aporte teórico se orienta a la complementación de teorías existentes con respecto a las afecciones psicológicas ocasionadas por la guerra en Colombia. </w:t>
      </w:r>
      <w:r>
        <w:t xml:space="preserve"> </w:t>
      </w:r>
    </w:p>
    <w:p w14:paraId="4C7B5F29" w14:textId="77777777" w:rsidR="00F120B5" w:rsidRDefault="00F120B5" w:rsidP="00E50648">
      <w:pPr>
        <w:jc w:val="both"/>
      </w:pPr>
      <w:r>
        <w:t>Tiene un aporte práctico porque se establecerá la aplicación del instrumento a jóvenes víctimas del conflicto y así comprender cuales son las dimensiones que desarrollan en los suje</w:t>
      </w:r>
      <w:r w:rsidR="00E50648">
        <w:t>tos con algún tipo de conflicto, igualmente, los resultados que se generen en este estudio, permitirá a futuros profesionales establecer ya no estudios descriptivo sobre el tema, sino, a desarrollar estrategias para superar las vivencias y malestares ocasionados por el conflicto, actuando esto como un aporte social, pues beneficia a la población estudiada y en general</w:t>
      </w:r>
      <w:r>
        <w:t>.</w:t>
      </w:r>
    </w:p>
    <w:p w14:paraId="33FE7A8B" w14:textId="77777777" w:rsidR="00F06FD3" w:rsidRPr="00F06FD3" w:rsidRDefault="006422A0" w:rsidP="00F06FD3">
      <w:pPr>
        <w:pStyle w:val="Ttulo2"/>
        <w:numPr>
          <w:ilvl w:val="0"/>
          <w:numId w:val="1"/>
        </w:numPr>
      </w:pPr>
      <w:bookmarkStart w:id="7" w:name="_Toc76816100"/>
      <w:r>
        <w:t>Delimitación</w:t>
      </w:r>
      <w:bookmarkEnd w:id="7"/>
      <w:r>
        <w:t xml:space="preserve"> </w:t>
      </w:r>
    </w:p>
    <w:p w14:paraId="44AFE762" w14:textId="77777777" w:rsidR="00F06FD3" w:rsidRDefault="00F06FD3" w:rsidP="00F06FD3">
      <w:pPr>
        <w:jc w:val="both"/>
      </w:pPr>
      <w:r w:rsidRPr="00F06FD3">
        <w:t>El presente estudio se encuentra enmarcado dentro de la línea de investigación de la psicología en contextos sociales y culturales, pues se busca analizar el impacto en el bienestar psicológico de las víctimas desde una dinámica grupa</w:t>
      </w:r>
      <w:r>
        <w:t>l</w:t>
      </w:r>
      <w:r w:rsidRPr="00F06FD3">
        <w:t xml:space="preserve"> enfatizando en la influencia que ha tenido el conflicto armado en la sociedad</w:t>
      </w:r>
      <w:r>
        <w:t>.</w:t>
      </w:r>
    </w:p>
    <w:p w14:paraId="2B4C7FFB" w14:textId="77777777" w:rsidR="00F06FD3" w:rsidRDefault="00F06FD3" w:rsidP="00F06FD3">
      <w:pPr>
        <w:jc w:val="both"/>
      </w:pPr>
      <w:r>
        <w:t>Se tendrá como criterio de inclusión, aquellos estudiantes que hayan sido víctimas directas el conflicto armado. Esta investigación será realizada en la Universidad Popular del Cesar, aplicada a estudiantes reconocidos como víctima del conflicto armad</w:t>
      </w:r>
      <w:r w:rsidR="00FC5938">
        <w:t>o, y se desarrollará en un lapso</w:t>
      </w:r>
      <w:r>
        <w:t xml:space="preserve"> iniciándose en </w:t>
      </w:r>
      <w:r w:rsidR="00FC5938">
        <w:t>marzo</w:t>
      </w:r>
      <w:r>
        <w:t xml:space="preserve"> de</w:t>
      </w:r>
      <w:r w:rsidR="00FC5938">
        <w:t xml:space="preserve"> 2020</w:t>
      </w:r>
      <w:r>
        <w:t xml:space="preserve"> y extendiéndose hasta </w:t>
      </w:r>
      <w:r w:rsidR="00FC5938">
        <w:t>diciembre</w:t>
      </w:r>
      <w:r>
        <w:t xml:space="preserve"> de 2020. </w:t>
      </w:r>
    </w:p>
    <w:p w14:paraId="30D690CF" w14:textId="77777777" w:rsidR="00F06FD3" w:rsidRDefault="00F06FD3" w:rsidP="00F06FD3">
      <w:pPr>
        <w:jc w:val="both"/>
      </w:pPr>
    </w:p>
    <w:p w14:paraId="327E19C2" w14:textId="77777777" w:rsidR="00F06FD3" w:rsidRDefault="00F06FD3" w:rsidP="00E37D98">
      <w:pPr>
        <w:ind w:firstLine="0"/>
        <w:jc w:val="both"/>
      </w:pPr>
    </w:p>
    <w:p w14:paraId="2AAF0909" w14:textId="77777777" w:rsidR="00F06FD3" w:rsidRDefault="00F06FD3" w:rsidP="00F06FD3">
      <w:pPr>
        <w:pStyle w:val="Ttulo1"/>
      </w:pPr>
      <w:bookmarkStart w:id="8" w:name="_Toc76816101"/>
      <w:r>
        <w:t>CAPITULO II: MARCO REFERENCIAL</w:t>
      </w:r>
      <w:bookmarkEnd w:id="8"/>
    </w:p>
    <w:p w14:paraId="17FA64C8" w14:textId="77777777" w:rsidR="00F06FD3" w:rsidRDefault="00F06FD3" w:rsidP="00F06FD3">
      <w:pPr>
        <w:pStyle w:val="Ttulo2"/>
        <w:numPr>
          <w:ilvl w:val="0"/>
          <w:numId w:val="1"/>
        </w:numPr>
      </w:pPr>
      <w:bookmarkStart w:id="9" w:name="_Toc76816102"/>
      <w:r>
        <w:t>Antecedentes de la investigación</w:t>
      </w:r>
      <w:bookmarkEnd w:id="9"/>
      <w:r>
        <w:t xml:space="preserve"> </w:t>
      </w:r>
    </w:p>
    <w:p w14:paraId="7BF8FD35" w14:textId="77777777" w:rsidR="00435611" w:rsidRDefault="009037A5" w:rsidP="009037A5">
      <w:pPr>
        <w:jc w:val="both"/>
      </w:pPr>
      <w:r w:rsidRPr="009037A5">
        <w:t>El conflicto armado en Colombia, ha sido un problema que han debido afrontar y soportar los colombianos durante más de cincuenta años, generando en la sociedad problemas de salud pública, afectando no únicamente a las víctimas directas, sino a la población en general. En el presente estudio es de especial interés conocer el nivel de afectación que la guerra ha generado en las victimas en su bienestar psicológico concebido como un concepto tridimensional que incluye lo social, lo psicológico y lo subjetivo, incidiendo en la percepción de salud general del sujeto y en su desarrollo y crecimiento personal</w:t>
      </w:r>
      <w:r>
        <w:t xml:space="preserve">; para conocer esto, es pertinente identificar aquellas investigaciones desarrolladas sobre el tema, llevado a cabo mediante una revisión  a nivel internacional y nacional de fuentes como </w:t>
      </w:r>
      <w:proofErr w:type="spellStart"/>
      <w:r>
        <w:t>Journal</w:t>
      </w:r>
      <w:proofErr w:type="spellEnd"/>
      <w:r>
        <w:t xml:space="preserve">, revista </w:t>
      </w:r>
      <w:proofErr w:type="spellStart"/>
      <w:r>
        <w:t>duazary</w:t>
      </w:r>
      <w:proofErr w:type="spellEnd"/>
      <w:r>
        <w:t>, compendios universitarios y google académico.</w:t>
      </w:r>
    </w:p>
    <w:p w14:paraId="1A16CF12" w14:textId="77777777" w:rsidR="009037A5" w:rsidRDefault="009037A5" w:rsidP="009037A5">
      <w:pPr>
        <w:jc w:val="both"/>
      </w:pPr>
      <w:r>
        <w:t xml:space="preserve">A nivel internacional, se  </w:t>
      </w:r>
      <w:r w:rsidR="00B361F1">
        <w:t>encontró</w:t>
      </w:r>
      <w:r>
        <w:t xml:space="preserve"> un estudio realizado en Palestina por </w:t>
      </w:r>
      <w:proofErr w:type="spellStart"/>
      <w:r>
        <w:t>Veronesse</w:t>
      </w:r>
      <w:proofErr w:type="spellEnd"/>
      <w:r>
        <w:t xml:space="preserve">, </w:t>
      </w:r>
      <w:proofErr w:type="spellStart"/>
      <w:r>
        <w:t>Cavazzoni</w:t>
      </w:r>
      <w:proofErr w:type="spellEnd"/>
      <w:r>
        <w:t xml:space="preserve">, </w:t>
      </w:r>
      <w:proofErr w:type="spellStart"/>
      <w:r>
        <w:t>Russo</w:t>
      </w:r>
      <w:proofErr w:type="spellEnd"/>
      <w:r>
        <w:t xml:space="preserve"> y </w:t>
      </w:r>
      <w:proofErr w:type="spellStart"/>
      <w:r>
        <w:t>Rousa</w:t>
      </w:r>
      <w:proofErr w:type="spellEnd"/>
      <w:r>
        <w:t xml:space="preserve"> (2019), sobre los factores de riesgo y </w:t>
      </w:r>
      <w:r w:rsidR="00B361F1">
        <w:t>protección</w:t>
      </w:r>
      <w:r>
        <w:t xml:space="preserve"> en mujeres palestinas que viven en un contexto de conflicto armado prolongado y opresión </w:t>
      </w:r>
      <w:r w:rsidR="00B361F1">
        <w:t>política</w:t>
      </w:r>
      <w:r>
        <w:t xml:space="preserve">, este tuvo en cuenta efectos en el funcionamiento y bienestar </w:t>
      </w:r>
      <w:r w:rsidR="00B361F1">
        <w:t>psicológico</w:t>
      </w:r>
      <w:r>
        <w:t xml:space="preserve"> de los encuestados, teniendo principal objetivo investigar las consecuencias de la guerra y la violencia </w:t>
      </w:r>
      <w:r w:rsidR="00B361F1">
        <w:t>política</w:t>
      </w:r>
      <w:r>
        <w:t xml:space="preserve"> en la salud </w:t>
      </w:r>
      <w:r w:rsidR="00B361F1">
        <w:t>mental</w:t>
      </w:r>
      <w:r>
        <w:t xml:space="preserve"> y el bienestar </w:t>
      </w:r>
      <w:r w:rsidR="00B361F1">
        <w:t>psicológico</w:t>
      </w:r>
      <w:r>
        <w:t xml:space="preserve"> de las mujeres. Su población estuvo conformada por una muestra de 21 mujeres expuestas frecuentemente a eventos </w:t>
      </w:r>
      <w:r w:rsidR="00B361F1">
        <w:t>traumáticos</w:t>
      </w:r>
      <w:r>
        <w:t xml:space="preserve"> relacionados con la guerra, llevando a cabo un </w:t>
      </w:r>
      <w:r w:rsidR="00B361F1">
        <w:t>análisis</w:t>
      </w:r>
      <w:r>
        <w:t xml:space="preserve"> de los factores de riesgo y </w:t>
      </w:r>
      <w:r w:rsidR="00B361F1">
        <w:t>protección</w:t>
      </w:r>
      <w:r>
        <w:t xml:space="preserve"> que afectan su bienestar </w:t>
      </w:r>
      <w:r w:rsidR="00B361F1">
        <w:t>psicológico</w:t>
      </w:r>
      <w:r>
        <w:t xml:space="preserve"> y mejorar o disminuyen su agencia.</w:t>
      </w:r>
    </w:p>
    <w:p w14:paraId="78129FE8" w14:textId="77777777" w:rsidR="009037A5" w:rsidRDefault="009037A5" w:rsidP="009037A5">
      <w:pPr>
        <w:jc w:val="both"/>
      </w:pPr>
      <w:r>
        <w:t xml:space="preserve">Esta </w:t>
      </w:r>
      <w:r w:rsidR="00B361F1">
        <w:t>investigación</w:t>
      </w:r>
      <w:r>
        <w:t xml:space="preserve"> tuvo una </w:t>
      </w:r>
      <w:r w:rsidR="00B361F1">
        <w:t>metodología</w:t>
      </w:r>
      <w:r>
        <w:t xml:space="preserve"> cuantitativa </w:t>
      </w:r>
      <w:r w:rsidR="00B361F1">
        <w:t xml:space="preserve">correlacional </w:t>
      </w:r>
      <w:r>
        <w:t xml:space="preserve">exploratoria, consideraron </w:t>
      </w:r>
      <w:r w:rsidR="00B361F1">
        <w:t>dimensiones</w:t>
      </w:r>
      <w:r>
        <w:t xml:space="preserve"> como seguridad humana, lazos familiares, recursos psicosociales, recursos individuales y la maternidad que contribuyen al funcionamiento </w:t>
      </w:r>
      <w:r w:rsidR="00B361F1">
        <w:t>psicológico</w:t>
      </w:r>
      <w:r>
        <w:t xml:space="preserve"> positivo o negativo. Dentro de los principales hallazgos encontraron un alto nivel de funcionamiento y recurso para ajustarse a periodos devastadores del conflicto armado, los factores protectores </w:t>
      </w:r>
      <w:r w:rsidR="00B361F1">
        <w:t>más</w:t>
      </w:r>
      <w:r>
        <w:t xml:space="preserve"> utilizados por la </w:t>
      </w:r>
      <w:r w:rsidR="00B361F1">
        <w:t>población</w:t>
      </w:r>
      <w:r>
        <w:t xml:space="preserve"> se relacionan con el bienestar </w:t>
      </w:r>
      <w:r w:rsidR="00B361F1">
        <w:t>personal</w:t>
      </w:r>
      <w:r>
        <w:t xml:space="preserve"> y el apoyo familiar.</w:t>
      </w:r>
    </w:p>
    <w:p w14:paraId="7D8D7439" w14:textId="1775D0F3" w:rsidR="00B361F1" w:rsidRPr="007C0D32" w:rsidRDefault="00B361F1" w:rsidP="009037A5">
      <w:pPr>
        <w:jc w:val="both"/>
      </w:pPr>
      <w:r>
        <w:t xml:space="preserve">El estudio citado anteriormente posee una similitud con el presente proyecto en su interés por indagar los efectos del </w:t>
      </w:r>
      <w:r w:rsidRPr="00BC7EE5">
        <w:t>conflicto a</w:t>
      </w:r>
      <w:r w:rsidR="00BC7EE5" w:rsidRPr="00BC7EE5">
        <w:t>r</w:t>
      </w:r>
      <w:r w:rsidRPr="00BC7EE5">
        <w:t>mado</w:t>
      </w:r>
      <w:r>
        <w:t xml:space="preserve"> en el bienestar psicológico de los individuos, generando igualmente un aporte teórico en este estudio y metodológico por sus hallazgos, no obstante, se difiere en la población utilizada, pues fue enfocada únicamente en mujeres y en esta indagación se tendrán en cuenta estudiantes de ambos géneros, además, el estudio de </w:t>
      </w:r>
      <w:proofErr w:type="spellStart"/>
      <w:r>
        <w:t>Veronesse</w:t>
      </w:r>
      <w:proofErr w:type="spellEnd"/>
      <w:r>
        <w:t xml:space="preserve"> et al., estudio diversas variables además del bienestar psicológico y en este proyecto solo se </w:t>
      </w:r>
      <w:r w:rsidRPr="007C0D32">
        <w:t xml:space="preserve">explorara este concepto, describiéndolo ampliamente. </w:t>
      </w:r>
    </w:p>
    <w:p w14:paraId="36B0B31B" w14:textId="77777777" w:rsidR="00CD1EA2" w:rsidRPr="007C0D32" w:rsidRDefault="00B361F1" w:rsidP="00CD1EA2">
      <w:pPr>
        <w:jc w:val="both"/>
      </w:pPr>
      <w:r w:rsidRPr="007C0D32">
        <w:t xml:space="preserve">  </w:t>
      </w:r>
      <w:r w:rsidR="0092016D" w:rsidRPr="007C0D32">
        <w:t xml:space="preserve">Otra investigación consultada fue la de </w:t>
      </w:r>
      <w:proofErr w:type="spellStart"/>
      <w:r w:rsidR="0092016D" w:rsidRPr="007C0D32">
        <w:t>Madeiros</w:t>
      </w:r>
      <w:proofErr w:type="spellEnd"/>
      <w:r w:rsidR="0092016D" w:rsidRPr="007C0D32">
        <w:t xml:space="preserve">, </w:t>
      </w:r>
      <w:proofErr w:type="spellStart"/>
      <w:r w:rsidR="0092016D" w:rsidRPr="007C0D32">
        <w:t>Nanicha</w:t>
      </w:r>
      <w:proofErr w:type="spellEnd"/>
      <w:r w:rsidR="0092016D" w:rsidRPr="007C0D32">
        <w:t xml:space="preserve">, </w:t>
      </w:r>
      <w:proofErr w:type="spellStart"/>
      <w:r w:rsidR="0092016D" w:rsidRPr="007C0D32">
        <w:t>Gaire</w:t>
      </w:r>
      <w:proofErr w:type="spellEnd"/>
      <w:r w:rsidR="0092016D" w:rsidRPr="007C0D32">
        <w:t xml:space="preserve"> y MR </w:t>
      </w:r>
      <w:proofErr w:type="spellStart"/>
      <w:r w:rsidR="0092016D" w:rsidRPr="007C0D32">
        <w:t>Orr</w:t>
      </w:r>
      <w:proofErr w:type="spellEnd"/>
      <w:r w:rsidR="0092016D" w:rsidRPr="007C0D32">
        <w:t xml:space="preserve"> (2019) </w:t>
      </w:r>
      <w:r w:rsidR="00CD1EA2" w:rsidRPr="007C0D32">
        <w:t>sobre la vida después de la participación de grupos armados en Nepal: una etnografía clínica del bienestar psicológico de los ex "niños soldados" a lo largo del tiempo, su objetivo fue estudiar los efectos de la participación temprana en grupos armados sobre el bienestar psicológico de los individuos al regresar a comunidades politizadas. La metodología de esta indagación fue cualitativa longitudinal, tuvo co</w:t>
      </w:r>
      <w:r w:rsidR="00C6527A" w:rsidRPr="007C0D32">
        <w:t>m</w:t>
      </w:r>
      <w:r w:rsidR="00CD1EA2" w:rsidRPr="007C0D32">
        <w:t xml:space="preserve">o muestra 17 participantes jóvenes. </w:t>
      </w:r>
    </w:p>
    <w:p w14:paraId="33D3EB26" w14:textId="77777777" w:rsidR="00C6527A" w:rsidRDefault="00CD1EA2" w:rsidP="00C6527A">
      <w:pPr>
        <w:jc w:val="both"/>
      </w:pPr>
      <w:r w:rsidRPr="007C0D32">
        <w:t xml:space="preserve">Los principales resultados del estudio evidenciaron que al regresar a sus vidas diarias </w:t>
      </w:r>
      <w:r w:rsidR="00C6527A" w:rsidRPr="007C0D32">
        <w:t>después</w:t>
      </w:r>
      <w:r w:rsidRPr="007C0D32">
        <w:t xml:space="preserve"> de salir del grupo armado, se </w:t>
      </w:r>
      <w:r w:rsidR="00C6527A" w:rsidRPr="007C0D32">
        <w:t>generó</w:t>
      </w:r>
      <w:r w:rsidRPr="007C0D32">
        <w:t xml:space="preserve"> un impacto en la angustia </w:t>
      </w:r>
      <w:proofErr w:type="spellStart"/>
      <w:r w:rsidRPr="007C0D32">
        <w:t>intrapsiquica</w:t>
      </w:r>
      <w:proofErr w:type="spellEnd"/>
      <w:r w:rsidRPr="007C0D32">
        <w:t xml:space="preserve"> relacionado directamente con su experiencia generado por la violencia estructural de sus entornos, por tanto, los componentes que </w:t>
      </w:r>
      <w:r w:rsidR="00C6527A" w:rsidRPr="007C0D32">
        <w:t>determinaron</w:t>
      </w:r>
      <w:r w:rsidRPr="007C0D32">
        <w:t xml:space="preserve"> su bienestar </w:t>
      </w:r>
      <w:r w:rsidR="00C6527A" w:rsidRPr="007C0D32">
        <w:t>psicológico</w:t>
      </w:r>
      <w:r w:rsidRPr="007C0D32">
        <w:t xml:space="preserve"> se asociaron con una sensación de </w:t>
      </w:r>
      <w:r w:rsidR="00C6527A" w:rsidRPr="007C0D32">
        <w:t>cercanía</w:t>
      </w:r>
      <w:r w:rsidRPr="007C0D32">
        <w:t xml:space="preserve"> a través de la conexión emocional con su familia, la proximidad </w:t>
      </w:r>
      <w:r w:rsidR="00C6527A" w:rsidRPr="007C0D32">
        <w:t>ideológica</w:t>
      </w:r>
      <w:r w:rsidRPr="007C0D32">
        <w:t xml:space="preserve"> con los valores del grupo armado, su </w:t>
      </w:r>
      <w:r w:rsidR="00C6527A" w:rsidRPr="007C0D32">
        <w:t>vínculo</w:t>
      </w:r>
      <w:r w:rsidRPr="007C0D32">
        <w:t xml:space="preserve"> con la comunidad y el capital socioemocional y </w:t>
      </w:r>
      <w:r w:rsidR="00C6527A" w:rsidRPr="007C0D32">
        <w:t>económico</w:t>
      </w:r>
      <w:r w:rsidRPr="007C0D32">
        <w:t xml:space="preserve">, concluyendo que la guerra conduce inevitablemente a daño en el bienestar </w:t>
      </w:r>
      <w:r w:rsidR="00C6527A" w:rsidRPr="007C0D32">
        <w:t>psicológico</w:t>
      </w:r>
      <w:r w:rsidRPr="007C0D32">
        <w:t>.</w:t>
      </w:r>
      <w:r w:rsidR="00C6527A" w:rsidRPr="007C0D32">
        <w:t xml:space="preserve"> Esta investigación se relaciona con el proyecto en curso en el tema a desarrollar y la población víctima del conflicto armado, los resultados constituyen un precedente comparativo, sin embargo, se difiere en la metodología utilizada.</w:t>
      </w:r>
      <w:r w:rsidR="00C6527A">
        <w:t xml:space="preserve">  </w:t>
      </w:r>
    </w:p>
    <w:p w14:paraId="63F0F090" w14:textId="77777777" w:rsidR="0092016D" w:rsidRDefault="0092016D" w:rsidP="0092016D">
      <w:pPr>
        <w:jc w:val="both"/>
      </w:pPr>
      <w:r>
        <w:t xml:space="preserve">Culminando con las consultas a nivel internacional, se encontró la investigación de Manzanero, Crespo, Barón, Scott, </w:t>
      </w:r>
      <w:proofErr w:type="spellStart"/>
      <w:r>
        <w:t>Sofian</w:t>
      </w:r>
      <w:proofErr w:type="spellEnd"/>
      <w:r>
        <w:t xml:space="preserve"> y </w:t>
      </w:r>
      <w:proofErr w:type="spellStart"/>
      <w:r>
        <w:t>Fairous</w:t>
      </w:r>
      <w:proofErr w:type="spellEnd"/>
      <w:r>
        <w:t xml:space="preserve"> (2017) sobre exposición a eventos traumáticos y trauma psicológico en niños víctimas de la guerra en la Franja de Gaza, tuvo como principal objetivo identificar la prevalencia de exposición a eventos traumáticos y examinar los síntomas del estrés en el bienestar psicológico en los niños. La metodología de su estudio fue cuantitativa de tipo descriptivo, como instrumento de evaluación utilizaron el cuestionario de trauma de </w:t>
      </w:r>
      <w:proofErr w:type="spellStart"/>
      <w:r>
        <w:t>Harvad</w:t>
      </w:r>
      <w:proofErr w:type="spellEnd"/>
      <w:r>
        <w:t xml:space="preserve"> (HTQ), su población estuvo conformada por 1850 niños y niñas con edades entre los 6 y 15 años. </w:t>
      </w:r>
    </w:p>
    <w:p w14:paraId="2D49A366" w14:textId="77777777" w:rsidR="0092016D" w:rsidRDefault="0092016D" w:rsidP="0092016D">
      <w:pPr>
        <w:jc w:val="both"/>
      </w:pPr>
      <w:r>
        <w:t>Como principales resultados encontraron que la mayoría de encuestados estuvo expuesto a bombardeos y destrucción local (83,51%), el 66% fue expuesto a situaciones de combate y presencia de cadáveres, igualmente, hallaron que el bienestar psicológico se encuentra afectado por la presencia de patologías como trastorno de estrés postraumático, asimismo, consideraron que la familia como factor protector es importante para mejorar el bienestar psicológico, sus resultados no estuvieron relacionados significativamente con características sociodemográficas como la edad y el género.</w:t>
      </w:r>
    </w:p>
    <w:p w14:paraId="7D0E46C9" w14:textId="77777777" w:rsidR="0092016D" w:rsidRDefault="0092016D" w:rsidP="0092016D">
      <w:pPr>
        <w:jc w:val="both"/>
      </w:pPr>
      <w:r>
        <w:t xml:space="preserve">El anterior estudio, aunque no tuvo como principal tema de estudio abordar el bienestar psicológico, dentro de sus variables consultadas encontraron que este se encuentra afectado por la patología consultada como lo es el estrés postraumático, por lo cual, se relaciona con este proyecto en la exploración de factores que afectan esta variable, igualmente tiene similitud en la investigación de características sociodemográficas asociadas a la población, sin embargo, también se difiere en la población que fue niños. </w:t>
      </w:r>
    </w:p>
    <w:p w14:paraId="27BE78D8" w14:textId="77777777" w:rsidR="00C5237C" w:rsidRDefault="00270483" w:rsidP="00C5237C">
      <w:pPr>
        <w:jc w:val="both"/>
      </w:pPr>
      <w:r>
        <w:t xml:space="preserve">En el contexto nacional </w:t>
      </w:r>
      <w:r w:rsidR="00C5237C">
        <w:t>se consultó el estudio realizado por Salas, Pérez, Vásquez, Echeverri y Moreno (2019), en Santa Marta, titulado bienestar psicológico de los sobrevivientes del conflicto armado, teniendo como principal objetivo evaluar el bienestar psicológico en la población víctima del conflicto arado de siete municipios de Colombia, beneficiados por alguna ayuda de la medida de atención, asistencia y reparación de la ley 1448 de 2011.  La metodología fue un enfoque cuantitativo de tipo descriptivo, ex post facto y transaccional, en una muestra de 1139 participantes de los municipios Magdalena medio, Montería, Santa Marta, Cali y Medellín.</w:t>
      </w:r>
    </w:p>
    <w:p w14:paraId="512EB8A1" w14:textId="77777777" w:rsidR="0092016D" w:rsidRDefault="00C5237C" w:rsidP="00C5237C">
      <w:pPr>
        <w:jc w:val="both"/>
      </w:pPr>
      <w:r>
        <w:t>Como instrumento utilizaron la escala de bienestar psicológico de Ryff, teniendo como principal resultados que las dimensiones mejores valoradas fueron propósitos en la vida y crecimiento personal y aquellas con calificaciones más bajas fueron las relaciones positivas y la autonomía, concluyendo que el bienestar psicológico de su población es percibido en función a las metas que se plantean para sí mismos, no obstante la autonomía las relaciones interpersonales se ven afectadas por la desconfianza y construir nuevas relaciones cuando se es víctima de desplazamiento.</w:t>
      </w:r>
    </w:p>
    <w:p w14:paraId="086DE13E" w14:textId="77777777" w:rsidR="00C934F1" w:rsidRDefault="00C5237C" w:rsidP="00C934F1">
      <w:pPr>
        <w:jc w:val="both"/>
      </w:pPr>
      <w:r>
        <w:t xml:space="preserve">El estudio de Salas et al., se encuentra relacionado con este proyecto en su interés de estudio sobre el bienestar psicológico, la población y el instrumento que es el mismo utilizado para esta indagación, lo cual, constituye un aporte metodológico y teórico de gran relevancia, sin embargo, se difiere en el contexto poblacional, pues la investigación citada anteriormente exploró una gran diversidad de municipios, mientras que en este se abordará únicamente en la Universidad Popular del Cesar. </w:t>
      </w:r>
    </w:p>
    <w:p w14:paraId="7A66B873" w14:textId="77777777" w:rsidR="0069341B" w:rsidRDefault="0069341B" w:rsidP="0069341B">
      <w:pPr>
        <w:jc w:val="both"/>
      </w:pPr>
      <w:r>
        <w:t xml:space="preserve">En esta misma línea, se encontró el estudio realizado por Díaz (2018), sobre el bienestar psicológico, subjetivo y social en mujeres víctimas del desplazamiento forzado por el conflicto armado en Colombia, su principal objetivo de estudio fue evaluar la correlación existente entre l bienestar psicológico, subjetivo y social en mujeres víctimas del conflicto armado, fue desarrollada mediante un enfoque cuantitativo de tipo correlacional con un corte transversal en una muestra de 250 féminas. </w:t>
      </w:r>
    </w:p>
    <w:p w14:paraId="51BF0511" w14:textId="77777777" w:rsidR="0069341B" w:rsidRDefault="0069341B" w:rsidP="0069341B">
      <w:pPr>
        <w:jc w:val="both"/>
      </w:pPr>
      <w:r>
        <w:t>Para el análisis emplearon la escala de bienestar psicológico de Ryff, la escala de bienestar subjetivo y la escala de bienestar social de Keyes. Dentro de los principales hallazgos, lograron identificar una correlación positiva y significativa entre las variables de estudio con respecto a la población, concluyendo que aquellos elementos que intervienen positivamente en el bienestar psicológico brindan recursos cognitivos y emocionales para sobrellevar las situaciones ocasionadas por la guerra, por tanto, quienes obtuvieron un resultado alto, han aprendido a afrontar la situación y ha disminuido el malestar subjetivo relacionado al desarrollo de patologías, mientras que quienes no alcanzaron una puntuación satisfactoria, se asocia a problemas de adaptabilidad a nuevos contextos y a la aparición de problemas de salud mental.</w:t>
      </w:r>
    </w:p>
    <w:p w14:paraId="28324F98" w14:textId="77777777" w:rsidR="0048703D" w:rsidRDefault="00D05A13" w:rsidP="0048703D">
      <w:pPr>
        <w:jc w:val="both"/>
      </w:pPr>
      <w:r>
        <w:t xml:space="preserve">El estudio de Díaz, se relaciona con la presente investigación en el abordaje del bienestar psicológico en víctimas del conflicto armado, asimismo, sus resultados evidencian que el conflicto armado puede afectar el mismo, lo que constituye un aporte de gran relevancia, sin embargo, se difiere en el tipo de investigación, pues es correlacional interesándose por el estudio del bienestar social y subjetivo, mientras que en esta indagación solo se estudiara la variable de bienestar psicológico de forma descriptiva e igualmente, se difiere en la población utilizada la cual fue enfocada únicamente en mujeres. </w:t>
      </w:r>
    </w:p>
    <w:p w14:paraId="2D243BB5" w14:textId="77777777" w:rsidR="00767DD7" w:rsidRDefault="00767DD7" w:rsidP="0048703D">
      <w:pPr>
        <w:jc w:val="both"/>
      </w:pPr>
    </w:p>
    <w:p w14:paraId="62135F26" w14:textId="77777777" w:rsidR="00767DD7" w:rsidRDefault="00767DD7" w:rsidP="00767DD7">
      <w:pPr>
        <w:jc w:val="both"/>
      </w:pPr>
      <w:r>
        <w:t xml:space="preserve">Por otro lado, se encontró el estudio de Sánchez-Rende (2018), titulado bienestar </w:t>
      </w:r>
      <w:r w:rsidR="00DE7471">
        <w:t>psicológico</w:t>
      </w:r>
      <w:r>
        <w:t xml:space="preserve"> en jóvenes víctimas del conflicto armado registrados en la unidad de víctimas de Santa Marta, que tuvo como objetivo determinar el nivel de bienestar </w:t>
      </w:r>
      <w:r w:rsidR="00DE7471">
        <w:t>psicológico y su</w:t>
      </w:r>
      <w:r>
        <w:t xml:space="preserve"> </w:t>
      </w:r>
      <w:r w:rsidR="00DE7471">
        <w:t>relación</w:t>
      </w:r>
      <w:r>
        <w:t xml:space="preserve"> con las variables sociodemográficas de los jóvenes encuestados. Exploró mediante un enfoque cuantitativo de tipo descriptivo correlacional; su instrumento de evaluación fue la escala de Bienestar Psicológico de Ryff en una muestra de 115 participantes con edades entre los 18 a 22 años. </w:t>
      </w:r>
    </w:p>
    <w:p w14:paraId="1C363130" w14:textId="77777777" w:rsidR="0048703D" w:rsidRDefault="00767DD7" w:rsidP="00DE7471">
      <w:pPr>
        <w:jc w:val="both"/>
      </w:pPr>
      <w:r>
        <w:t xml:space="preserve">En los principales resultados del estudio encontraron que el 70% de los participantes alcanzaron un nivel medio de bienestar psicológico, en cuanto a las variables el 83% autoaceptación y el 72% en </w:t>
      </w:r>
      <w:r w:rsidR="00DE7471">
        <w:t>propósito</w:t>
      </w:r>
      <w:r>
        <w:t xml:space="preserve"> de vida, obtuvieron un nivel medio, mientras que las relaciones positivas, autonomía, dominio del entorno y crecimiento personal, tuvieron un nivel bajo. Encontraron una diferencia entre el sexo con respecto a </w:t>
      </w:r>
      <w:r w:rsidR="00DE7471">
        <w:t>las dimensiones</w:t>
      </w:r>
      <w:r>
        <w:t xml:space="preserve"> de relaciones positivas y con el nivel de estudios y la a</w:t>
      </w:r>
      <w:r w:rsidR="00DE7471">
        <w:t>u</w:t>
      </w:r>
      <w:r>
        <w:t>toaceptación.</w:t>
      </w:r>
    </w:p>
    <w:p w14:paraId="6609C5FE" w14:textId="77777777" w:rsidR="007A588E" w:rsidRDefault="007A588E" w:rsidP="007A588E">
      <w:pPr>
        <w:jc w:val="both"/>
      </w:pPr>
      <w:r>
        <w:t xml:space="preserve">Ferrel (2017), realizó un estudio en Santa Marta sobre el bienestar psicológico, calidad de vida y apoyo social percibido de la población víctima del conflicto armado en Colombia; su principal objetivo fue determinar el nivel de bienestar psicológico de la población víctima del conflicto armado en Colombia, registrada en la Unidad de Victimas en la ciudad de Santa Marta, beneficiada por alguna medida d atención, asistencia y reparación de la ley 1448 del 2011. Su metodología fue desde el enfoque cuantitativo con un diseño expo facto, transaccional y correlacional; emplearon una muestra de 450 individuos y para la recolección de datos emplearon una hoja de datos sociodemográficos, la escala de bienestar psicológico de Ryff y el cuestionario WHOQOL-BREFF de calidad de vida propuesto por la OMS y el Cuestionario MOS de apoyo social percibido. </w:t>
      </w:r>
    </w:p>
    <w:p w14:paraId="1FFD8D06" w14:textId="77777777" w:rsidR="007D6E31" w:rsidRDefault="007A588E" w:rsidP="007A588E">
      <w:pPr>
        <w:jc w:val="both"/>
      </w:pPr>
      <w:r>
        <w:t>Dentro de sus principales hallazgos, encontraron una relación entre las variables, corroborando que el conflicto armado tiene un efecto negativo en la salud mental de las víctimas, sus condiciones de vida se ven influenciadas por factores sociales, materiales, conductuales y psicológicos, que se reflejan en su bienestar general.</w:t>
      </w:r>
    </w:p>
    <w:p w14:paraId="5D17DA4C" w14:textId="77777777" w:rsidR="003A09AC" w:rsidRDefault="003A09AC" w:rsidP="007A588E">
      <w:pPr>
        <w:jc w:val="both"/>
      </w:pPr>
      <w:r>
        <w:t xml:space="preserve">El anterior estudio se relaciona con esta indagación en la exploración del bienestar psicológico en víctimas del conflicto armado y en el enfoque metodológico, asimismo, sus resultados constituyen un precedente para el análisis de resultados, sin embargo, se difiere en el diseño y tipo de estudio que fue correlacional estudiando la calidad de vida y el apoyo social, en este proyecto será de interés investigar descriptivamente solo una variable. </w:t>
      </w:r>
    </w:p>
    <w:p w14:paraId="771E7B82" w14:textId="77777777" w:rsidR="004B63C3" w:rsidRDefault="004B63C3" w:rsidP="004B63C3">
      <w:pPr>
        <w:jc w:val="both"/>
      </w:pPr>
      <w:r w:rsidRPr="00C25B6C">
        <w:t xml:space="preserve">En </w:t>
      </w:r>
      <w:r w:rsidR="00633624" w:rsidRPr="00C25B6C">
        <w:t>Bogotá</w:t>
      </w:r>
      <w:r w:rsidRPr="00C25B6C">
        <w:t>, Colombia, Garzón</w:t>
      </w:r>
      <w:r w:rsidR="00633624" w:rsidRPr="00C25B6C">
        <w:t xml:space="preserve"> y Rozo</w:t>
      </w:r>
      <w:r w:rsidRPr="00C25B6C">
        <w:t xml:space="preserve"> 2017), realizó un estudio titulado </w:t>
      </w:r>
      <w:r w:rsidR="00633624" w:rsidRPr="00C25B6C">
        <w:t>características</w:t>
      </w:r>
      <w:r w:rsidRPr="00C25B6C">
        <w:t xml:space="preserve"> del bienestar </w:t>
      </w:r>
      <w:r w:rsidR="00633624" w:rsidRPr="00C25B6C">
        <w:t>psicológico</w:t>
      </w:r>
      <w:r w:rsidRPr="00C25B6C">
        <w:t xml:space="preserve"> en adultos victimas de </w:t>
      </w:r>
      <w:r w:rsidR="00633624" w:rsidRPr="00C25B6C">
        <w:t>reclutamiento</w:t>
      </w:r>
      <w:r w:rsidRPr="00C25B6C">
        <w:t xml:space="preserve"> infantil en Colombia que tuvo como objetivo caracterizar el bienestar </w:t>
      </w:r>
      <w:r w:rsidR="00633624" w:rsidRPr="00C25B6C">
        <w:t>psicológico</w:t>
      </w:r>
      <w:r w:rsidRPr="00C25B6C">
        <w:t xml:space="preserve"> en personas adultas victimas del </w:t>
      </w:r>
      <w:r w:rsidR="00633624" w:rsidRPr="00C25B6C">
        <w:t>reclutamiento</w:t>
      </w:r>
      <w:r w:rsidRPr="00C25B6C">
        <w:t xml:space="preserve"> infantil, con el fin de aportar los elementos soportados en el método </w:t>
      </w:r>
      <w:r w:rsidR="00633624" w:rsidRPr="00C25B6C">
        <w:t>científico</w:t>
      </w:r>
      <w:r w:rsidRPr="00C25B6C">
        <w:t xml:space="preserve"> a los procesos de la agencia colombiana de reintegración. Su </w:t>
      </w:r>
      <w:r w:rsidR="00633624" w:rsidRPr="00C25B6C">
        <w:t>metodología</w:t>
      </w:r>
      <w:r w:rsidRPr="00C25B6C">
        <w:t xml:space="preserve"> tuvo un diseño mixto paralelo concurrente, para el </w:t>
      </w:r>
      <w:r w:rsidR="00633624" w:rsidRPr="00C25B6C">
        <w:t>análisis</w:t>
      </w:r>
      <w:r w:rsidRPr="00C25B6C">
        <w:t xml:space="preserve"> cuantitativo emplearon una muestra de 35 personas mayores de 18 años a los cuales le aplicaron una encuesta de datos </w:t>
      </w:r>
      <w:r w:rsidR="00633624" w:rsidRPr="00C25B6C">
        <w:t>sociodemográficos</w:t>
      </w:r>
      <w:r w:rsidRPr="00C25B6C">
        <w:t xml:space="preserve"> y la escala multifactorial de Bienestar psicológico de Ryff, para el enfoque </w:t>
      </w:r>
      <w:r w:rsidR="00633624" w:rsidRPr="00C25B6C">
        <w:t>cualitativo</w:t>
      </w:r>
      <w:r w:rsidRPr="00C25B6C">
        <w:t xml:space="preserve"> utilizaron la misma muestra aplicando una entrevista a profundidad sobre la escala, realizando un </w:t>
      </w:r>
      <w:r w:rsidR="00633624" w:rsidRPr="00C25B6C">
        <w:t>análisis</w:t>
      </w:r>
      <w:r w:rsidRPr="00C25B6C">
        <w:t xml:space="preserve"> de contenido y categorización abierta.</w:t>
      </w:r>
      <w:r>
        <w:t xml:space="preserve"> </w:t>
      </w:r>
    </w:p>
    <w:p w14:paraId="67752BA0" w14:textId="77777777" w:rsidR="003A09AC" w:rsidRDefault="004B63C3" w:rsidP="004B63C3">
      <w:pPr>
        <w:jc w:val="both"/>
      </w:pPr>
      <w:r>
        <w:t xml:space="preserve">Los resultados permitieron establecer las </w:t>
      </w:r>
      <w:r w:rsidR="00633624">
        <w:t>características</w:t>
      </w:r>
      <w:r>
        <w:t xml:space="preserve"> y fortalezas de la muestra, destacando que los </w:t>
      </w:r>
      <w:r w:rsidR="00633624">
        <w:t>índices</w:t>
      </w:r>
      <w:r>
        <w:t xml:space="preserve"> que componen el bienestar </w:t>
      </w:r>
      <w:r w:rsidR="00633624">
        <w:t>psicológico</w:t>
      </w:r>
      <w:r>
        <w:t xml:space="preserve"> son </w:t>
      </w:r>
      <w:r w:rsidR="00633624">
        <w:t>óptimos</w:t>
      </w:r>
      <w:r>
        <w:t xml:space="preserve"> de acuerdo a las puntuaciones a pesar de la experiencia vivida, el </w:t>
      </w:r>
      <w:r w:rsidR="00633624">
        <w:t>análisis</w:t>
      </w:r>
      <w:r>
        <w:t xml:space="preserve"> cualitativo </w:t>
      </w:r>
      <w:r w:rsidR="00633624">
        <w:t>permitió</w:t>
      </w:r>
      <w:r>
        <w:t xml:space="preserve"> establecer que la </w:t>
      </w:r>
      <w:r w:rsidR="00633624">
        <w:t>aceptación</w:t>
      </w:r>
      <w:r>
        <w:t xml:space="preserve"> de las circunstancias, es </w:t>
      </w:r>
      <w:r w:rsidR="00633624">
        <w:t>determinante</w:t>
      </w:r>
      <w:r>
        <w:t xml:space="preserve"> en el bienestar </w:t>
      </w:r>
      <w:r w:rsidR="00633624">
        <w:t>psicológico</w:t>
      </w:r>
      <w:r>
        <w:t xml:space="preserve"> para la transición a la vida civil.</w:t>
      </w:r>
    </w:p>
    <w:p w14:paraId="15178DA4" w14:textId="77777777" w:rsidR="00633624" w:rsidRDefault="00633624" w:rsidP="004B63C3">
      <w:pPr>
        <w:jc w:val="both"/>
      </w:pPr>
      <w:r>
        <w:t xml:space="preserve">La investigación anterior posee similitud con este estudio en el interés por investigar el bienestar psicológico y como este se ve afectado por las vivencias relacionadas al conflicto armado, asimismo, sus resultados en los que se establece que este si se ve afectado por la experiencia, es de gran relevancia para esta indagación, sin embargo, pese a que la población desmovilizada, mucho más si fueron reclutados en contra de su voluntad o juicio, como lo son los niños, son considerados víctimas del conflicto armado, se difiere debido a que este sector poblacional no será abordado dentro de este proyecto.  </w:t>
      </w:r>
    </w:p>
    <w:p w14:paraId="43A1915D" w14:textId="77777777" w:rsidR="001036D3" w:rsidRDefault="001036D3" w:rsidP="001036D3">
      <w:pPr>
        <w:jc w:val="both"/>
      </w:pPr>
      <w:r>
        <w:t xml:space="preserve">Patiño (2015), indagó la relación entre el bienestar social, bienestar psicológico y bienestar subjetivo en mujeres víctimas de la violencia sociopolítica, se abordó desde un enfoque cuantitativo con un diseño correlacional para determinar la relación entre las variables de estudio aplicada a una muestra de 321 mujeres en el departamento de Córdoba. Para la medición utilizaron la escala de bienestar psicológico de Ryff, la escala de bienestar subjetivo de Diener y la escala de bienestar social de Keyes. </w:t>
      </w:r>
    </w:p>
    <w:p w14:paraId="28526CE3" w14:textId="77777777" w:rsidR="00D61A0B" w:rsidRDefault="001036D3" w:rsidP="001036D3">
      <w:pPr>
        <w:jc w:val="both"/>
      </w:pPr>
      <w:r>
        <w:t>El análisis de datos fue empleado mediante la correlación de Pearson encontrando una relación significativa entre las variables (0,01), teniendo una mayor correlación el bienestar social y psicológico con un nivel de fuerza moderada de 0,508, de esta manera, concluyeron que el nivel de bienestar se encuentra mediado por las condiciones y experiencias de adaptación.</w:t>
      </w:r>
    </w:p>
    <w:p w14:paraId="7D27FA9B" w14:textId="77777777" w:rsidR="00AA7E4B" w:rsidRDefault="00AA7E4B" w:rsidP="00AA7E4B">
      <w:pPr>
        <w:jc w:val="both"/>
      </w:pPr>
      <w:r>
        <w:t>Por último, a nivel local cabe destacar que en la exploración sobre trabajos relacionados con el bienestar psicológico en víctimas del conflicto armado en el departamento del Cesar y Valledupar específicamente, la búsqueda no arrojo resultados satisfactorios, empero, se encontró un estudio realizado por Redondo, Acosta, Ruiz, &amp; Mejía (2018), sobre la inteligencia emocional y bienestar psicológico en estudiantes de psicología en la Universidad Popular del Cesar, que tuvo como objetivo relacionar la inteligencia emocional y el bienestar psicológico concibiéndolos como aspectos que rigen la personalidad, las capacidades sociales y emocionales del individuo.</w:t>
      </w:r>
    </w:p>
    <w:p w14:paraId="01C60AB7" w14:textId="77777777" w:rsidR="00AA7E4B" w:rsidRDefault="00AA7E4B" w:rsidP="00AA7E4B">
      <w:pPr>
        <w:jc w:val="both"/>
      </w:pPr>
      <w:r>
        <w:t xml:space="preserve">El estudio de Redondo, Acosta, Ruiz, &amp; Mejía (2018) explora mediante un enfoque cuantitativo correlacional de alcance transversal, para el cual, utilizaron una muestra de 230 estudiantes aplicando como instrumentos de evaluación la escala </w:t>
      </w:r>
      <w:proofErr w:type="spellStart"/>
      <w:r>
        <w:t>Trait</w:t>
      </w:r>
      <w:proofErr w:type="spellEnd"/>
      <w:r>
        <w:t xml:space="preserve"> Meta-</w:t>
      </w:r>
      <w:proofErr w:type="spellStart"/>
      <w:r>
        <w:t>Mood</w:t>
      </w:r>
      <w:proofErr w:type="spellEnd"/>
      <w:r>
        <w:t xml:space="preserve"> Scale-21 y la escala de bienestar psicológico de Ryff. Su investigación como resultados arrojo una relación positiva entre la dimensión atención y percepción y autonomía, y la dimensión claridad de las emociones con el bienestar psicológico en general, no se obtuvo relaciones significativas con la subescala de relaciones positivas, concluyéndose que entre mayor comprensión se tiene de las emociones, mejor es el bienestar psicológico. </w:t>
      </w:r>
    </w:p>
    <w:p w14:paraId="2595D271" w14:textId="77777777" w:rsidR="00AA7E4B" w:rsidRPr="00435611" w:rsidRDefault="00AA7E4B" w:rsidP="00AA7E4B">
      <w:pPr>
        <w:jc w:val="both"/>
      </w:pPr>
      <w:r>
        <w:t>El anterior estudio, posee una similitud con este estudio en el interés por el estudio del bienestar psicológico y el contexto poblacional, proporcionando un aporte significativo para el estudio, pues, conduce a concluir que un buen bienestar psicológico se relaciona con la claridad emocional y por tanto, conduce a una mejor experiencia sobre la vida, no obstante, se difiere en el sector poblacional, puesto que se realizó en estudiantes de psicología y para este proyecto es de gran importancia aplicar el instrumento en estudiantes de la misma institución reconocidos como víctimas del conflicto armado.</w:t>
      </w:r>
    </w:p>
    <w:p w14:paraId="7FB70939" w14:textId="77777777" w:rsidR="00F06FD3" w:rsidRDefault="00F06FD3" w:rsidP="00F06FD3">
      <w:pPr>
        <w:pStyle w:val="Ttulo2"/>
        <w:numPr>
          <w:ilvl w:val="0"/>
          <w:numId w:val="1"/>
        </w:numPr>
      </w:pPr>
      <w:bookmarkStart w:id="10" w:name="_Toc76816103"/>
      <w:r>
        <w:t>Marco teórico</w:t>
      </w:r>
      <w:bookmarkEnd w:id="10"/>
      <w:r>
        <w:t xml:space="preserve"> </w:t>
      </w:r>
    </w:p>
    <w:p w14:paraId="2BE9CE30" w14:textId="77777777" w:rsidR="00D169D1" w:rsidRPr="00D169D1" w:rsidRDefault="00D169D1" w:rsidP="00D169D1">
      <w:pPr>
        <w:jc w:val="both"/>
      </w:pPr>
      <w:r w:rsidRPr="00D169D1">
        <w:t>Colombia, ha sido uno de los países con el proceso más largo de conflicto interno, constituyendo la confrontación armada en Colombia una de las más antiguas en el mundo (Desde abajo, 2015); no existe un acuerdo sobre la fecha exacta del surgimiento del conflicto armado, sin embargo, Sergio Zubiría establece que este tiene su génisis entre la década de 1930-1958, debido a que en este lapso de tiempo se establecen aspectos importantes en la historia colombiana, por otro lado, se dice que los diversos grupos armados tiene sus inicios en la década de 1960; no obstante, las raíces de la violencia en Colombia se remonta desde el surgimiento de los partidos Liberal y Conservador,  que se forjaron antes de que se construyera un estado estable en Colombia, caracterizándose  por diversos enfrentamientos armados y levantamiento de ocho guerras civiles a nivel nacional y catorce a nivel regional.</w:t>
      </w:r>
    </w:p>
    <w:p w14:paraId="4397D24A" w14:textId="73C8B3DE" w:rsidR="00D169D1" w:rsidRDefault="00D169D1" w:rsidP="00D169D1">
      <w:pPr>
        <w:jc w:val="both"/>
      </w:pPr>
      <w:r>
        <w:t xml:space="preserve">El estudio de la violencia </w:t>
      </w:r>
      <w:r w:rsidR="00446B6F" w:rsidRPr="00446B6F">
        <w:t xml:space="preserve">y el conflicto armado </w:t>
      </w:r>
      <w:r>
        <w:t xml:space="preserve">en Colombia </w:t>
      </w:r>
      <w:r w:rsidR="00446B6F" w:rsidRPr="00446B6F">
        <w:t xml:space="preserve">es amplio y existen múltiples descripciones sobre estos, y es incluso a veces imposible conceptualizar la paz sin describir </w:t>
      </w:r>
      <w:r>
        <w:t xml:space="preserve">antes el conflicto, es así, que actualmente con el proceso de paz y los acuerdos para restituir las </w:t>
      </w:r>
      <w:r w:rsidR="00BC7EE5" w:rsidRPr="00BC7EE5">
        <w:t>víctimas, es</w:t>
      </w:r>
      <w:r>
        <w:t xml:space="preserve"> importante no solamente reponer de alguna manera el daño causado, sino que también pertinente evaluar las afecciones que estos pueden tener en el bienestar psicológico del individuos considerando que este puede limitar o impulsar el nivel de desarrollo personal. </w:t>
      </w:r>
    </w:p>
    <w:p w14:paraId="326B4C55" w14:textId="77777777" w:rsidR="00D169D1" w:rsidRDefault="00D169D1" w:rsidP="00D169D1">
      <w:pPr>
        <w:jc w:val="both"/>
      </w:pPr>
      <w:r>
        <w:t xml:space="preserve">El conflicto armado en Colombia se ha considerado uno de las mayores catástrofes que ha tenido que padecer o vivido el estado colombiano el cual ha sido alargado por más de cinco décadas y determinado por distintas muestras de violencia afectando el bienestar de los habitantes colombianos, así mismo teniendo en cuenta que el conflicto armado ha afectado a las comunidades desde el punto de vista económico, social y político. Tal como lo reconoce el autor </w:t>
      </w:r>
      <w:proofErr w:type="spellStart"/>
      <w:r>
        <w:t>Hazem</w:t>
      </w:r>
      <w:proofErr w:type="spellEnd"/>
      <w:r>
        <w:t xml:space="preserve"> (2003) demuestran que las Guerras civiles incrementan el riesgo de muerte y de inhabilidad por diversas enfermedades, asimismo, asegura que las consecuencias del conflicto sobre los indicadores de salubridad son devastadores, ya que, en adición a los efectos directos de la guerra, existe un rango de resultados adversos a través de efectos colaterales, incluyendo la destrucción de infraestructura, equipo y los suministros.  </w:t>
      </w:r>
    </w:p>
    <w:p w14:paraId="595C1E7C" w14:textId="77777777" w:rsidR="00D169D1" w:rsidRDefault="00D169D1" w:rsidP="00D169D1">
      <w:pPr>
        <w:jc w:val="both"/>
      </w:pPr>
      <w:r w:rsidRPr="00D169D1">
        <w:t>El conflicto armado es definido según el Informe sobre Conflictos, Derechos Humanos y Construcción de Paz como:</w:t>
      </w:r>
    </w:p>
    <w:p w14:paraId="3E0A716F" w14:textId="77777777" w:rsidR="00D169D1" w:rsidRDefault="00D169D1" w:rsidP="00D169D1">
      <w:pPr>
        <w:ind w:left="567" w:firstLine="0"/>
        <w:jc w:val="both"/>
      </w:pPr>
      <w:r w:rsidRPr="009F14B7">
        <w:rPr>
          <w:rFonts w:cs="Times New Roman"/>
        </w:rPr>
        <w:t>Todo enfrentamiento protagonizado por grupos armados regulares o irregulares con objetivos percibidos como incompatibles en el que el uso continuado y organizado de la violencia: a) provoca un mínimo de 100 víctimas mortales en un año y/o un grave impacto en el territorio (destrucción de infraestructuras o de la naturaleza) y la seguridad humana (ej. población herida o desplazada, violencia sexual, inseguridad alimentaria, impacto en la salud mental y en el tejido social o disrupción de los servicios básicos); b) pretende la consecución de objetivos diferenciables de los de la delincuencia común y normalmente vinculados a:  demandas de autodeterminación y autogobierno, o aspiraciones identitarias como: oposición al sistema político, económico, social o ideológico de un Estado o a la política interna o internacional de un gobierno, lo que en ambos casos motiva la lucha para acceder o erosionar al poder o control de los recursos o del territorio (Escola de Cultura Pau, 2016, p. 27)</w:t>
      </w:r>
    </w:p>
    <w:p w14:paraId="31AE88DD" w14:textId="77777777" w:rsidR="00F06FD3" w:rsidRDefault="00D169D1" w:rsidP="00D169D1">
      <w:pPr>
        <w:jc w:val="both"/>
      </w:pPr>
      <w:proofErr w:type="spellStart"/>
      <w:r>
        <w:t>Echandia</w:t>
      </w:r>
      <w:proofErr w:type="spellEnd"/>
      <w:r>
        <w:t xml:space="preserve"> (1999), </w:t>
      </w:r>
      <w:r w:rsidR="00F06FD3">
        <w:t xml:space="preserve">contextualiza el caso de los conflictos armados de como la salud reconocida desde su integralidad se ve afectada y se reconoce como grupos vulnerable a las personas que se deben desplazar de su lugar de residencia. El caso colombiano en los últimos años se ha presentado un crecimiento acelerado del análisis de la violencia, la actividad criminal y el conflicto armado por parte de diversas disciplinas. </w:t>
      </w:r>
    </w:p>
    <w:p w14:paraId="0FC56273" w14:textId="77777777" w:rsidR="008E7B2A" w:rsidRDefault="008E7B2A" w:rsidP="008E7B2A">
      <w:pPr>
        <w:jc w:val="both"/>
      </w:pPr>
      <w:r>
        <w:t>El conflicto armado en Colombia se ha caracterizado por el devastador sin número de diversas tipologías de víctimas y desplazados en el País, tales como desplazamiento de población, despojo de tierras, secuestros, extorsión, reclutamiento ilícito de niños, niñas y adolescentes, tortura, homicidio en persona protegida, asesinatos selectivos y masacre, amenazas, delitos contra la libertad y la integridad sexual, desaparición forzada, minas antipersonas, munición sin explotar y artefactos explosivos no convencionales, ataques y perdidas de bienes civiles y atentados contra bienes públicos. (Desde abajo, 2015, p.85)</w:t>
      </w:r>
    </w:p>
    <w:p w14:paraId="225E994A" w14:textId="77777777" w:rsidR="00714E42" w:rsidRDefault="00714E42" w:rsidP="008E7B2A">
      <w:pPr>
        <w:jc w:val="both"/>
      </w:pPr>
      <w:r w:rsidRPr="00714E42">
        <w:t>El conflicto tiene tipologías particulares en las que su comprensión, favorece el conocimiento de su impacto en la alteración del ciclo normal de los individuos y en el desarrollo de sus interacciones y habilidades sociales, estando caracterizado por la dinámica de la violencia, comprendida como un proceso de confrontación de intereses en la que se acude al uso de armas como estrategia de opresión que permita solucionar sus diferencias, estableciendo la fuerza, en lugar de la razón, afectado los recursos materiales y humanos para la construcción social del individuo.</w:t>
      </w:r>
    </w:p>
    <w:p w14:paraId="222B789D" w14:textId="77777777" w:rsidR="008E7B2A" w:rsidRDefault="008E7B2A" w:rsidP="008E7B2A">
      <w:pPr>
        <w:jc w:val="both"/>
      </w:pPr>
      <w:r>
        <w:t>El Congreso de la Republica dentro del marco legal define a la víctima como “aquellas personas que individual o colectivamente hayan sufrido un daño por hechos ocurridos a partir del 1 de enero de 1985 como consecuencia de infracciones al Derecho Internacional Humanitario o de violaciones graves y manifiestas a las normas internacionales de Derechos Humanos, ocurridas con ocasión del conflicto armado interno”. (Desde Abajo, 2015, p. 84)</w:t>
      </w:r>
    </w:p>
    <w:p w14:paraId="78BED282" w14:textId="42DF8FE1" w:rsidR="008E7B2A" w:rsidRDefault="008E7B2A" w:rsidP="008E7B2A">
      <w:pPr>
        <w:jc w:val="both"/>
      </w:pPr>
      <w:r>
        <w:t>Por otro lado, la Ley 1448 de 2008 (Citado por Desde Abajo, 2015) realiza una definición de la víctima por desplazamiento forzado, describiéndola como toda persona que ha sido obligada a abandonar su localidad de residencia o actividades económicas cotidianas y emigrar dentro del territorio nacional, debido a que su vida, integridad física, segurid</w:t>
      </w:r>
      <w:r w:rsidR="00BC7EE5">
        <w:t>ad o libertad</w:t>
      </w:r>
      <w:r w:rsidRPr="00BC7EE5">
        <w:t xml:space="preserve"> han sido vulneradas o amenazadas.</w:t>
      </w:r>
      <w:r>
        <w:t xml:space="preserve"> </w:t>
      </w:r>
    </w:p>
    <w:p w14:paraId="4B9EBD43" w14:textId="6AE3F229" w:rsidR="00714E42" w:rsidRDefault="008E7B2A" w:rsidP="00714E42">
      <w:pPr>
        <w:jc w:val="both"/>
      </w:pPr>
      <w:r>
        <w:t>D</w:t>
      </w:r>
      <w:r w:rsidR="00F06FD3">
        <w:t xml:space="preserve">e acuerdo </w:t>
      </w:r>
      <w:r w:rsidR="00BC7EE5" w:rsidRPr="00BC7EE5">
        <w:t xml:space="preserve">al </w:t>
      </w:r>
      <w:r w:rsidR="00F06FD3">
        <w:t xml:space="preserve">registro único de víctimas, los jóvenes han sido perjudicados por todas las formas </w:t>
      </w:r>
      <w:proofErr w:type="spellStart"/>
      <w:r w:rsidR="00F06FD3">
        <w:t>victimizantes</w:t>
      </w:r>
      <w:proofErr w:type="spellEnd"/>
      <w:r w:rsidR="00F06FD3">
        <w:t xml:space="preserve"> expuestas por la ley 1448 de 2011 donde resalta el desplazamiento forzado y las intimidaciones recurrentes hacia esta población.</w:t>
      </w:r>
      <w:r>
        <w:t xml:space="preserve"> </w:t>
      </w:r>
      <w:r w:rsidR="00F06FD3">
        <w:t xml:space="preserve">La información registrada y recogida durante estos últimos cinco años hasta el 2018 instituye que los jóvenes victimas que incluyen el desplazamiento forzado el cual </w:t>
      </w:r>
      <w:r>
        <w:t>ha disminuido un gran porc</w:t>
      </w:r>
      <w:r w:rsidR="00F06FD3">
        <w:t xml:space="preserve">entaje, sigue siendo un problema ya que en ocasiones supera los 1000 sucesos por período. </w:t>
      </w:r>
    </w:p>
    <w:p w14:paraId="23CF8CE2" w14:textId="77777777" w:rsidR="00714E42" w:rsidRPr="00714E42" w:rsidRDefault="00714E42" w:rsidP="00714E42">
      <w:pPr>
        <w:jc w:val="both"/>
      </w:pPr>
      <w:r>
        <w:rPr>
          <w:rFonts w:cs="Times New Roman"/>
          <w:szCs w:val="24"/>
        </w:rPr>
        <w:t>La violencia ejercida en el contexto del conflicto armado, ocasiona un impacto dimensional en los individuos, familias y comunidades, siendo el daño incluso mayor a estar expuesto a otros eventos traumáticos como desastres naturales o distintas formas de agresión, a causa de la forma inhumana en la que se ejerce, por la opresión a la integridad y dignidad humana en la que se representa evidentemente la intención dañina del victimario. La violación a los derechos humanos constituye un estigma moral, en la que la pérdida de recursos sociales y justicia, generan un gran impacto en la persona. (Procuraduría General de la Nación, 2009).</w:t>
      </w:r>
    </w:p>
    <w:p w14:paraId="6C5C6FE6" w14:textId="77777777" w:rsidR="00714E42" w:rsidRDefault="00714E42" w:rsidP="00714E42">
      <w:pPr>
        <w:jc w:val="both"/>
      </w:pPr>
      <w:r>
        <w:t>De acuerdo con Andrade et al (2019), dentro de las consecuencias del conflicto armado en las mujeres víctimas del mismo, se genera un impacto a nivel emocional caracterizado por la culpa, la rabia, impotencia con respecto a la perdida bien sea material o emocional, generando afecciones a nivel psicológico que influye en la salud física, mental, social, comunitaria y económica que incluso, afecta la supervivencia debido a las devastadoras consecuencias de la guerra.</w:t>
      </w:r>
    </w:p>
    <w:p w14:paraId="313DB46E" w14:textId="77777777" w:rsidR="00714E42" w:rsidRDefault="00714E42" w:rsidP="00714E42">
      <w:pPr>
        <w:jc w:val="both"/>
      </w:pPr>
      <w:r>
        <w:t>El daño psicosocial hace referencia a la pérdida, a la lesión, al menoscabo material o moral. “Comprende aflicciones y sufrimientos causados a las víctimas directas y a sus seres queridos, el menoscabo de valores muy significativos para las personas, así como las alteraciones, de carácter no pecuniario, en las condiciones de existencia de la víctima o de su familia. (Camilo, 2010). Dentro de este aspecto, es necesario considerar los recursos psicosociales como elementos protectores para la victima afrontar las dificultades generadas como consecuencia del conflicto, para propiciar la recuperación física, emocional, moral, social y económica. Los recursos psicosociales incluyen pensamientos, emociones y conductas, para resolver los problemas.</w:t>
      </w:r>
    </w:p>
    <w:p w14:paraId="273FACC4" w14:textId="77777777" w:rsidR="008917D0" w:rsidRDefault="008917D0" w:rsidP="008917D0">
      <w:pPr>
        <w:jc w:val="both"/>
      </w:pPr>
      <w:r w:rsidRPr="008917D0">
        <w:t>Uno de los objetivos de la psicología actual se orienta a potenciar y estudiar campos de acción relacionados con la promoción de la salud fomentando los recursos y calidad de vida de los individuos, desde esta perspectiva, el bienestar psicológico constituye un elemento trascendental para considerar los indicadores que propician el funcionamiento positivo.</w:t>
      </w:r>
    </w:p>
    <w:p w14:paraId="50D395A6" w14:textId="2BFB47C9" w:rsidR="008917D0" w:rsidRPr="008917D0" w:rsidRDefault="008917D0" w:rsidP="008917D0">
      <w:pPr>
        <w:jc w:val="both"/>
      </w:pPr>
      <w:r w:rsidRPr="008917D0">
        <w:t xml:space="preserve">Con relación a la afectación del bienestar psicológico en víctimas del conflicto armado, Guevara (2005), formula que aquellos que se ven obligados a desplazarse a territorios desconocidos perdiendo todos sus recursos que facilitaban la satisfacción de sus necesidades, </w:t>
      </w:r>
      <w:r w:rsidRPr="00BC7EE5">
        <w:t>at</w:t>
      </w:r>
      <w:r w:rsidR="00BC7EE5" w:rsidRPr="00BC7EE5">
        <w:t>raviesan</w:t>
      </w:r>
      <w:r w:rsidRPr="008917D0">
        <w:t xml:space="preserve"> un proceso de duelo que afecta significativamente la percepción de bienestar, ocasionando traumas a nivel psicoemocional como problemas de autoestima, depresión, estrés postraumático y diagnósticos de ansiedad.</w:t>
      </w:r>
    </w:p>
    <w:p w14:paraId="6020CEDB" w14:textId="77777777" w:rsidR="008917D0" w:rsidRDefault="008759BE" w:rsidP="008917D0">
      <w:pPr>
        <w:jc w:val="both"/>
      </w:pPr>
      <w:r>
        <w:t xml:space="preserve">Por lo anterior, teniendo en cuenta la afección de conflicto armado en la salud mental y por ende, el bienestar </w:t>
      </w:r>
      <w:r w:rsidR="00AF6BE9">
        <w:t>psicológico</w:t>
      </w:r>
      <w:r>
        <w:t xml:space="preserve"> de los individuos, generando problemas patológicos como estrés postraumático, dificultades para adaptarse al entorno, entre otros, para este estudio es importante determinar si las </w:t>
      </w:r>
      <w:r w:rsidR="00AF6BE9">
        <w:t>víctimas</w:t>
      </w:r>
      <w:r>
        <w:t xml:space="preserve"> del conflicto armado en la Universidad Popular del Cesar tienen afectado su bienestar </w:t>
      </w:r>
      <w:r w:rsidR="00AF6BE9">
        <w:t>psicológico</w:t>
      </w:r>
      <w:r>
        <w:t xml:space="preserve"> debido a esta problemática. </w:t>
      </w:r>
      <w:r w:rsidR="00AF6BE9">
        <w:t>Habiéndose</w:t>
      </w:r>
      <w:r>
        <w:t xml:space="preserve"> definido el conflicto armado en Colombia, es pertinente proceder a establecer las </w:t>
      </w:r>
      <w:r w:rsidR="00AF6BE9">
        <w:t>conceptualizaciones</w:t>
      </w:r>
      <w:r>
        <w:t xml:space="preserve"> </w:t>
      </w:r>
      <w:r w:rsidR="00AF6BE9">
        <w:t xml:space="preserve">sobre el bienestar psicológico, fundamentados principalmente en el modelo propuesto por Ryff seguido por el estudio de otros autores. </w:t>
      </w:r>
    </w:p>
    <w:p w14:paraId="65AC8152" w14:textId="77777777" w:rsidR="00F06FD3" w:rsidRPr="008132EC" w:rsidRDefault="00F06FD3" w:rsidP="008132EC">
      <w:pPr>
        <w:pStyle w:val="Prrafodelista"/>
        <w:numPr>
          <w:ilvl w:val="1"/>
          <w:numId w:val="1"/>
        </w:numPr>
        <w:jc w:val="both"/>
        <w:rPr>
          <w:b/>
        </w:rPr>
      </w:pPr>
      <w:r w:rsidRPr="008132EC">
        <w:rPr>
          <w:b/>
        </w:rPr>
        <w:t xml:space="preserve">Bienestar psicológico </w:t>
      </w:r>
    </w:p>
    <w:p w14:paraId="25EA17DC" w14:textId="77777777" w:rsidR="008132EC" w:rsidRDefault="008132EC" w:rsidP="008132EC">
      <w:pPr>
        <w:jc w:val="both"/>
      </w:pPr>
      <w:r>
        <w:t xml:space="preserve">El bienestar psicológico es concebido por Ryff y Keyes (2001), como el esfuerzo del individuo por perfeccionar su potencial, asociado según los autores al propósito de vida y que esta debe adquirir un significado para sí mismo, los desafíos y esfuerzos para superar obstáculos y alcanzar las metas, es así, que este concepto centra su interés en el desarrollo personal, el estilo y la forma para afrontar los retos vitales y alcanzar los objetivos propios. </w:t>
      </w:r>
    </w:p>
    <w:p w14:paraId="20A20A12" w14:textId="77777777" w:rsidR="00F06FD3" w:rsidRDefault="007014D7" w:rsidP="00F06FD3">
      <w:pPr>
        <w:jc w:val="both"/>
      </w:pPr>
      <w:r>
        <w:t xml:space="preserve">Otros autores como </w:t>
      </w:r>
      <w:proofErr w:type="spellStart"/>
      <w:r>
        <w:t>Benatuil</w:t>
      </w:r>
      <w:proofErr w:type="spellEnd"/>
      <w:r>
        <w:t xml:space="preserve"> (2016), definen</w:t>
      </w:r>
      <w:r w:rsidR="00F06FD3">
        <w:t xml:space="preserve"> </w:t>
      </w:r>
      <w:r>
        <w:t>e</w:t>
      </w:r>
      <w:r w:rsidR="00F06FD3">
        <w:t>l</w:t>
      </w:r>
      <w:r>
        <w:t xml:space="preserve"> bienestar psicológico como</w:t>
      </w:r>
      <w:r w:rsidR="00F06FD3">
        <w:t xml:space="preserve"> el abordaje de una dimensión social psicológica de tipo subjetiva en el que el comportamiento relaciona con el estado de salud psicológico de una persona en el que la manera de funcionar es sobre el estado positivo.  Para el autor se ha reconocido que el bienestar psicológico aborda la satisfacción personal que se tiene frente a determinadas circunstancias de la vida que son evaluadas como positivas o negativas </w:t>
      </w:r>
    </w:p>
    <w:p w14:paraId="03692265" w14:textId="77777777" w:rsidR="007014D7" w:rsidRDefault="007014D7" w:rsidP="007014D7">
      <w:pPr>
        <w:jc w:val="both"/>
      </w:pPr>
      <w:r>
        <w:t>Autores como García-</w:t>
      </w:r>
      <w:proofErr w:type="spellStart"/>
      <w:r>
        <w:t>Viniegras</w:t>
      </w:r>
      <w:proofErr w:type="spellEnd"/>
      <w:r>
        <w:t xml:space="preserve"> (2010) concibe el bienestar psicológico como “una interrelación dialéctica entre lo biológico, lo social y lo psicológico, donde la personalidad como sistema regulador desempeña un importantísimo papel” (p.8). Para Muñoz, (2016) este concepto incluye dimensiones sociales, subjetivas y psicológicas, igualmente, se relaciona con comportamientos que favorecen la salud general y que conducen a un funcionamiento positivo de la persona. Está asociado la capacidad de afrontamiento a los retos y la ideación de modos para afrontarlos aprendiendo de esto y profundizando el sentido de vida.</w:t>
      </w:r>
    </w:p>
    <w:p w14:paraId="73592599" w14:textId="77777777" w:rsidR="00F06FD3" w:rsidRDefault="00F06FD3" w:rsidP="00F06FD3">
      <w:pPr>
        <w:jc w:val="both"/>
      </w:pPr>
      <w:r>
        <w:t xml:space="preserve">Contextualizar el bienestar de una persona lleva a </w:t>
      </w:r>
      <w:r w:rsidR="008E7B2A">
        <w:t>involucra</w:t>
      </w:r>
      <w:r w:rsidR="007014D7">
        <w:t>r</w:t>
      </w:r>
      <w:r w:rsidR="008E7B2A">
        <w:t xml:space="preserve"> criterios</w:t>
      </w:r>
      <w:r>
        <w:t xml:space="preserve"> subjetivos que permitan reconocer el estado emocional que siente la persona frente a su vida lo que lleva a cuestionar emociones, sentimientos y percepciones de su realidad desde </w:t>
      </w:r>
      <w:r w:rsidR="008E7B2A">
        <w:t>diferentes contextos</w:t>
      </w:r>
      <w:r>
        <w:t xml:space="preserve"> que involucran sus condiciones de vida. Es en este punto que se reconoce como la forma de vida de una persona es un factor incidental de afectación psicológica y junto con ello la determinación de su bienestar (</w:t>
      </w:r>
      <w:r w:rsidR="008E7B2A">
        <w:t>Sánchez</w:t>
      </w:r>
      <w:r w:rsidR="007014D7">
        <w:t>-Rende</w:t>
      </w:r>
      <w:r w:rsidR="008E7B2A">
        <w:t>,</w:t>
      </w:r>
      <w:r>
        <w:t xml:space="preserve"> 2018) </w:t>
      </w:r>
    </w:p>
    <w:p w14:paraId="3E046587" w14:textId="77777777" w:rsidR="00F06FD3" w:rsidRDefault="00F06FD3" w:rsidP="00F06FD3">
      <w:pPr>
        <w:jc w:val="both"/>
      </w:pPr>
      <w:r>
        <w:t xml:space="preserve">Si bien es cierto que se ha reconocido el concepto de bienestar como la satisfacción material de las necesidades básicas de esta categoría forma parte la estabilidad psicológica de la persona y este está incidida por los ámbitos de la realidad social, en este caso de las vivencias de las personas, pues, afecta </w:t>
      </w:r>
      <w:r w:rsidR="008E7B2A">
        <w:t>directamente a</w:t>
      </w:r>
      <w:r>
        <w:t xml:space="preserve"> las actitudes y aptitudes del sujeto por ello estudiarlo implica conceptos subjetivos. </w:t>
      </w:r>
    </w:p>
    <w:p w14:paraId="49B7CB20" w14:textId="215F31BB" w:rsidR="008917D0" w:rsidRDefault="008917D0" w:rsidP="00FB1563">
      <w:pPr>
        <w:jc w:val="both"/>
      </w:pPr>
      <w:r>
        <w:t xml:space="preserve">Carrasco y Brustad (2007) entienden el bienestar </w:t>
      </w:r>
      <w:r w:rsidR="00FB1563">
        <w:t>psicológico</w:t>
      </w:r>
      <w:r>
        <w:t xml:space="preserve"> como un constructo multidimensional que abarca aspectos in</w:t>
      </w:r>
      <w:r w:rsidR="00FB1563">
        <w:t xml:space="preserve">dividuales y sociales, percepción y valoración del entorno y el significado que se le otorga al mismo, de esta manera el concepto en los individuos se conforma a partir de la personalidad, genero, cultura y contexto en el que se desarrolla que dotan al mismo de nuevos retos y desafíos, dados en función a la autonomía, dominio del entorno, experiencia y el moldeamiento de las emociones y estrategias de afrontamiento que dotan de un soporte psicosocial para establecer un buen funcionamiento psicológico fundamentado por la dimensión física, social y mental, dando una visión holística de crecimiento, desarrollo y autoaceptación. </w:t>
      </w:r>
    </w:p>
    <w:p w14:paraId="5C039060" w14:textId="27B7FBB8" w:rsidR="00A72529" w:rsidRDefault="009C10F8" w:rsidP="009C10F8">
      <w:pPr>
        <w:jc w:val="both"/>
      </w:pPr>
      <w:r w:rsidRPr="009C10F8">
        <w:t>El bienestar psicológico es un constructo que ha buscado ser explicado desde muchos años atrás, algunos filosos como Aristóteles lo consideraban como un camino a la autorrealización y el logro de la felicidad y la verdadera naturaleza humana, sin embargo, el bienestar psicológico va más allá del placer y la felicidad producto de las cosas que valora la persona. El bienestar es un proceso de consecución de valores que permiten la autenticidad y el crecimiento personal.</w:t>
      </w:r>
    </w:p>
    <w:p w14:paraId="58407911" w14:textId="580578DB" w:rsidR="009C10F8" w:rsidRDefault="009C10F8" w:rsidP="009C10F8">
      <w:pPr>
        <w:jc w:val="both"/>
      </w:pPr>
      <w:r w:rsidRPr="009C10F8">
        <w:t>Con respecto a esto, Valle (2015), considera que la principal característica del bienestar es ser estable, sentirse bien y estar bien, mantener ese estado en el tiempo e impregnarlo en la vida global de los individuos. Toma aspectos cognitivos y afectivos para valorar el bienestar general como el agrado experimentado con los sentimientos, las emociones y los estados de ánimo frecuentes, el experimentar emociones placenteras permite percibir una vida positiva, así, los individuos que tienen un alto bienestar son aquellos que experimentan satisfacción, están contentos con la vida o predomina la valoración positiva sobre sus circunstancias vitales.</w:t>
      </w:r>
    </w:p>
    <w:p w14:paraId="64FA3C81" w14:textId="60BC79E6" w:rsidR="00085EE1" w:rsidRDefault="007A1F2C" w:rsidP="007A1F2C">
      <w:pPr>
        <w:jc w:val="both"/>
      </w:pPr>
      <w:r w:rsidRPr="007A1F2C">
        <w:t xml:space="preserve">El bienestar psicológico ha sido estudiado por múltiples modelos, respecto a esto, Fuentes (2018), realiza una recopilación de los mismos como el modelo de María </w:t>
      </w:r>
      <w:proofErr w:type="spellStart"/>
      <w:r w:rsidRPr="007A1F2C">
        <w:t>Jahoda</w:t>
      </w:r>
      <w:proofErr w:type="spellEnd"/>
      <w:r w:rsidRPr="007A1F2C">
        <w:t>, que se centra en la salud mental de los individuos teniendo en cuenta la salud física, aspectos sociales y criterios derivados de la psicología positiva centrándose en el yo real y el y</w:t>
      </w:r>
      <w:r>
        <w:t>o ideal, con aspectos como la autoactualiza</w:t>
      </w:r>
      <w:r w:rsidRPr="007A1F2C">
        <w:t>ción de la motivación hacia la vida, integrar las fuerzas psíquicas, la autonomía de la conducta independiente, la percepción de la realidad y el control sobre el ambiente para adecuar las relaciones interpersonales, este modelo como se puede ver, se enfoca hacia una teoría psicoanalítica del bienestar psicológico.</w:t>
      </w:r>
    </w:p>
    <w:p w14:paraId="399D596D" w14:textId="70FFF313" w:rsidR="007A1F2C" w:rsidRPr="00FA1E91" w:rsidRDefault="00FA1E91" w:rsidP="00FA1E91">
      <w:pPr>
        <w:jc w:val="both"/>
      </w:pPr>
      <w:r w:rsidRPr="00FA1E91">
        <w:t>Por otro lado, la teoría de la autodeterminación explica el funcionamiento psicológico sano desde la satisfacción de las necesidades psicológicas básicas, un sistema de metas congruentes trazadas según los intereses propios, necesidades básicas de vinculación, competencia y autonomía como nutrientes básicos del bienestar psicológico. Esta teoría se fundamenta en el enfoque humanista, y toma referente de las teorías cognitivas sosteniendo que las experiencias negativas tempranas tienen un papel elemental en las disfunciones cognitivas, es decir, padecer eventos traumáticos a temprana edad afectan la forma en que se concibe el bienestar psicológico en la vida adulta.</w:t>
      </w:r>
      <w:r>
        <w:t xml:space="preserve"> (Fuentes, 2018). </w:t>
      </w:r>
    </w:p>
    <w:p w14:paraId="0059035B" w14:textId="281F7A1F" w:rsidR="00085EE1" w:rsidRDefault="00D4296A" w:rsidP="00D4296A">
      <w:pPr>
        <w:jc w:val="both"/>
      </w:pPr>
      <w:r w:rsidRPr="00D4296A">
        <w:t xml:space="preserve">La satisfacción de necesidades básicas, es fundamental para reducir la sensación de insatisfacción generada por la falta de cumplimiento a necesidades básicas, también el exceso de metas compensatorias y obviar necesidades básicas conlleva a mantener un sentimiento de insatisfacción que aumenta la intensidad de motivaciones compensatorias. Vásquez y </w:t>
      </w:r>
      <w:proofErr w:type="spellStart"/>
      <w:r w:rsidRPr="00D4296A">
        <w:t>Hervas</w:t>
      </w:r>
      <w:proofErr w:type="spellEnd"/>
      <w:r w:rsidRPr="00D4296A">
        <w:t xml:space="preserve"> (2009), indican que quienes tienen una mayor satisfacción a sus necesidades fundamentales, exteriorizan mejor los niveles de bienestar mental. El presentar metas coherentes con los intereses valores y necesidades mejorar el nivel de salud mental congruente con los niveles de bienestar percibido.</w:t>
      </w:r>
    </w:p>
    <w:p w14:paraId="5A9CC3FD" w14:textId="7A777880" w:rsidR="00D4296A" w:rsidRDefault="00D4296A" w:rsidP="00D4296A">
      <w:pPr>
        <w:jc w:val="both"/>
      </w:pPr>
      <w:r>
        <w:t>Por otro lado, e</w:t>
      </w:r>
      <w:r w:rsidRPr="00D4296A">
        <w:t xml:space="preserve">l modelo </w:t>
      </w:r>
      <w:r>
        <w:t xml:space="preserve">de las tres vías de Seligman </w:t>
      </w:r>
      <w:r w:rsidRPr="00D4296A">
        <w:t>se enfoca en tres vías que conducen a la felicidad y ayudan a lograr la salud mental de la persona, pero dependerá de las personalidades que cada uno debe adoptar para convertirse en el creador de vida. Estas personalidades son: una vida placentera; incluyendo expresiones del pasado Emoc</w:t>
      </w:r>
      <w:r>
        <w:t>iones y sentimientos</w:t>
      </w:r>
      <w:r w:rsidRPr="00D4296A">
        <w:t>, una vida dedicada radica en la práctica de las habilidades que poseen las personas para obtener un crecimiento positivo. Una vida significativa es el desarrollo de un significado y una meta vital para comprender la razón y el propósito de la vida. Sin embargo, la sugerencia del autor no es una teoría, sino un intento de proporcionar una visión integral a partir de los datos empíricos existentes, en lugar de intentar enseñar cuál o más caminos deberían ser los más propensos a traer felicidad.</w:t>
      </w:r>
    </w:p>
    <w:p w14:paraId="5456CD5F" w14:textId="2257B18D" w:rsidR="00D4296A" w:rsidRDefault="00D4296A" w:rsidP="00D4296A">
      <w:pPr>
        <w:jc w:val="both"/>
      </w:pPr>
      <w:r>
        <w:t xml:space="preserve">Ahora bien, se sabe que existen diversos modelos explicativos sobre el bienestar psicológico, sin embargo, para el presente proyecto es de especial interés enfocarse desde una perspectiva cognitivo conductual teniendo en </w:t>
      </w:r>
      <w:r w:rsidRPr="00D4296A">
        <w:t>cuenta que este pretende entender los pensamientos de los individuos sobre sí mismo, sobre otros el mundo que le rodea y como esto afecta la forma en la que el individuo actúa. Precisamente en esto, se centra el modelo propuesto sobre bienestar psicológico de Ryff y Keyes (2001)</w:t>
      </w:r>
      <w:r>
        <w:t>.</w:t>
      </w:r>
    </w:p>
    <w:p w14:paraId="71E33974" w14:textId="77777777" w:rsidR="00F43BAD" w:rsidRDefault="00F43BAD" w:rsidP="00F43BAD">
      <w:pPr>
        <w:jc w:val="both"/>
      </w:pPr>
      <w:r>
        <w:t xml:space="preserve">Keyes </w:t>
      </w:r>
      <w:r w:rsidRPr="00F43BAD">
        <w:t xml:space="preserve">propuso este modelo, cuyas dimensiones incluyen principalmente el bienestar social, en el que se establecen tres áreas diferenciadas para evaluar el bienestar individual: bienestar subjetivo, efectos positivos y negativos; bienestar subjetivo. La salud mental consta de dimensiones propuestas por Ryff; el bienestar social, que incluye la satisfacción personal con el entorno social y cultural. </w:t>
      </w:r>
    </w:p>
    <w:p w14:paraId="2BC2BB9F" w14:textId="0419B95D" w:rsidR="00F43BAD" w:rsidRPr="00D4296A" w:rsidRDefault="00F43BAD" w:rsidP="00F43BAD">
      <w:pPr>
        <w:jc w:val="both"/>
      </w:pPr>
      <w:r>
        <w:t>Los cinco componentes de la evaluación del bienestar social: la coherencia social, incluida la percepción de que el mundo social es lógico, coherente y predecible; la integración social, el sentimiento de formar parte de la sociedad y sentirse apoyado; la contribución social, es decir, la contribución de las personas a la sociedad El concepto de contribución valiosa; la renovación social hace que las personas sientan que la sociedad es un marco de desarrollo y desarrollo continuo, y es socialmente aceptable, tiene una actitud positiva hacia las personas y siente que el mundo no es un lugar hostil. El modelo está interesado en el entorno que rodea al individuo porque ciertos aspectos macrosociales (como el crimen, la corrupción gubernamental) afectan el bienestar del individuo.</w:t>
      </w:r>
    </w:p>
    <w:p w14:paraId="2AF877B9" w14:textId="051A6A4E" w:rsidR="007014D7" w:rsidRDefault="00F43BAD" w:rsidP="00F11685">
      <w:pPr>
        <w:jc w:val="both"/>
      </w:pPr>
      <w:r>
        <w:t>Por otro lado, e</w:t>
      </w:r>
      <w:r w:rsidR="00F11685" w:rsidRPr="00F11685">
        <w:t>l modelo de bienestar Psicológico propuesto por Ryff establece un con</w:t>
      </w:r>
      <w:r w:rsidR="00F11685">
        <w:t>s</w:t>
      </w:r>
      <w:r w:rsidR="00F11685" w:rsidRPr="00F11685">
        <w:t>tructo multidimensional en el cual constituye diversas dimensiones que determinan el concepto como lo son la autoaceptación, las relaciones positivas, la autonomía, el dominio del entorno, el propósito de vida y el crecimiento personal. Este modelo se direcciona hacia la comprensión de aspectos internos del individuo que determinan la valoración que este realiza sobre la vida y sus experiencias, incidiendo en su desarrollo y el placer o satisfacción sobre las condiciones de vida y las circunstancias, de esta forma, este constructo aporta significativamente en la salud mental concebida favoreciendo el crecimiento continuo del individuo.</w:t>
      </w:r>
      <w:r w:rsidR="00F11685">
        <w:t xml:space="preserve"> (Ryff y Keyes, 2001). </w:t>
      </w:r>
    </w:p>
    <w:p w14:paraId="2AB6C00D" w14:textId="11DE27BE" w:rsidR="00F43BAD" w:rsidRDefault="00F43BAD" w:rsidP="00F43BAD">
      <w:pPr>
        <w:jc w:val="both"/>
      </w:pPr>
      <w:r w:rsidRPr="00F43BAD">
        <w:t>Según Ryff y Keyes (2001), la felicidad se entiende como un esfuerzo del ser humano por perfeccionarse y desarrollar su potencial, lo cual está relacionado con el propósito de la vida que ayuda a darle sentido. Esto significa enfrentar desafíos y esforzarse por superarlos con el fin de lograr los objetivos propuestos; sin embargo, en la comprensión de la felicidad, es importante señalar que los cambios en las dimensiones (como autonomía, aceptación, propósito de vida y dominación ambiental) y cómo puede afe</w:t>
      </w:r>
      <w:r>
        <w:t>ctar o minimizar la felicidad.</w:t>
      </w:r>
      <w:r w:rsidRPr="00F43BAD">
        <w:t xml:space="preserve"> Puede mejorar la felicidad y reflejar la mejor función mental. Utiliza términos hedonistas para expresar el equilibrio entre las emociones positivas y negativas que pueden existir de forma independiente, es decir, una persona puede tener una sensación de bienestar psicológico y experimentar emociones negativas dependiendo de la situación. Situación Hay pocas emociones positivas. Por otro lado, se enfoca en el desarrollo de la calidad de vida de las personas, relaciones y situaciones.</w:t>
      </w:r>
    </w:p>
    <w:p w14:paraId="1915B9AB" w14:textId="77777777" w:rsidR="00F10020" w:rsidRPr="00F10020" w:rsidRDefault="00F10020" w:rsidP="00F10020">
      <w:pPr>
        <w:pStyle w:val="Prrafodelista"/>
        <w:numPr>
          <w:ilvl w:val="2"/>
          <w:numId w:val="1"/>
        </w:numPr>
        <w:jc w:val="both"/>
        <w:rPr>
          <w:b/>
        </w:rPr>
      </w:pPr>
      <w:r w:rsidRPr="00F10020">
        <w:rPr>
          <w:b/>
        </w:rPr>
        <w:t xml:space="preserve">Dimensiones del bienestar psicológico </w:t>
      </w:r>
    </w:p>
    <w:p w14:paraId="71809735" w14:textId="77777777" w:rsidR="00F11685" w:rsidRDefault="00F11685" w:rsidP="00F11685">
      <w:pPr>
        <w:jc w:val="both"/>
      </w:pPr>
      <w:r w:rsidRPr="00F11685">
        <w:t>Continuando con el modelo de bienestar psicológico, Ryff y Keyes (2001), establecen las siguientes definiciones para las subdimensiones propuestas:</w:t>
      </w:r>
    </w:p>
    <w:p w14:paraId="6D35AE08" w14:textId="77777777" w:rsidR="00F11685" w:rsidRPr="003B4FE3" w:rsidRDefault="00F11685" w:rsidP="003B4FE3">
      <w:pPr>
        <w:jc w:val="both"/>
      </w:pPr>
      <w:r>
        <w:rPr>
          <w:b/>
        </w:rPr>
        <w:t>Auto</w:t>
      </w:r>
      <w:r w:rsidRPr="00F11685">
        <w:rPr>
          <w:b/>
        </w:rPr>
        <w:t>aceptación:</w:t>
      </w:r>
      <w:r>
        <w:t xml:space="preserve"> es definida como la necesidad de los individuos sentirse bien consigo mismo tenie</w:t>
      </w:r>
      <w:r w:rsidR="00382918">
        <w:t xml:space="preserve">ndo en cuenta sus limitaciones, Ryff explica que aquellas personas con un alto nivel de autoaceptación tienen una mejor actitud sobre la vida, facilitando el conocimiento de sus propias cualidades. </w:t>
      </w:r>
      <w:r w:rsidR="00382918" w:rsidRPr="00382918">
        <w:t>Este rasgo se encuentra fundamentado en la salud mental y la capacidad de aceptación que refleja una óptima autoestima considerándose la base de esta y la estructura de la personalidad para fortalecer las habilidades de afrontamiento.</w:t>
      </w:r>
      <w:r w:rsidR="003B4FE3">
        <w:t xml:space="preserve"> </w:t>
      </w:r>
      <w:r w:rsidR="003B4FE3" w:rsidRPr="003B4FE3">
        <w:t>Ferrel (2017), afirma que una baja puntuación en esta dimensión refleja una insatisfacción del individuo consigo mismo, deseando poseer características distintas.</w:t>
      </w:r>
    </w:p>
    <w:p w14:paraId="3F626AC2" w14:textId="77777777" w:rsidR="00382918" w:rsidRDefault="007F6FE8" w:rsidP="00382918">
      <w:pPr>
        <w:jc w:val="both"/>
      </w:pPr>
      <w:r>
        <w:rPr>
          <w:b/>
        </w:rPr>
        <w:t xml:space="preserve">Relaciones positivas: </w:t>
      </w:r>
      <w:r w:rsidR="00DD1878" w:rsidRPr="00DD1878">
        <w:t>Se relaciona con la necesidad de afiliación y el mantenimiento de relaciones con otros individuos, fundamentándose en la empatía y confianza mutua. Aquellos individuos con relaciones personales escazas, según Ryff tienden a tener dificultades para confiar en otros, siendo personas aisladas y frecuentemente con sentimientos de frustración. Se fundamenta en la concepción que el humano es un ser social por naturaleza y que, por tanto, frecuentemente es un elemento central en la salud mental y bienestar.</w:t>
      </w:r>
    </w:p>
    <w:p w14:paraId="3DA66613" w14:textId="77777777" w:rsidR="003B4FE3" w:rsidRPr="003B4FE3" w:rsidRDefault="003B4FE3" w:rsidP="003B4FE3">
      <w:pPr>
        <w:jc w:val="both"/>
      </w:pPr>
      <w:r w:rsidRPr="003B4FE3">
        <w:t>Una puntuación alta en esta dimensión se relaciona con relaciones satisfactorias y de confianza, además, los individuos son capaces de preocuparse por el bienestar de otros experimentando sentimiento de empatía, amor e intimidad favoreciendo relaciones reciprocas, empero, aquellas que puntúan bajo, tienden a ser aislados e indispuestos a establecer vínculos o compromisos.</w:t>
      </w:r>
      <w:r>
        <w:t xml:space="preserve"> (Ferrel, 2017)</w:t>
      </w:r>
    </w:p>
    <w:p w14:paraId="33A6B953" w14:textId="77777777" w:rsidR="003B4FE3" w:rsidRDefault="00DD1878" w:rsidP="003B4FE3">
      <w:pPr>
        <w:jc w:val="both"/>
      </w:pPr>
      <w:r w:rsidRPr="00DD1878">
        <w:rPr>
          <w:b/>
        </w:rPr>
        <w:t>Autonomía</w:t>
      </w:r>
      <w:r w:rsidRPr="00DD1878">
        <w:t>: Es la capacidad que tiene el individuo para determinarse y regirse por las propias convicciones y mantener la independencia y autoridad personal. Está asociada con la potencialidad del individuo mantener su determinación ante los entornos sociales, los sujetos con esta capacidad son capaces de resistir la presión social y regular su conducta, quienes tienen una baja autonomía viven preocupados por las evaluaciones y expectativas de los demás dejándose influir por las opiniones de estos. Se concibe como la necesidad global para formular estrategias en función a los esfuerzos e interés personales.</w:t>
      </w:r>
    </w:p>
    <w:p w14:paraId="1E207780" w14:textId="77777777" w:rsidR="00B078DD" w:rsidRPr="003B4FE3" w:rsidRDefault="007204F1" w:rsidP="003B4FE3">
      <w:pPr>
        <w:jc w:val="both"/>
      </w:pPr>
      <w:r w:rsidRPr="007204F1">
        <w:rPr>
          <w:b/>
        </w:rPr>
        <w:t xml:space="preserve">Dominio del entorno: </w:t>
      </w:r>
      <w:r>
        <w:t>Se refiere a “la habilidad personal para elegir o crear entornos favorables para satisfacer los deseos y necesidades propias” (Ryff y Keyes, 2001; p.68). Los individuos que son capaces de dominar su entorno pueden ejercer control e influir positivamente sobre lo que los rodea. Consiste en la habilidad para formar el contexto con el fin de satisfacer las necesidades propias, es la habilidad para utilizar los talentos propios e intereses, así como las oportunidades. Se relaciona con la participación activa en el medio ambiente que permite funciones psicológicas positivas.</w:t>
      </w:r>
      <w:r w:rsidR="003B4FE3" w:rsidRPr="003B4FE3">
        <w:t xml:space="preserve"> </w:t>
      </w:r>
      <w:r w:rsidR="003B4FE3">
        <w:t xml:space="preserve"> </w:t>
      </w:r>
      <w:r w:rsidR="003B4FE3" w:rsidRPr="003B4FE3">
        <w:t>Una puntuación baja en esta dimensión, refleja problemas para manejar la vida diaria e incapacidad para cambiar y mejorar el entorno, ocasionando una inconsciencia sobre las oportunidades que ofrece el contexto.</w:t>
      </w:r>
      <w:r w:rsidR="003B4FE3">
        <w:t xml:space="preserve"> (Ferrel, 2017).</w:t>
      </w:r>
    </w:p>
    <w:p w14:paraId="5E9534E0" w14:textId="77777777" w:rsidR="00F10020" w:rsidRDefault="00F10020" w:rsidP="00F10020">
      <w:pPr>
        <w:jc w:val="both"/>
      </w:pPr>
      <w:r w:rsidRPr="00F10020">
        <w:rPr>
          <w:b/>
        </w:rPr>
        <w:t>Propósito en la vida:</w:t>
      </w:r>
      <w:r>
        <w:t xml:space="preserve"> Hace referencia a los logros y proyectos que establece la persona para p</w:t>
      </w:r>
      <w:r w:rsidR="00AE54C2">
        <w:t>r</w:t>
      </w:r>
      <w:r>
        <w:t>o</w:t>
      </w:r>
      <w:r w:rsidR="00AE54C2">
        <w:t>po</w:t>
      </w:r>
      <w:r>
        <w:t xml:space="preserve">rcionar sentido a la vida, se encuentra vinculado con los planes personales, las metas y los planes que formula cada individuo. Se evidencia en las metas a largo y corto plazo que el sujeto se propone; el autor propone que se ha encontrado el </w:t>
      </w:r>
      <w:r w:rsidR="00AE54C2">
        <w:t>propósito</w:t>
      </w:r>
      <w:r>
        <w:t xml:space="preserve"> cuando se tiene una dirección e intencionalidad establecida, </w:t>
      </w:r>
      <w:r w:rsidR="00AE54C2">
        <w:t>contribuyendo</w:t>
      </w:r>
      <w:r>
        <w:t xml:space="preserve"> positivamente al bienestar </w:t>
      </w:r>
      <w:r w:rsidR="00AE54C2">
        <w:t>psicológico</w:t>
      </w:r>
      <w:r>
        <w:t xml:space="preserve">. </w:t>
      </w:r>
    </w:p>
    <w:p w14:paraId="1D1A6B3D" w14:textId="77777777" w:rsidR="00DD1878" w:rsidRDefault="00F10020" w:rsidP="00F10020">
      <w:pPr>
        <w:jc w:val="both"/>
      </w:pPr>
      <w:r>
        <w:t xml:space="preserve">Una puntuación alta en esta dimensión </w:t>
      </w:r>
      <w:r w:rsidR="00AE54C2">
        <w:t>refleja que</w:t>
      </w:r>
      <w:r>
        <w:t xml:space="preserve"> el individuo se esfuerza por conseguir sus objetivos y en dotar de sentido su presente </w:t>
      </w:r>
      <w:r w:rsidR="00AE54C2">
        <w:t>conservando</w:t>
      </w:r>
      <w:r>
        <w:t xml:space="preserve"> creencias que les permita tener una orientación en su vida, mientras que una puntuación baja, indica que el sujeto no tiene claridad de la dirección que desea tomar y no cuenta con creencias que aporten de sentido. (Ferrel, 2017).</w:t>
      </w:r>
    </w:p>
    <w:p w14:paraId="1990D249" w14:textId="77777777" w:rsidR="00AE54C2" w:rsidRPr="00C4295D" w:rsidRDefault="00AE54C2" w:rsidP="00AE54C2">
      <w:pPr>
        <w:jc w:val="both"/>
      </w:pPr>
      <w:r w:rsidRPr="00AE54C2">
        <w:rPr>
          <w:b/>
        </w:rPr>
        <w:t xml:space="preserve">Crecimiento personal: </w:t>
      </w:r>
      <w:r w:rsidRPr="00C4295D">
        <w:t xml:space="preserve">Esta dimensión es entendida como el </w:t>
      </w:r>
      <w:r w:rsidR="00C4295D" w:rsidRPr="00C4295D">
        <w:t>interés</w:t>
      </w:r>
      <w:r w:rsidRPr="00C4295D">
        <w:t xml:space="preserve"> que tiene el sujeto para </w:t>
      </w:r>
      <w:r w:rsidR="00C4295D" w:rsidRPr="00C4295D">
        <w:t>desarrollar</w:t>
      </w:r>
      <w:r w:rsidRPr="00C4295D">
        <w:t xml:space="preserve"> su potencial y habilidades </w:t>
      </w:r>
      <w:r w:rsidR="00C4295D" w:rsidRPr="00C4295D">
        <w:t>formulando</w:t>
      </w:r>
      <w:r w:rsidRPr="00C4295D">
        <w:t xml:space="preserve"> </w:t>
      </w:r>
      <w:r w:rsidR="00C4295D" w:rsidRPr="00C4295D">
        <w:t>estrategias</w:t>
      </w:r>
      <w:r w:rsidRPr="00C4295D">
        <w:t xml:space="preserve"> derivadas de un proceso de madurez, establecido por una </w:t>
      </w:r>
      <w:r w:rsidR="00C4295D" w:rsidRPr="00C4295D">
        <w:t>dinámica</w:t>
      </w:r>
      <w:r w:rsidRPr="00C4295D">
        <w:t xml:space="preserve"> de aprendizaje continuo, es el nivel en el que el sujeto se encuentra abierto o dispuesto para </w:t>
      </w:r>
      <w:r w:rsidR="00C4295D" w:rsidRPr="00C4295D">
        <w:t>nuevas experiencias</w:t>
      </w:r>
      <w:r w:rsidRPr="00C4295D">
        <w:t xml:space="preserve">, logros y es capaz de afrontar adecuadamente los retos. Se relaciona con la motivación que impulsa al individuo a su desarrollo personal. </w:t>
      </w:r>
    </w:p>
    <w:p w14:paraId="63E00D2A" w14:textId="77777777" w:rsidR="008917D0" w:rsidRPr="00C4295D" w:rsidRDefault="00AE54C2" w:rsidP="008917D0">
      <w:pPr>
        <w:jc w:val="both"/>
      </w:pPr>
      <w:r w:rsidRPr="00C4295D">
        <w:t xml:space="preserve">De acuerdo con Ferrel (2017), una puntuación alta en esta dimensión refleja un </w:t>
      </w:r>
      <w:r w:rsidR="00C4295D" w:rsidRPr="00C4295D">
        <w:t>interés</w:t>
      </w:r>
      <w:r w:rsidRPr="00C4295D">
        <w:t xml:space="preserve"> continuo por desarrollas las habilidades y </w:t>
      </w:r>
      <w:r w:rsidR="00C4295D" w:rsidRPr="00C4295D">
        <w:t>adquirir</w:t>
      </w:r>
      <w:r w:rsidRPr="00C4295D">
        <w:t xml:space="preserve"> nuevas experiencias, considerando una </w:t>
      </w:r>
      <w:r w:rsidR="00C4295D" w:rsidRPr="00C4295D">
        <w:t>óptima</w:t>
      </w:r>
      <w:r w:rsidRPr="00C4295D">
        <w:t xml:space="preserve"> administración del tiempo dando cuenta de un mayor autoconocimiento, mientras que quienes puntúan bajo, suelen presentar sensaciones de </w:t>
      </w:r>
      <w:r w:rsidR="00C4295D" w:rsidRPr="00C4295D">
        <w:t>atascamiento</w:t>
      </w:r>
      <w:r w:rsidRPr="00C4295D">
        <w:t>, desmotivación en interés sobre la vida siendo incapaces de desarrollarse de forma potencial.</w:t>
      </w:r>
    </w:p>
    <w:p w14:paraId="61D1B8AD" w14:textId="614E7B55" w:rsidR="0041304A" w:rsidRDefault="003B4FE3" w:rsidP="00F02A6B">
      <w:pPr>
        <w:jc w:val="both"/>
      </w:pPr>
      <w:r w:rsidRPr="003B4FE3">
        <w:t xml:space="preserve">Teniendo en cuenta la definición de las dimensiones, con </w:t>
      </w:r>
      <w:r w:rsidR="008917D0" w:rsidRPr="003B4FE3">
        <w:t>respecto</w:t>
      </w:r>
      <w:r w:rsidRPr="003B4FE3">
        <w:t xml:space="preserve"> al bienestar </w:t>
      </w:r>
      <w:r w:rsidR="008917D0" w:rsidRPr="003B4FE3">
        <w:t>psicológico</w:t>
      </w:r>
      <w:r w:rsidRPr="003B4FE3">
        <w:t xml:space="preserve"> Ferreira (2005), considera que este se da como resultado de un </w:t>
      </w:r>
      <w:r w:rsidR="008917D0" w:rsidRPr="003B4FE3">
        <w:t>desarrollo</w:t>
      </w:r>
      <w:r w:rsidRPr="003B4FE3">
        <w:t xml:space="preserve"> y funcionamiento positivo dado en grupo con las dimensiones, </w:t>
      </w:r>
      <w:r w:rsidR="008917D0" w:rsidRPr="003B4FE3">
        <w:t>así</w:t>
      </w:r>
      <w:r w:rsidRPr="003B4FE3">
        <w:t xml:space="preserve">, la </w:t>
      </w:r>
      <w:r w:rsidR="008917D0" w:rsidRPr="003B4FE3">
        <w:t>percepción</w:t>
      </w:r>
      <w:r w:rsidRPr="003B4FE3">
        <w:t xml:space="preserve"> personal e interpersonal, la percepción que se </w:t>
      </w:r>
      <w:r w:rsidR="008917D0" w:rsidRPr="003B4FE3">
        <w:t>tiene</w:t>
      </w:r>
      <w:r w:rsidRPr="003B4FE3">
        <w:t xml:space="preserve"> sobre el pasado, la participación activa en el presente y la planificación del futuro, propician completar lo </w:t>
      </w:r>
      <w:r w:rsidR="008917D0">
        <w:t xml:space="preserve">Ryff define </w:t>
      </w:r>
      <w:r w:rsidRPr="003B4FE3">
        <w:t xml:space="preserve">como bienestar </w:t>
      </w:r>
      <w:r w:rsidR="008917D0" w:rsidRPr="003B4FE3">
        <w:t>psicológico</w:t>
      </w:r>
      <w:r w:rsidRPr="003B4FE3">
        <w:t>.</w:t>
      </w:r>
    </w:p>
    <w:p w14:paraId="4A8F3CA0" w14:textId="77777777" w:rsidR="0041304A" w:rsidRPr="003B4FE3" w:rsidRDefault="0041304A" w:rsidP="008917D0">
      <w:pPr>
        <w:jc w:val="both"/>
      </w:pPr>
    </w:p>
    <w:p w14:paraId="5208BF9B" w14:textId="77777777" w:rsidR="00F06FD3" w:rsidRDefault="00F06FD3" w:rsidP="00F06FD3">
      <w:pPr>
        <w:pStyle w:val="Ttulo2"/>
        <w:numPr>
          <w:ilvl w:val="0"/>
          <w:numId w:val="1"/>
        </w:numPr>
      </w:pPr>
      <w:bookmarkStart w:id="11" w:name="_Toc76816104"/>
      <w:r>
        <w:t>Marco legal</w:t>
      </w:r>
      <w:bookmarkEnd w:id="11"/>
      <w:r>
        <w:t xml:space="preserve"> </w:t>
      </w:r>
    </w:p>
    <w:p w14:paraId="34AB6DEF" w14:textId="77777777" w:rsidR="00F06FD3" w:rsidRDefault="00F06FD3" w:rsidP="00F06FD3">
      <w:pPr>
        <w:jc w:val="both"/>
      </w:pPr>
      <w:r>
        <w:t xml:space="preserve">La sentencia clave dentro del reconocimiento de las víctimas a apelar a través de vías judiciales la defensa de sus derechos que han sido vulnerados por el conflicto T-188 del 2007 en la cual la Corte Constitucional con magistrado ponente Álvaro Tafur Galvis el reconocimiento de la aplicación del derecho internacional humanitario dentro del marco jurídico al afirmar que las circunstancias con las cuales se evaluaban las víctimas era un trato indigno: </w:t>
      </w:r>
    </w:p>
    <w:p w14:paraId="2FA52E63" w14:textId="77777777" w:rsidR="00F06FD3" w:rsidRPr="00BC7EE5" w:rsidRDefault="00F06FD3" w:rsidP="00F06FD3">
      <w:pPr>
        <w:jc w:val="both"/>
      </w:pPr>
      <w:r>
        <w:t xml:space="preserve">No puede la entidad accionada negar a las víctimas del conflicto armado interno la asistencia que demandan, fundada en las circunstancias en que se produjo la vulneración, porque, cualquiera fuere la modalidad utilizada por los actores, el derecho internacional humanitario proscribe e impone la restitución de todo acto de violencia contra la vida y la persona, contra la dignidad personal, la toma de rehenes y las ejecuciones sin sentencia previa, pronunciada por tribunal competente y con sujeción a las garantías constitucionales. Se observa que, para efecto de aplicar las normas del derecho internacional humanitario, no interesa que la </w:t>
      </w:r>
      <w:r w:rsidRPr="00BC7EE5">
        <w:t>vulneración se haya producido o no en combate, ataque, acto terrorista o masacre.</w:t>
      </w:r>
    </w:p>
    <w:p w14:paraId="6EF14728" w14:textId="3BC1DA4C" w:rsidR="00F06FD3" w:rsidRDefault="00F06FD3" w:rsidP="00F06FD3">
      <w:pPr>
        <w:jc w:val="both"/>
      </w:pPr>
      <w:r w:rsidRPr="00BC7EE5">
        <w:t xml:space="preserve">Y además reconocen la legitimidad de la víctima a reclamar reparación y su valoración a través de la participación de </w:t>
      </w:r>
      <w:r w:rsidR="00BC7EE5" w:rsidRPr="00BC7EE5">
        <w:t xml:space="preserve">Colombia </w:t>
      </w:r>
      <w:r w:rsidRPr="00BC7EE5">
        <w:t>cómo estado miembro de la Comisión Interamericana de derechos humanos:</w:t>
      </w:r>
      <w:r>
        <w:t xml:space="preserve"> </w:t>
      </w:r>
    </w:p>
    <w:p w14:paraId="3943B667" w14:textId="77777777" w:rsidR="00F06FD3" w:rsidRDefault="00F06FD3" w:rsidP="00F06FD3">
      <w:pPr>
        <w:jc w:val="both"/>
      </w:pPr>
      <w:r>
        <w:t>Dispone el artículo 25 de la Convención Americana sobre Derechos Humanos que toda persona tiene derecho a demandar de los jueces o tribunales, haciendo uso de mecanismos sencillos y eficaces, amparo contra actos que violen sus derechos fundamentales y del Conjunto de Principios formulados por la Comisión de Derechos Humanos para la protección y promoción de los mismo se desprende que toda víctima, tanto por la vía penal como por la civil, administrativa o disciplinaria, deberá contar con la posibilidad de acceder a una pronta y justa reparación, como también a participar activamente en la elaboración, aplicación y evaluación de los programas estatales que la pretenden.</w:t>
      </w:r>
    </w:p>
    <w:p w14:paraId="75B96468" w14:textId="77777777" w:rsidR="00F06FD3" w:rsidRDefault="00F06FD3" w:rsidP="00F06FD3">
      <w:pPr>
        <w:jc w:val="both"/>
      </w:pPr>
      <w:r>
        <w:t xml:space="preserve">Comprometiendo al Estado en crear y fomentar además programas estatales para la aplicación de tales normas de formas claves y justas. El punto en conflicto en la acción de tutela se basaba en que se negaba la reparación toda vez que la persona no aclaraba que motivos ideológicos o políticos motivaron la ocupación y posterior masacre que sufrió su </w:t>
      </w:r>
      <w:r w:rsidR="0048703D">
        <w:t>comunidad los</w:t>
      </w:r>
      <w:r>
        <w:t xml:space="preserve"> cuales ignoraba sólo contaba con la descripción de los hechos. Y esto representa una causal de exoneración porque la obligación de investigación recae en el estado mismo según la aplicación de la misma Convención: </w:t>
      </w:r>
    </w:p>
    <w:p w14:paraId="644DE590" w14:textId="3A7C6363" w:rsidR="00F06FD3" w:rsidRDefault="00F06FD3" w:rsidP="00F06FD3">
      <w:pPr>
        <w:jc w:val="both"/>
      </w:pPr>
      <w:r>
        <w:t>Señala el Principio Diecinueve de la directriz a que se hace mención i) que los Estados emprenderán investigaciones rápidas, minuciosas, independientes e imparciales de las violaciones de los derechos humanos y el derecho internacional humanitario y “adoptarán medidas apropiadas respecto de los autores, especialmente en la esfera de la justicia penal, para que sean procesados, juzgados y condenados debidamente”</w:t>
      </w:r>
      <w:r w:rsidR="00C50F65">
        <w:t>.</w:t>
      </w:r>
      <w:r>
        <w:t xml:space="preserve"> En lo que tiene que ver con la reparación de los daños, la directriz distingue el derecho de las víctimas y sus derechohabientes a ser indemnizados por los perjuicios causados, del derecho de los Estados a repetir contra los autores, de manera que, con independencia de los resultados de la investigación, toda persona afectada en su vida, honra, bienes, derechos y libertades, por hechos sucedidos dentro del marco del conflicto armado interno, puede exigir “medidas de restitución, indemnización, rehabilitación y satisfacción según lo establece el derecho internacional.</w:t>
      </w:r>
    </w:p>
    <w:p w14:paraId="1B6CA1DA" w14:textId="4ED8B844" w:rsidR="00F06FD3" w:rsidRDefault="00F06FD3" w:rsidP="00F06FD3">
      <w:pPr>
        <w:jc w:val="both"/>
      </w:pPr>
      <w:r>
        <w:t xml:space="preserve">Para que la Corte constitucional llegará a tal determinante sentencia debió marcar una línea jurisprudencial fuerte desarrollada en su mayoría </w:t>
      </w:r>
      <w:r w:rsidR="00BC7EE5" w:rsidRPr="00BC7EE5">
        <w:t>par</w:t>
      </w:r>
      <w:r w:rsidRPr="00BC7EE5">
        <w:t>a</w:t>
      </w:r>
      <w:r>
        <w:t xml:space="preserve"> el año 2002 iniciando con la sentencia dada la conformación de la ley 600 del 2000 en donde se nombran los principios de las víctimas por lo que a partir de esta noma se inicia el desarrollo jurisprudencial y la aceptación de la intervención de acciones de tutelas en la  T-556 del 2002  en la cual se desarrollan los derechos de la víctima dentro del proceso y la implementación de esta acción constitucional.</w:t>
      </w:r>
    </w:p>
    <w:p w14:paraId="3189E82F" w14:textId="77777777" w:rsidR="00F06FD3" w:rsidRDefault="00F06FD3" w:rsidP="00F06FD3">
      <w:pPr>
        <w:jc w:val="both"/>
      </w:pPr>
      <w:r>
        <w:t>En la sentencia C-228 de 2002 en la cual se reconocen que no solo es una reparación pecuniaria sino además está involucra otras aristas para la vida y entorno de la víctima</w:t>
      </w:r>
    </w:p>
    <w:p w14:paraId="129D3190" w14:textId="77777777" w:rsidR="00F06FD3" w:rsidRDefault="00F06FD3" w:rsidP="00F06FD3">
      <w:pPr>
        <w:jc w:val="both"/>
      </w:pPr>
      <w:r>
        <w:t>En el derecho internacional se ha considerado como insuficiente para la protección efectiva de los derechos humanos, que se otorgue a las víctimas y perjudicados únicamente la indemnización de los perjuicios, como quiera que la verdad y la justicia son necesarios para que en una sociedad no se repitan las situaciones que generaron violaciones graves a los derechos humanos y, además, porque el reconocimiento de la dignidad intrínseca y de los derechos iguales e inalienables de todos los seres humanos, exige que los recursos judiciales diseñados por los Estados estén orientados hacia una reparación integral a las víctimas y perjudicados, que comprenda una indemnización económica y, el acceso a la justicia para conocer la verdad sobre lo ocurrido y para buscar, por vías institucionales, la sanción justa de los responsables.</w:t>
      </w:r>
    </w:p>
    <w:p w14:paraId="338316AA" w14:textId="77777777" w:rsidR="00F06FD3" w:rsidRDefault="00F06FD3" w:rsidP="00F06FD3">
      <w:pPr>
        <w:jc w:val="both"/>
      </w:pPr>
      <w:r>
        <w:t>Reafirmando lo anterior en sentencia posterior C-805 del 2002 al reconocer que si “esas determinaciones son relevantes frente a los intereses de la parte civil (búsqueda de la verdad, derecho a la justicia y reparación integral), la misma exclusión deberá ser objeto de un control riguroso de igualdad por cuanto afectará el ejercicio de sus derechos constitucionales y, a menos que haya una razón muy poderosa que justifique la restricción a la luz del principio de proporcionalidad, la misma deberá ser declarada inconstitucional”.</w:t>
      </w:r>
    </w:p>
    <w:p w14:paraId="470937D2" w14:textId="77777777" w:rsidR="00F06FD3" w:rsidRDefault="00F06FD3" w:rsidP="00F06FD3">
      <w:pPr>
        <w:jc w:val="both"/>
      </w:pPr>
      <w:r>
        <w:t>En la sentencia C- 775 del 2003  la cual se determina la constitucionalidad del artículo 27 de la ley de victimas 600 del 2000 sobre el restablecimiento de derecho reiterando la doctrina de que son titulares  las victimas siendo los pilares  verdad justicia y reparación con el fin de determinar un orden justo en la sociedad  de manera que no es posible “lograr la justicia sin verdad y no es posible llegar a la reparación sin la justicia” en donde se identifica que la víctima debe sufrido un proceso de “reinserción” en condiciones dignas a la sociedad y se den igualdad de oportunidades que se le quitaron por el conflicto armado.</w:t>
      </w:r>
    </w:p>
    <w:p w14:paraId="47AF58BE" w14:textId="77777777" w:rsidR="00F06FD3" w:rsidRDefault="00F06FD3" w:rsidP="00F06FD3">
      <w:pPr>
        <w:jc w:val="both"/>
      </w:pPr>
      <w:r>
        <w:t>La reiteración de línea es co</w:t>
      </w:r>
      <w:r w:rsidR="00FB1563">
        <w:t>nfirmada por la C -454 del 2006</w:t>
      </w:r>
      <w:r>
        <w:t xml:space="preserve"> en la cual se reiteran los amplios derechos de las víctimas y se precisa que no son simples sujetos que intervienen en el </w:t>
      </w:r>
      <w:r w:rsidR="00196C05">
        <w:t>proceso,</w:t>
      </w:r>
      <w:r>
        <w:t xml:space="preserve"> sino que son sujetos procesales en los cuales se puede intervenir directamente dentro de los procesos como lo tiene el procesado. La revisión de estas sentencias de la Corte Constitucional está enfocadas a la compensación de daños del sujeto que lo pone en menores mejores condiciones.</w:t>
      </w:r>
    </w:p>
    <w:p w14:paraId="2CEC489E" w14:textId="77777777" w:rsidR="00F06FD3" w:rsidRDefault="00F06FD3" w:rsidP="00F06FD3">
      <w:pPr>
        <w:jc w:val="both"/>
      </w:pPr>
      <w:r>
        <w:t>Lo anterior expuesto es la visión jurídica y el proceso de compensación a la víctimas y dentro de lo se contempla la verdad tal como se afirma en el libro “Colombia en el planeta” se reconoce que se debe escuchar la historia desde las voces quienes la vivieron como narración donde la verdad se mezcla con el realismo mágico de Gabriel García Márquez y se entienda que existe la verdad y perdón más no olvido por lo que el centro de memoria histórica de ha encargado de dar la otra cara del conflicto dando voces a las cifras manejadas por las instituciones, por lo que nos encontramos relatos categorizados por la misma entidad como sufrimiento, crueldad, complicidad.</w:t>
      </w:r>
    </w:p>
    <w:p w14:paraId="7FAA95D5" w14:textId="77777777" w:rsidR="00F06FD3" w:rsidRDefault="00F06FD3" w:rsidP="00F06FD3">
      <w:pPr>
        <w:pStyle w:val="Ttulo2"/>
        <w:numPr>
          <w:ilvl w:val="0"/>
          <w:numId w:val="1"/>
        </w:numPr>
      </w:pPr>
      <w:bookmarkStart w:id="12" w:name="_Toc76816105"/>
      <w:r>
        <w:t>Marco contextual</w:t>
      </w:r>
      <w:bookmarkEnd w:id="12"/>
    </w:p>
    <w:p w14:paraId="4E4314AC" w14:textId="77777777" w:rsidR="00F06FD3" w:rsidRDefault="00F06FD3" w:rsidP="00F06FD3">
      <w:pPr>
        <w:jc w:val="both"/>
      </w:pPr>
      <w:r>
        <w:t xml:space="preserve">La Universidad popular del Cesar es la universidad de carácter pública del departamento del Cesar ubicada su sede principal y administrativa en la ciudad de Valledupar, capital del departamento la cual cuenta con una seccional en el municipio de Aguachica.  El presente estudio se </w:t>
      </w:r>
      <w:r w:rsidR="00196C05">
        <w:t>realizará</w:t>
      </w:r>
      <w:r>
        <w:t xml:space="preserve"> en la sede principal ubicada en de Sabanas Diagonal 21 No. 29-56 Sabanas del Valle –Valledupar- Cesar –Colombia en donde se tendrá en cuenta las zonas de trabajo del programa de los estudiantes dentro del campus universitario. </w:t>
      </w:r>
    </w:p>
    <w:p w14:paraId="7E7CF3E8" w14:textId="77777777" w:rsidR="00196C05" w:rsidRPr="00196C05" w:rsidRDefault="00196C05" w:rsidP="00196C05">
      <w:pPr>
        <w:pStyle w:val="Descripcin"/>
        <w:rPr>
          <w:color w:val="auto"/>
          <w:sz w:val="24"/>
        </w:rPr>
      </w:pPr>
      <w:r w:rsidRPr="00196C05">
        <w:rPr>
          <w:color w:val="auto"/>
          <w:sz w:val="24"/>
        </w:rPr>
        <w:t xml:space="preserve">Figura  </w:t>
      </w:r>
      <w:r w:rsidRPr="00196C05">
        <w:rPr>
          <w:color w:val="auto"/>
          <w:sz w:val="24"/>
        </w:rPr>
        <w:fldChar w:fldCharType="begin"/>
      </w:r>
      <w:r w:rsidRPr="00196C05">
        <w:rPr>
          <w:color w:val="auto"/>
          <w:sz w:val="24"/>
        </w:rPr>
        <w:instrText xml:space="preserve"> SEQ Figura_ \* ARABIC </w:instrText>
      </w:r>
      <w:r w:rsidRPr="00196C05">
        <w:rPr>
          <w:color w:val="auto"/>
          <w:sz w:val="24"/>
        </w:rPr>
        <w:fldChar w:fldCharType="separate"/>
      </w:r>
      <w:r w:rsidRPr="00196C05">
        <w:rPr>
          <w:noProof/>
          <w:color w:val="auto"/>
          <w:sz w:val="24"/>
        </w:rPr>
        <w:t>1</w:t>
      </w:r>
      <w:r w:rsidRPr="00196C05">
        <w:rPr>
          <w:color w:val="auto"/>
          <w:sz w:val="24"/>
        </w:rPr>
        <w:fldChar w:fldCharType="end"/>
      </w:r>
      <w:r w:rsidRPr="00196C05">
        <w:rPr>
          <w:color w:val="auto"/>
          <w:sz w:val="24"/>
        </w:rPr>
        <w:t xml:space="preserve">. Ubicación contextual. </w:t>
      </w:r>
    </w:p>
    <w:p w14:paraId="1AA5FAED" w14:textId="77777777" w:rsidR="00F06FD3" w:rsidRDefault="00F06FD3" w:rsidP="00F06FD3">
      <w:pPr>
        <w:jc w:val="both"/>
      </w:pPr>
      <w:r>
        <w:rPr>
          <w:noProof/>
          <w:lang w:eastAsia="es-CO"/>
        </w:rPr>
        <w:drawing>
          <wp:inline distT="0" distB="0" distL="0" distR="0" wp14:anchorId="17B51359" wp14:editId="18B40797">
            <wp:extent cx="5602605" cy="25241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2605" cy="2524125"/>
                    </a:xfrm>
                    <a:prstGeom prst="rect">
                      <a:avLst/>
                    </a:prstGeom>
                    <a:noFill/>
                  </pic:spPr>
                </pic:pic>
              </a:graphicData>
            </a:graphic>
          </wp:inline>
        </w:drawing>
      </w:r>
    </w:p>
    <w:p w14:paraId="6C982272" w14:textId="77777777" w:rsidR="00F06FD3" w:rsidRDefault="00F06FD3" w:rsidP="00F06FD3">
      <w:pPr>
        <w:jc w:val="both"/>
      </w:pPr>
      <w:r>
        <w:t xml:space="preserve">Fuente: Google </w:t>
      </w:r>
      <w:proofErr w:type="spellStart"/>
      <w:r>
        <w:t>maps</w:t>
      </w:r>
      <w:proofErr w:type="spellEnd"/>
      <w:r>
        <w:t>, ubicación en tiempo real.</w:t>
      </w:r>
    </w:p>
    <w:p w14:paraId="236E7324" w14:textId="77777777" w:rsidR="00F06FD3" w:rsidRDefault="00F06FD3" w:rsidP="00F06FD3">
      <w:pPr>
        <w:jc w:val="both"/>
      </w:pPr>
    </w:p>
    <w:p w14:paraId="5F43EC24" w14:textId="77777777" w:rsidR="00F06FD3" w:rsidRDefault="00F06FD3" w:rsidP="00F06FD3">
      <w:pPr>
        <w:jc w:val="both"/>
      </w:pPr>
    </w:p>
    <w:p w14:paraId="4BC70688" w14:textId="77777777" w:rsidR="00F06FD3" w:rsidRDefault="00F06FD3" w:rsidP="00F06FD3">
      <w:pPr>
        <w:jc w:val="both"/>
      </w:pPr>
    </w:p>
    <w:p w14:paraId="2D526700" w14:textId="77777777" w:rsidR="00F06FD3" w:rsidRDefault="00F06FD3" w:rsidP="001C1BED">
      <w:pPr>
        <w:ind w:firstLine="0"/>
        <w:jc w:val="both"/>
      </w:pPr>
    </w:p>
    <w:p w14:paraId="4D462B70" w14:textId="77777777" w:rsidR="00F06FD3" w:rsidRDefault="00F06FD3" w:rsidP="00F06FD3">
      <w:pPr>
        <w:pStyle w:val="Ttulo1"/>
      </w:pPr>
      <w:bookmarkStart w:id="13" w:name="_Toc76816106"/>
      <w:r>
        <w:t>CAPITULO III: DISEÑO METODOLÓGICO</w:t>
      </w:r>
      <w:bookmarkEnd w:id="13"/>
    </w:p>
    <w:p w14:paraId="17FD499F" w14:textId="77777777" w:rsidR="00F06FD3" w:rsidRDefault="006B2546" w:rsidP="006B2546">
      <w:pPr>
        <w:pStyle w:val="Ttulo2"/>
        <w:numPr>
          <w:ilvl w:val="0"/>
          <w:numId w:val="1"/>
        </w:numPr>
      </w:pPr>
      <w:bookmarkStart w:id="14" w:name="_Toc76816107"/>
      <w:r>
        <w:t>Enfoque de la investigación</w:t>
      </w:r>
      <w:bookmarkEnd w:id="14"/>
      <w:r>
        <w:t xml:space="preserve"> </w:t>
      </w:r>
    </w:p>
    <w:p w14:paraId="6AFE1BBF" w14:textId="77777777" w:rsidR="00F06FD3" w:rsidRDefault="00D15FE5" w:rsidP="006B2546">
      <w:pPr>
        <w:jc w:val="both"/>
      </w:pPr>
      <w:r>
        <w:t xml:space="preserve">El estudio explora mediante un </w:t>
      </w:r>
      <w:r w:rsidR="00F06FD3">
        <w:t>enfoque cuantitativo, considerando que se trató de un proceso sistemático donde se estable</w:t>
      </w:r>
      <w:r>
        <w:t>ció la medición de una variable determinada como</w:t>
      </w:r>
      <w:r w:rsidR="00F06FD3">
        <w:t xml:space="preserve"> objeto de estudio con el objetivo de describir la dinámica del gru</w:t>
      </w:r>
      <w:r>
        <w:t xml:space="preserve">po estudiado de forma objetiva, </w:t>
      </w:r>
      <w:r w:rsidRPr="00D15FE5">
        <w:t>esto, considerando los conceptos de Hernández, Fernández y Baptista (2014), que definen esta metodología como un procesos secuencial, estructurado y predecible, que se fundamenta en la medición numérica y análisis estadísticos de datos con el fin de probar una hipótesis.</w:t>
      </w:r>
    </w:p>
    <w:p w14:paraId="317B5710" w14:textId="77777777" w:rsidR="00D15FE5" w:rsidRPr="00D15FE5" w:rsidRDefault="00D15FE5" w:rsidP="00D15FE5">
      <w:pPr>
        <w:jc w:val="both"/>
      </w:pPr>
      <w:r w:rsidRPr="00D15FE5">
        <w:t>En este enfoque s</w:t>
      </w:r>
      <w:r>
        <w:t>e</w:t>
      </w:r>
      <w:r w:rsidRPr="00D15FE5">
        <w:t xml:space="preserve"> sigue un procedimiento secuencial, pues cada paso dado, procede al siguiente, siendo impreciso eludir alguna etapa, pues posee un orden riguroso que permite estimar y medir la magnitud del problema objeto de estudio, facili</w:t>
      </w:r>
      <w:r>
        <w:t xml:space="preserve">tando el control sobre el mismo, de esta manera, en estos estudios no se consideran los estados subjetivos del individuo, sino que se miden las características de una forma objetiva, por esto, al buscar evaluar el bienestar psicológico de las víctimas del conflicto armado de forma numérica y sistemática, se considera este enfoque como el más idóneo para abordar el presente proyecto. </w:t>
      </w:r>
    </w:p>
    <w:p w14:paraId="63C7D135" w14:textId="77777777" w:rsidR="006B2546" w:rsidRDefault="006B2546" w:rsidP="006B2546">
      <w:pPr>
        <w:pStyle w:val="Ttulo2"/>
        <w:numPr>
          <w:ilvl w:val="0"/>
          <w:numId w:val="1"/>
        </w:numPr>
      </w:pPr>
      <w:bookmarkStart w:id="15" w:name="_Toc76816108"/>
      <w:r>
        <w:t>Diseño de la investigación</w:t>
      </w:r>
      <w:bookmarkEnd w:id="15"/>
      <w:r>
        <w:t xml:space="preserve"> </w:t>
      </w:r>
    </w:p>
    <w:p w14:paraId="03B1DAA4" w14:textId="77777777" w:rsidR="00F06FD3" w:rsidRDefault="00AF7911" w:rsidP="00AF7911">
      <w:pPr>
        <w:jc w:val="both"/>
      </w:pPr>
      <w:r>
        <w:t xml:space="preserve">Es un estudio con un diseño de carácter no experimental de corte transversal, pues no se pretende incidir en las respuestas de los sujetos evaluados y la recolección de la información será llevada a cabo en un único momento, con el propósito de adquirir información detalla sobre las cualidades especificas del fenómeno de estudio. </w:t>
      </w:r>
      <w:r w:rsidRPr="00AF7911">
        <w:t>La investigación de diseño no experimental es definida por Kerlinger (2015) como aquella en la que resulta imposible la manipulación de variables y la asignación aleatoria de modificaciones a los sujetos o a las condiciones, no se tiene control direc</w:t>
      </w:r>
      <w:r>
        <w:t>to sobre la variable a estudiar</w:t>
      </w:r>
      <w:r w:rsidR="00F06FD3">
        <w:t>.</w:t>
      </w:r>
    </w:p>
    <w:p w14:paraId="591D66C5" w14:textId="77777777" w:rsidR="00AF7911" w:rsidRDefault="00AF7911" w:rsidP="00AF7911">
      <w:pPr>
        <w:jc w:val="both"/>
      </w:pPr>
      <w:r w:rsidRPr="00AF7911">
        <w:t>Por otro lado, Hernández, Fernández y Baptista (2014), definen el corte transversal como aquel en el que los datos se recogen en un único momento.</w:t>
      </w:r>
      <w:r>
        <w:t xml:space="preserve"> Teniendo en cuenta estas conceptualizaciones, es de considerar el diseño no experimental de corte transversal como el más adecuado para desarrollar este estudio en el que no se modificaran intencionalmente las variables y los datos se colectaran en un solo momento.  </w:t>
      </w:r>
    </w:p>
    <w:p w14:paraId="57FC7F50" w14:textId="77777777" w:rsidR="00F06FD3" w:rsidRDefault="00AF7911" w:rsidP="006B2546">
      <w:pPr>
        <w:pStyle w:val="Ttulo2"/>
        <w:numPr>
          <w:ilvl w:val="0"/>
          <w:numId w:val="1"/>
        </w:numPr>
      </w:pPr>
      <w:bookmarkStart w:id="16" w:name="_Toc76816109"/>
      <w:r>
        <w:t>Tipo de</w:t>
      </w:r>
      <w:r w:rsidR="006B2546">
        <w:t xml:space="preserve"> investigación</w:t>
      </w:r>
      <w:bookmarkEnd w:id="16"/>
      <w:r w:rsidR="006B2546">
        <w:t xml:space="preserve"> </w:t>
      </w:r>
    </w:p>
    <w:p w14:paraId="0CAD018C" w14:textId="77777777" w:rsidR="00EB79A9" w:rsidRDefault="00EB79A9" w:rsidP="00EB79A9">
      <w:pPr>
        <w:jc w:val="both"/>
      </w:pPr>
      <w:r w:rsidRPr="00EB79A9">
        <w:t xml:space="preserve">El estudio en curso, será realizado desde un tipo de investigación descriptivo, ya que solo se recolectará información pertinente al bienestar psicológico de los estudiantes reconocidos como víctimas del conflicto armado en la UPC. Esta es definida por Hernández, Fernández y Baptista (2014), como aquel estudio que se encuentra orientado en la especificación de características, propiedades y perfiles importantes de las personas, grupos, comunidades o cualquier fenómeno que </w:t>
      </w:r>
      <w:r>
        <w:t>p</w:t>
      </w:r>
      <w:r w:rsidRPr="00EB79A9">
        <w:t>ueda ser sometido a análisis.</w:t>
      </w:r>
    </w:p>
    <w:p w14:paraId="64211766" w14:textId="77777777" w:rsidR="00EB79A9" w:rsidRPr="00EB79A9" w:rsidRDefault="00EB79A9" w:rsidP="00EB79A9">
      <w:pPr>
        <w:jc w:val="both"/>
      </w:pPr>
      <w:r w:rsidRPr="00EB79A9">
        <w:t>De acuerdo con Hernández y Mendoza (2018), los estudios descriptivos miden conceptos, variables o aspectos de un problema a investigar, su objetivo es solo describir o caracterizar, no se interesa por relacionar o conocer los cambios que puede ocasionar una variable sobre otra ni establecer asociaciones, los estudios descriptivos tienen interés en medir uno o más atributos desde una descripción del fenómeno.</w:t>
      </w:r>
      <w:r>
        <w:t xml:space="preserve"> Por esto, debido a que en</w:t>
      </w:r>
      <w:r w:rsidR="009B4D06">
        <w:t xml:space="preserve"> este proyecto no se relacionaran o asociaran variables, sino que solo será descrito es bienestar psicológico de los participantes, el tipo de investigación descriptiva es el más idóneo para abortar la indagación. </w:t>
      </w:r>
    </w:p>
    <w:p w14:paraId="648B7F17" w14:textId="77777777" w:rsidR="00F06FD3" w:rsidRDefault="006B2546" w:rsidP="006B2546">
      <w:pPr>
        <w:pStyle w:val="Ttulo2"/>
        <w:numPr>
          <w:ilvl w:val="0"/>
          <w:numId w:val="1"/>
        </w:numPr>
      </w:pPr>
      <w:bookmarkStart w:id="17" w:name="_Toc76816110"/>
      <w:r>
        <w:t>Población, muestra y muestreo</w:t>
      </w:r>
      <w:bookmarkEnd w:id="17"/>
      <w:r>
        <w:t xml:space="preserve"> </w:t>
      </w:r>
    </w:p>
    <w:p w14:paraId="569789CB" w14:textId="77777777" w:rsidR="00511B02" w:rsidRDefault="00F06FD3" w:rsidP="00511B02">
      <w:pPr>
        <w:jc w:val="both"/>
      </w:pPr>
      <w:r>
        <w:t>La población la constituye el conjunto de individuos que tienen ciertas características o propiedades que son las que se desean estudiar (</w:t>
      </w:r>
      <w:proofErr w:type="spellStart"/>
      <w:r>
        <w:t>Icart</w:t>
      </w:r>
      <w:proofErr w:type="spellEnd"/>
      <w:r>
        <w:t xml:space="preserve">, </w:t>
      </w:r>
      <w:proofErr w:type="spellStart"/>
      <w:r>
        <w:t>Fuentelsaz</w:t>
      </w:r>
      <w:proofErr w:type="spellEnd"/>
      <w:r>
        <w:t xml:space="preserve"> y </w:t>
      </w:r>
      <w:proofErr w:type="spellStart"/>
      <w:r>
        <w:t>Pulpón</w:t>
      </w:r>
      <w:proofErr w:type="spellEnd"/>
      <w:r>
        <w:t xml:space="preserve">, 2012); la población objeto para este estudio </w:t>
      </w:r>
      <w:r w:rsidR="00511B02">
        <w:t>se encuentra conformada por</w:t>
      </w:r>
      <w:r>
        <w:t xml:space="preserve"> 100 estudiantes </w:t>
      </w:r>
      <w:r w:rsidR="00511B02">
        <w:t>reconocidos como víctimas de grupos armados al margen de la ley</w:t>
      </w:r>
      <w:r>
        <w:t>. Entre los criterios de inclusión estará ser desplazado por la viol</w:t>
      </w:r>
      <w:r w:rsidR="00511B02">
        <w:t>encia</w:t>
      </w:r>
      <w:r>
        <w:t>, haber sido reclutados por un grupo armado, co</w:t>
      </w:r>
      <w:r w:rsidR="00511B02">
        <w:t>nvivir con familiares víctimas del conflicto armado</w:t>
      </w:r>
      <w:r>
        <w:t xml:space="preserve"> y estar </w:t>
      </w:r>
      <w:r w:rsidR="00511B02">
        <w:t>entre los 18 y 26 años de edad.</w:t>
      </w:r>
    </w:p>
    <w:p w14:paraId="54366CAA" w14:textId="77777777" w:rsidR="004C4328" w:rsidRDefault="00511B02" w:rsidP="00511B02">
      <w:pPr>
        <w:jc w:val="both"/>
      </w:pPr>
      <w:proofErr w:type="spellStart"/>
      <w:r w:rsidRPr="00511B02">
        <w:t>Ander-Egg</w:t>
      </w:r>
      <w:proofErr w:type="spellEnd"/>
      <w:r w:rsidRPr="00511B02">
        <w:t xml:space="preserve"> (1995, citado por Del Cid, Méndez y Sandoval, 2011) </w:t>
      </w:r>
      <w:r>
        <w:t xml:space="preserve">entiende la muestra como </w:t>
      </w:r>
      <w:r w:rsidRPr="00511B02">
        <w:t>la “parte o fracción representativa de un conjunto de una población, universo o colectivo, que ha sido obtenida con el fin de investigar ciertas características del mismo” (pág. 90), así mismo, el muestreo se utiliza para seleccionar objetivament</w:t>
      </w:r>
      <w:r w:rsidR="004C4328">
        <w:t xml:space="preserve">e, los elementos de la muestra. </w:t>
      </w:r>
    </w:p>
    <w:p w14:paraId="0E8E14EE" w14:textId="0B0A50B6" w:rsidR="00F06FD3" w:rsidRDefault="004C4328" w:rsidP="004C4328">
      <w:pPr>
        <w:jc w:val="both"/>
      </w:pPr>
      <w:r>
        <w:t>Para la presente investigación, teniendo en cuenta el registro de estudiantes de victimas reconocidas en la Universidad Popular del Cesar, según la información proporcionada, actu</w:t>
      </w:r>
      <w:r w:rsidR="004332D8">
        <w:t>almente de forma activa, hay 77</w:t>
      </w:r>
      <w:r>
        <w:t xml:space="preserve"> estudiantes, por ello, se procedió a hacer una selección de muestra representativa de los mismos para los cual, se aplicó la siguiente formula. </w:t>
      </w:r>
    </w:p>
    <w:p w14:paraId="2DAB57B7" w14:textId="1F95EDF0" w:rsidR="00C309AD" w:rsidRDefault="004332D8" w:rsidP="00C309AD">
      <w:r>
        <w:t>Población (N): N</w:t>
      </w:r>
      <w:r w:rsidR="00C309AD">
        <w:t>= 77</w:t>
      </w:r>
    </w:p>
    <w:p w14:paraId="4F124E98" w14:textId="7B259C2C" w:rsidR="00C309AD" w:rsidRPr="00C65CE8" w:rsidRDefault="00C309AD" w:rsidP="00C65CE8">
      <w:pPr>
        <w:spacing w:line="480" w:lineRule="auto"/>
        <w:rPr>
          <w:rFonts w:eastAsia="Times New Roman" w:cs="Times New Roman"/>
          <w:szCs w:val="24"/>
        </w:rPr>
      </w:pPr>
      <w:r>
        <w:rPr>
          <w:rFonts w:eastAsia="Times New Roman" w:cs="Times New Roman"/>
          <w:szCs w:val="24"/>
        </w:rPr>
        <w:t>Muestra (n): n= 64</w:t>
      </w:r>
    </w:p>
    <w:p w14:paraId="2150D868" w14:textId="71245F92" w:rsidR="00C309AD" w:rsidRPr="000E30F8" w:rsidRDefault="00CB60F9" w:rsidP="00C309AD">
      <w:pPr>
        <w:spacing w:before="0" w:after="0" w:line="240" w:lineRule="auto"/>
        <w:ind w:firstLine="0"/>
        <w:jc w:val="center"/>
        <w:rPr>
          <w:sz w:val="32"/>
        </w:rPr>
      </w:pPr>
      <w:sdt>
        <w:sdtPr>
          <w:tag w:val="goog_rdk_1"/>
          <w:id w:val="1622347050"/>
          <w:showingPlcHdr/>
        </w:sdtPr>
        <w:sdtEndPr/>
        <w:sdtContent>
          <w:r w:rsidR="00C309AD" w:rsidRPr="00A82E11">
            <w:t xml:space="preserve">     </w:t>
          </w:r>
        </w:sdtContent>
      </w:sdt>
      <m:oMath>
        <m:r>
          <w:rPr>
            <w:rFonts w:ascii="Cambria Math" w:eastAsiaTheme="minorEastAsia" w:hAnsi="Cambria Math"/>
            <w:sz w:val="144"/>
            <w:szCs w:val="80"/>
          </w:rPr>
          <m:t xml:space="preserve"> </m:t>
        </m:r>
        <m:r>
          <w:rPr>
            <w:rFonts w:ascii="Cambria Math" w:hAnsi="Cambria Math"/>
            <w:sz w:val="32"/>
          </w:rPr>
          <m:t>n</m:t>
        </m:r>
        <m:r>
          <m:rPr>
            <m:sty m:val="p"/>
          </m:rPr>
          <w:rPr>
            <w:rFonts w:ascii="Cambria Math" w:hAnsi="Cambria Math"/>
            <w:sz w:val="32"/>
          </w:rPr>
          <m:t>=</m:t>
        </m:r>
        <m:f>
          <m:fPr>
            <m:ctrlPr>
              <w:rPr>
                <w:rFonts w:ascii="Cambria Math" w:hAnsi="Cambria Math"/>
                <w:i/>
                <w:iCs/>
                <w:sz w:val="32"/>
              </w:rPr>
            </m:ctrlPr>
          </m:fPr>
          <m:num>
            <m:r>
              <m:rPr>
                <m:sty m:val="p"/>
              </m:rPr>
              <w:rPr>
                <w:rFonts w:ascii="Cambria Math" w:hAnsi="Cambria Math"/>
                <w:sz w:val="32"/>
              </w:rPr>
              <m:t>77</m:t>
            </m:r>
          </m:num>
          <m:den>
            <m:r>
              <m:rPr>
                <m:sty m:val="p"/>
              </m:rPr>
              <w:rPr>
                <w:rFonts w:ascii="Cambria Math" w:hAnsi="Cambria Math"/>
                <w:sz w:val="32"/>
              </w:rPr>
              <m:t>1+ </m:t>
            </m:r>
            <m:f>
              <m:fPr>
                <m:ctrlPr>
                  <w:rPr>
                    <w:rFonts w:ascii="Cambria Math" w:hAnsi="Cambria Math"/>
                    <w:i/>
                    <w:iCs/>
                    <w:sz w:val="32"/>
                  </w:rPr>
                </m:ctrlPr>
              </m:fPr>
              <m:num>
                <m:r>
                  <w:rPr>
                    <w:rFonts w:ascii="Cambria Math" w:hAnsi="Cambria Math"/>
                    <w:sz w:val="32"/>
                  </w:rPr>
                  <m:t>4 </m:t>
                </m:r>
                <m:sSup>
                  <m:sSupPr>
                    <m:ctrlPr>
                      <w:rPr>
                        <w:rFonts w:ascii="Cambria Math" w:hAnsi="Cambria Math"/>
                        <w:i/>
                        <w:iCs/>
                        <w:sz w:val="32"/>
                      </w:rPr>
                    </m:ctrlPr>
                  </m:sSupPr>
                  <m:e>
                    <m:r>
                      <w:rPr>
                        <w:rFonts w:ascii="Cambria Math" w:hAnsi="Cambria Math"/>
                        <w:sz w:val="32"/>
                      </w:rPr>
                      <m:t>(5)</m:t>
                    </m:r>
                  </m:e>
                  <m:sup>
                    <m:r>
                      <w:rPr>
                        <w:rFonts w:ascii="Cambria Math" w:hAnsi="Cambria Math"/>
                        <w:sz w:val="32"/>
                      </w:rPr>
                      <m:t>2</m:t>
                    </m:r>
                  </m:sup>
                </m:sSup>
                <m:r>
                  <w:rPr>
                    <w:rFonts w:ascii="Cambria Math" w:hAnsi="Cambria Math"/>
                    <w:sz w:val="32"/>
                  </w:rPr>
                  <m:t> (77-1)</m:t>
                </m:r>
              </m:num>
              <m:den>
                <m:sSup>
                  <m:sSupPr>
                    <m:ctrlPr>
                      <w:rPr>
                        <w:rFonts w:ascii="Cambria Math" w:hAnsi="Cambria Math"/>
                        <w:i/>
                        <w:iCs/>
                        <w:sz w:val="32"/>
                      </w:rPr>
                    </m:ctrlPr>
                  </m:sSupPr>
                  <m:e>
                    <m:r>
                      <w:rPr>
                        <w:rFonts w:ascii="Cambria Math" w:hAnsi="Cambria Math"/>
                        <w:sz w:val="32"/>
                      </w:rPr>
                      <m:t>〖</m:t>
                    </m:r>
                    <m:r>
                      <w:rPr>
                        <w:rFonts w:ascii="Cambria Math" w:hAnsi="Cambria Math"/>
                        <w:sz w:val="32"/>
                      </w:rPr>
                      <m:t>1,96</m:t>
                    </m:r>
                    <m:r>
                      <w:rPr>
                        <w:rFonts w:ascii="Cambria Math" w:hAnsi="Cambria Math"/>
                        <w:sz w:val="32"/>
                      </w:rPr>
                      <m:t>〗</m:t>
                    </m:r>
                    <m:r>
                      <w:rPr>
                        <w:rFonts w:ascii="Cambria Math" w:hAnsi="Cambria Math"/>
                        <w:sz w:val="32"/>
                      </w:rPr>
                      <m:t>∝</m:t>
                    </m:r>
                  </m:e>
                  <m:sup>
                    <m:r>
                      <w:rPr>
                        <w:rFonts w:ascii="Cambria Math" w:hAnsi="Cambria Math"/>
                        <w:sz w:val="32"/>
                      </w:rPr>
                      <m:t>2</m:t>
                    </m:r>
                  </m:sup>
                </m:sSup>
              </m:den>
            </m:f>
          </m:den>
        </m:f>
      </m:oMath>
      <w:r w:rsidR="00C309AD">
        <w:rPr>
          <w:iCs/>
          <w:sz w:val="32"/>
        </w:rPr>
        <w:t xml:space="preserve"> = 64</w:t>
      </w:r>
    </w:p>
    <w:p w14:paraId="734907DC" w14:textId="77777777" w:rsidR="00C309AD" w:rsidRDefault="00C309AD" w:rsidP="00C309AD">
      <w:pPr>
        <w:ind w:firstLine="0"/>
        <w:jc w:val="both"/>
      </w:pPr>
    </w:p>
    <w:p w14:paraId="670AAF8F" w14:textId="77777777" w:rsidR="00BE21C1" w:rsidRDefault="00BE21C1" w:rsidP="00485A89">
      <w:pPr>
        <w:pStyle w:val="Ttulo2"/>
        <w:numPr>
          <w:ilvl w:val="0"/>
          <w:numId w:val="1"/>
        </w:numPr>
      </w:pPr>
      <w:bookmarkStart w:id="18" w:name="_Toc76816111"/>
      <w:r>
        <w:t>Técnica e instrumentos de recolección de datos</w:t>
      </w:r>
      <w:bookmarkEnd w:id="18"/>
    </w:p>
    <w:p w14:paraId="1FFDDC97" w14:textId="77777777" w:rsidR="00BE21C1" w:rsidRDefault="00457876" w:rsidP="00457876">
      <w:pPr>
        <w:jc w:val="both"/>
      </w:pPr>
      <w:r w:rsidRPr="00457876">
        <w:t>Las técnicas de recolección de datos se refieren a los métodos o instrumentos a utilizar para recabar y medir la información de manera organizada con el fin de dar cumplimiento a un determinado objetivo, de acuerdo con Angulo (2012), los datos obtenidos deben reunir aspectos que se relación con el trabajo para el respectivo análisis y presentación de la información. Méndez (1993; citado por Angulo, 2012), dice que las fuentes y técnicas de recolección son los documentos a los que acude el investigador para obtener la información, señala que pueden existir fuentes primarias como la oral o escrita recolectada directamente por el investigador y las secundarias que son fuentes proporcionadas por terceros.</w:t>
      </w:r>
    </w:p>
    <w:p w14:paraId="690445F3" w14:textId="77777777" w:rsidR="00067F26" w:rsidRPr="00067F26" w:rsidRDefault="00067F26" w:rsidP="00067F26">
      <w:pPr>
        <w:jc w:val="both"/>
      </w:pPr>
      <w:r>
        <w:t xml:space="preserve">En este proyecto como instrumento de recolección se utilizará </w:t>
      </w:r>
      <w:r w:rsidRPr="00067F26">
        <w:t>la Escala d</w:t>
      </w:r>
      <w:r>
        <w:t xml:space="preserve">e Bienestar Psicológico de Ryff, de esta misma manera, </w:t>
      </w:r>
      <w:r w:rsidRPr="00067F26">
        <w:t>Fariñas, Gómez y Rivero (2010) con</w:t>
      </w:r>
      <w:r>
        <w:t>side</w:t>
      </w:r>
      <w:r w:rsidRPr="00067F26">
        <w:t>ran que un instrumento de recolección de información es un recurso o herramienta que se utiliza para acercarse al fenómeno de estudio y conocer el mismo, dándole soporte y validez a la indagación.</w:t>
      </w:r>
    </w:p>
    <w:p w14:paraId="63FC64D9" w14:textId="77777777" w:rsidR="00067F26" w:rsidRDefault="00067F26" w:rsidP="00067F26">
      <w:pPr>
        <w:pStyle w:val="Ttulo3"/>
        <w:numPr>
          <w:ilvl w:val="1"/>
          <w:numId w:val="1"/>
        </w:numPr>
      </w:pPr>
      <w:bookmarkStart w:id="19" w:name="_Toc76816112"/>
      <w:r w:rsidRPr="00067F26">
        <w:t>Escala de Bienestar Psicológico de Ryff,</w:t>
      </w:r>
      <w:bookmarkEnd w:id="19"/>
    </w:p>
    <w:p w14:paraId="64B5D669" w14:textId="77777777" w:rsidR="004E26B7" w:rsidRDefault="009D45D4" w:rsidP="009D45D4">
      <w:pPr>
        <w:jc w:val="both"/>
      </w:pPr>
      <w:r w:rsidRPr="009D45D4">
        <w:t xml:space="preserve">El instrumento de recolección de datos a utilizar para evaluar el bienestar </w:t>
      </w:r>
      <w:r w:rsidR="001E7EC0" w:rsidRPr="009D45D4">
        <w:t>psicológico</w:t>
      </w:r>
      <w:r w:rsidRPr="009D45D4">
        <w:t xml:space="preserve"> de los estudiantes identificados como </w:t>
      </w:r>
      <w:r w:rsidR="001E7EC0" w:rsidRPr="009D45D4">
        <w:t>víctimas</w:t>
      </w:r>
      <w:r w:rsidRPr="009D45D4">
        <w:t xml:space="preserve"> del conflicto armado en la Universidad Popular del Cesar es la Escala de Bi</w:t>
      </w:r>
      <w:r w:rsidR="001E7EC0">
        <w:t>enestar Psicológico de Ryff (19</w:t>
      </w:r>
      <w:r w:rsidRPr="009D45D4">
        <w:t xml:space="preserve">89) y adaptada al español por </w:t>
      </w:r>
      <w:r w:rsidR="001E7EC0" w:rsidRPr="009D45D4">
        <w:t>Díaz</w:t>
      </w:r>
      <w:r w:rsidRPr="009D45D4">
        <w:t xml:space="preserve">, </w:t>
      </w:r>
      <w:r w:rsidR="001E7EC0" w:rsidRPr="009D45D4">
        <w:t>Rodríguez</w:t>
      </w:r>
      <w:r w:rsidRPr="009D45D4">
        <w:t xml:space="preserve">, Blanco, Moreno, Gallardo, Valle y Van </w:t>
      </w:r>
      <w:proofErr w:type="spellStart"/>
      <w:r w:rsidRPr="009D45D4">
        <w:t>Dierendonk</w:t>
      </w:r>
      <w:proofErr w:type="spellEnd"/>
      <w:r w:rsidRPr="009D45D4">
        <w:t xml:space="preserve"> (2006), puede ser aplicada a adolescentes y adultos entre edades de 17 a los 90 años</w:t>
      </w:r>
      <w:r w:rsidR="001E7EC0">
        <w:t xml:space="preserve">. Para el presente estudio, se utilizará la adaptación colombiana que fue aplicada a una población de victimas del desplazamiento forzoso realizada por </w:t>
      </w:r>
      <w:proofErr w:type="spellStart"/>
      <w:r w:rsidR="001E7EC0">
        <w:t>Santodomingo</w:t>
      </w:r>
      <w:proofErr w:type="spellEnd"/>
      <w:r w:rsidR="001E7EC0">
        <w:t xml:space="preserve"> y Cortés (2017)</w:t>
      </w:r>
    </w:p>
    <w:p w14:paraId="2EEF6478" w14:textId="77777777" w:rsidR="001E7EC0" w:rsidRPr="001E7EC0" w:rsidRDefault="001E7EC0" w:rsidP="001E7EC0">
      <w:pPr>
        <w:jc w:val="both"/>
      </w:pPr>
      <w:r w:rsidRPr="001E7EC0">
        <w:t xml:space="preserve">El instrumento es de tipo </w:t>
      </w:r>
      <w:proofErr w:type="spellStart"/>
      <w:r w:rsidRPr="001E7EC0">
        <w:t>autorreporte</w:t>
      </w:r>
      <w:proofErr w:type="spellEnd"/>
      <w:r w:rsidRPr="001E7EC0">
        <w:t xml:space="preserve"> y se encuentra conformado por un total de 39 </w:t>
      </w:r>
      <w:r w:rsidR="003207EA" w:rsidRPr="001E7EC0">
        <w:t>ítems</w:t>
      </w:r>
      <w:r w:rsidRPr="001E7EC0">
        <w:t xml:space="preserve"> tipo </w:t>
      </w:r>
      <w:r w:rsidR="003207EA" w:rsidRPr="001E7EC0">
        <w:t>Likert</w:t>
      </w:r>
      <w:r w:rsidRPr="001E7EC0">
        <w:t xml:space="preserve"> con opciones de respuesta </w:t>
      </w:r>
      <w:r w:rsidR="003207EA">
        <w:t>q</w:t>
      </w:r>
      <w:r w:rsidRPr="001E7EC0">
        <w:t xml:space="preserve">ue van de 1 a 6, donde 1 es totalmente en desacuerdo y 6 totalmente de acuerdo, para su calificación es de tener la cuenta </w:t>
      </w:r>
      <w:r w:rsidR="003207EA" w:rsidRPr="001E7EC0">
        <w:t>que,</w:t>
      </w:r>
      <w:r w:rsidRPr="001E7EC0">
        <w:t xml:space="preserve"> a mayor puntuación alcanzada por un individuo, mayor es la presencia de bienestar </w:t>
      </w:r>
      <w:r w:rsidR="003207EA" w:rsidRPr="001E7EC0">
        <w:t>psicológico</w:t>
      </w:r>
      <w:r w:rsidRPr="001E7EC0">
        <w:t xml:space="preserve">. Posee un total de seis subescalas o dimensiones: autoaceptación (6 </w:t>
      </w:r>
      <w:r w:rsidR="003207EA" w:rsidRPr="001E7EC0">
        <w:t>ítems</w:t>
      </w:r>
      <w:r w:rsidRPr="001E7EC0">
        <w:t xml:space="preserve">), relaciones positivas (6 </w:t>
      </w:r>
      <w:r w:rsidR="003207EA" w:rsidRPr="001E7EC0">
        <w:t>ítems</w:t>
      </w:r>
      <w:r w:rsidRPr="001E7EC0">
        <w:t xml:space="preserve">), </w:t>
      </w:r>
      <w:r w:rsidR="003207EA" w:rsidRPr="001E7EC0">
        <w:t>autonomía</w:t>
      </w:r>
      <w:r w:rsidRPr="001E7EC0">
        <w:t xml:space="preserve"> (8 </w:t>
      </w:r>
      <w:r w:rsidR="003207EA" w:rsidRPr="001E7EC0">
        <w:t>ítems</w:t>
      </w:r>
      <w:r w:rsidRPr="001E7EC0">
        <w:t xml:space="preserve">), dominio del entorno (6 </w:t>
      </w:r>
      <w:r w:rsidR="003207EA" w:rsidRPr="001E7EC0">
        <w:t>ítems</w:t>
      </w:r>
      <w:r w:rsidRPr="001E7EC0">
        <w:t xml:space="preserve">), propósito de vida (7 </w:t>
      </w:r>
      <w:r w:rsidR="003207EA" w:rsidRPr="001E7EC0">
        <w:t>ítems</w:t>
      </w:r>
      <w:r w:rsidRPr="001E7EC0">
        <w:t xml:space="preserve">) y crecimiento personal (6 </w:t>
      </w:r>
      <w:r w:rsidR="003207EA" w:rsidRPr="001E7EC0">
        <w:t>ítems</w:t>
      </w:r>
      <w:r w:rsidRPr="001E7EC0">
        <w:t>).</w:t>
      </w:r>
    </w:p>
    <w:p w14:paraId="30EE1FC5" w14:textId="77777777" w:rsidR="00BE21C1" w:rsidRPr="003207EA" w:rsidRDefault="00BE21C1" w:rsidP="003207EA">
      <w:pPr>
        <w:pStyle w:val="Ttulo4"/>
        <w:rPr>
          <w:b/>
        </w:rPr>
      </w:pPr>
      <w:r w:rsidRPr="003207EA">
        <w:rPr>
          <w:b/>
        </w:rPr>
        <w:t>Validez y confiabilidad del instrumento</w:t>
      </w:r>
    </w:p>
    <w:p w14:paraId="3A4589AE" w14:textId="77777777" w:rsidR="003207EA" w:rsidRDefault="001304C4" w:rsidP="001304C4">
      <w:pPr>
        <w:jc w:val="both"/>
      </w:pPr>
      <w:r w:rsidRPr="001304C4">
        <w:t>En cuanto a la confiabilidad de la escala, la consistencia interna fue medida mediante el Alfa e Cronbach, obteniendo un valor de 0,93; el análisis de las subescalas la autoaceptación obtuvo un valor de 0,83, las relaciones positivas de 0.81, la autonomía de 0,73, el dominio del entorno e 0,71, propósito en la vida de 0,83 y crecimiento personal de 0,68.</w:t>
      </w:r>
    </w:p>
    <w:p w14:paraId="18BFAC22" w14:textId="2C25EECA" w:rsidR="005747F9" w:rsidRDefault="005747F9" w:rsidP="00335838">
      <w:pPr>
        <w:jc w:val="both"/>
      </w:pPr>
      <w:r>
        <w:t xml:space="preserve">Por otro lado, la validez factorial de la escala, fue valorada por </w:t>
      </w:r>
      <w:r w:rsidR="00335838">
        <w:t>medio</w:t>
      </w:r>
      <w:r>
        <w:t xml:space="preserve"> del </w:t>
      </w:r>
      <w:r w:rsidR="00335838">
        <w:t>análisis</w:t>
      </w:r>
      <w:r>
        <w:t xml:space="preserve"> factorial confirmatorio, </w:t>
      </w:r>
      <w:r w:rsidR="00335838">
        <w:t>método</w:t>
      </w:r>
      <w:r>
        <w:t xml:space="preserve"> de extracción, </w:t>
      </w:r>
      <w:r w:rsidR="00335838">
        <w:t>máxima</w:t>
      </w:r>
      <w:r>
        <w:t xml:space="preserve"> verosimilitud, </w:t>
      </w:r>
      <w:r w:rsidR="00335838">
        <w:t xml:space="preserve">método de rotación y normalización </w:t>
      </w:r>
      <w:proofErr w:type="spellStart"/>
      <w:r w:rsidR="00335838">
        <w:t>O</w:t>
      </w:r>
      <w:r>
        <w:t>blimin</w:t>
      </w:r>
      <w:proofErr w:type="spellEnd"/>
      <w:r>
        <w:t xml:space="preserve"> con </w:t>
      </w:r>
      <w:proofErr w:type="spellStart"/>
      <w:r>
        <w:t>Kaiser</w:t>
      </w:r>
      <w:proofErr w:type="spellEnd"/>
      <w:r>
        <w:t xml:space="preserve">, mediante el programa AMOS 5.0. Este modelo de </w:t>
      </w:r>
      <w:r w:rsidR="00335838">
        <w:t>seis</w:t>
      </w:r>
      <w:r>
        <w:t xml:space="preserve"> factores, obtuvo una puntuación </w:t>
      </w:r>
      <w:r w:rsidR="00335838">
        <w:t>d</w:t>
      </w:r>
      <w:r>
        <w:t>e 788,</w:t>
      </w:r>
      <w:r w:rsidR="00335838">
        <w:t>16, índice</w:t>
      </w:r>
      <w:r>
        <w:t xml:space="preserve"> comparativo de </w:t>
      </w:r>
      <w:proofErr w:type="spellStart"/>
      <w:r>
        <w:t>Bentler</w:t>
      </w:r>
      <w:r w:rsidR="00335838">
        <w:t>-Bonett</w:t>
      </w:r>
      <w:proofErr w:type="spellEnd"/>
      <w:r w:rsidR="00335838">
        <w:t xml:space="preserve"> (CFI) = 0,95; índice no </w:t>
      </w:r>
      <w:r>
        <w:t xml:space="preserve">normalizado de </w:t>
      </w:r>
      <w:proofErr w:type="spellStart"/>
      <w:r>
        <w:t>Bentler-Bonett</w:t>
      </w:r>
      <w:proofErr w:type="spellEnd"/>
      <w:r>
        <w:t xml:space="preserve"> (NNFI) = 0,94; error cuadrático medio residual (RMR) = 0,05; raíz del error</w:t>
      </w:r>
      <w:r w:rsidR="00335838">
        <w:t xml:space="preserve"> </w:t>
      </w:r>
      <w:r>
        <w:t>cuadrático medio de aproximación (RMSEA) = 0,04.</w:t>
      </w:r>
    </w:p>
    <w:p w14:paraId="49782B93" w14:textId="0F810A36" w:rsidR="00FE4613" w:rsidRPr="009B0FB8" w:rsidRDefault="00FE4613" w:rsidP="009B0FB8">
      <w:pPr>
        <w:pStyle w:val="Ttulo4"/>
        <w:numPr>
          <w:ilvl w:val="2"/>
          <w:numId w:val="1"/>
        </w:numPr>
        <w:rPr>
          <w:b/>
        </w:rPr>
      </w:pPr>
      <w:r w:rsidRPr="009B0FB8">
        <w:rPr>
          <w:b/>
        </w:rPr>
        <w:t>Operacionalización de las variables</w:t>
      </w:r>
    </w:p>
    <w:p w14:paraId="222C6FE9" w14:textId="18017611" w:rsidR="00FE4613" w:rsidRPr="00196C05" w:rsidRDefault="00FE4613" w:rsidP="00FE4613">
      <w:pPr>
        <w:pStyle w:val="Descripcin"/>
        <w:rPr>
          <w:color w:val="auto"/>
          <w:sz w:val="24"/>
        </w:rPr>
      </w:pPr>
      <w:bookmarkStart w:id="20" w:name="_Toc66126698"/>
      <w:r w:rsidRPr="00196C05">
        <w:rPr>
          <w:color w:val="auto"/>
          <w:sz w:val="24"/>
        </w:rPr>
        <w:t xml:space="preserve">Tabla </w:t>
      </w:r>
      <w:r w:rsidRPr="00196C05">
        <w:rPr>
          <w:color w:val="auto"/>
          <w:sz w:val="24"/>
        </w:rPr>
        <w:fldChar w:fldCharType="begin"/>
      </w:r>
      <w:r w:rsidRPr="00196C05">
        <w:rPr>
          <w:color w:val="auto"/>
          <w:sz w:val="24"/>
        </w:rPr>
        <w:instrText xml:space="preserve"> SEQ Tabla \* ARABIC </w:instrText>
      </w:r>
      <w:r w:rsidRPr="00196C05">
        <w:rPr>
          <w:color w:val="auto"/>
          <w:sz w:val="24"/>
        </w:rPr>
        <w:fldChar w:fldCharType="separate"/>
      </w:r>
      <w:r w:rsidR="008F3FC8">
        <w:rPr>
          <w:noProof/>
          <w:color w:val="auto"/>
          <w:sz w:val="24"/>
        </w:rPr>
        <w:t>1</w:t>
      </w:r>
      <w:r w:rsidRPr="00196C05">
        <w:rPr>
          <w:color w:val="auto"/>
          <w:sz w:val="24"/>
        </w:rPr>
        <w:fldChar w:fldCharType="end"/>
      </w:r>
      <w:r w:rsidRPr="00196C05">
        <w:rPr>
          <w:color w:val="auto"/>
          <w:sz w:val="24"/>
        </w:rPr>
        <w:t>. Tabla de operacionalización de variables</w:t>
      </w:r>
      <w:bookmarkEnd w:id="20"/>
    </w:p>
    <w:tbl>
      <w:tblPr>
        <w:tblStyle w:val="Tablaconcuadrcula11"/>
        <w:tblW w:w="93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1843"/>
        <w:gridCol w:w="2268"/>
        <w:gridCol w:w="992"/>
        <w:gridCol w:w="3020"/>
      </w:tblGrid>
      <w:tr w:rsidR="00FE4613" w:rsidRPr="00C309AD" w14:paraId="665AC4EC" w14:textId="77777777" w:rsidTr="00557617">
        <w:tc>
          <w:tcPr>
            <w:tcW w:w="1271" w:type="dxa"/>
            <w:tcBorders>
              <w:top w:val="single" w:sz="4" w:space="0" w:color="auto"/>
              <w:bottom w:val="single" w:sz="4" w:space="0" w:color="auto"/>
            </w:tcBorders>
          </w:tcPr>
          <w:p w14:paraId="1DCDF864" w14:textId="77777777" w:rsidR="00FE4613" w:rsidRPr="00C309AD" w:rsidRDefault="00FE4613" w:rsidP="00557617">
            <w:pPr>
              <w:spacing w:before="0" w:after="160" w:line="259" w:lineRule="auto"/>
              <w:ind w:firstLine="0"/>
              <w:jc w:val="center"/>
              <w:rPr>
                <w:rFonts w:cs="Times New Roman"/>
                <w:b/>
                <w:noProof/>
                <w:sz w:val="22"/>
                <w:lang w:val="es-CO"/>
              </w:rPr>
            </w:pPr>
            <w:r w:rsidRPr="00C309AD">
              <w:rPr>
                <w:rFonts w:cs="Times New Roman"/>
                <w:b/>
                <w:noProof/>
                <w:sz w:val="22"/>
                <w:lang w:val="es-CO"/>
              </w:rPr>
              <w:t>Variable</w:t>
            </w:r>
          </w:p>
        </w:tc>
        <w:tc>
          <w:tcPr>
            <w:tcW w:w="1843" w:type="dxa"/>
            <w:tcBorders>
              <w:top w:val="single" w:sz="4" w:space="0" w:color="auto"/>
              <w:bottom w:val="single" w:sz="4" w:space="0" w:color="auto"/>
            </w:tcBorders>
          </w:tcPr>
          <w:p w14:paraId="01BED765" w14:textId="77777777" w:rsidR="00FE4613" w:rsidRPr="00C309AD" w:rsidRDefault="00FE4613" w:rsidP="00557617">
            <w:pPr>
              <w:spacing w:before="0" w:after="160" w:line="259" w:lineRule="auto"/>
              <w:ind w:firstLine="0"/>
              <w:jc w:val="center"/>
              <w:rPr>
                <w:rFonts w:cs="Times New Roman"/>
                <w:b/>
                <w:noProof/>
                <w:sz w:val="22"/>
                <w:lang w:val="es-CO"/>
              </w:rPr>
            </w:pPr>
            <w:r w:rsidRPr="00C309AD">
              <w:rPr>
                <w:rFonts w:cs="Times New Roman"/>
                <w:b/>
                <w:noProof/>
                <w:sz w:val="22"/>
                <w:lang w:val="es-CO"/>
              </w:rPr>
              <w:t>Dimensiones</w:t>
            </w:r>
          </w:p>
        </w:tc>
        <w:tc>
          <w:tcPr>
            <w:tcW w:w="2268" w:type="dxa"/>
            <w:tcBorders>
              <w:top w:val="single" w:sz="4" w:space="0" w:color="auto"/>
              <w:bottom w:val="single" w:sz="4" w:space="0" w:color="auto"/>
            </w:tcBorders>
          </w:tcPr>
          <w:p w14:paraId="1159E09C" w14:textId="77777777" w:rsidR="00FE4613" w:rsidRPr="00C309AD" w:rsidRDefault="00FE4613" w:rsidP="00557617">
            <w:pPr>
              <w:spacing w:before="0" w:after="160" w:line="259" w:lineRule="auto"/>
              <w:ind w:firstLine="0"/>
              <w:jc w:val="center"/>
              <w:rPr>
                <w:rFonts w:cs="Times New Roman"/>
                <w:b/>
                <w:noProof/>
                <w:sz w:val="22"/>
                <w:lang w:val="es-CO"/>
              </w:rPr>
            </w:pPr>
            <w:r w:rsidRPr="00C309AD">
              <w:rPr>
                <w:rFonts w:cs="Times New Roman"/>
                <w:b/>
                <w:noProof/>
                <w:sz w:val="22"/>
                <w:lang w:val="es-CO"/>
              </w:rPr>
              <w:t>Indicadores</w:t>
            </w:r>
          </w:p>
        </w:tc>
        <w:tc>
          <w:tcPr>
            <w:tcW w:w="992" w:type="dxa"/>
            <w:tcBorders>
              <w:top w:val="single" w:sz="4" w:space="0" w:color="auto"/>
              <w:bottom w:val="single" w:sz="4" w:space="0" w:color="auto"/>
            </w:tcBorders>
          </w:tcPr>
          <w:p w14:paraId="400A8CE0" w14:textId="77777777" w:rsidR="00FE4613" w:rsidRPr="00C309AD" w:rsidRDefault="00FE4613" w:rsidP="00557617">
            <w:pPr>
              <w:spacing w:before="0" w:after="160" w:line="259" w:lineRule="auto"/>
              <w:ind w:firstLine="0"/>
              <w:jc w:val="center"/>
              <w:rPr>
                <w:rFonts w:cs="Times New Roman"/>
                <w:b/>
                <w:noProof/>
                <w:sz w:val="22"/>
                <w:lang w:val="es-CO"/>
              </w:rPr>
            </w:pPr>
            <w:r w:rsidRPr="00C309AD">
              <w:rPr>
                <w:rFonts w:cs="Times New Roman"/>
                <w:b/>
                <w:noProof/>
                <w:sz w:val="22"/>
                <w:lang w:val="es-CO"/>
              </w:rPr>
              <w:t>Ítems</w:t>
            </w:r>
          </w:p>
        </w:tc>
        <w:tc>
          <w:tcPr>
            <w:tcW w:w="3020" w:type="dxa"/>
            <w:tcBorders>
              <w:top w:val="single" w:sz="4" w:space="0" w:color="auto"/>
              <w:bottom w:val="single" w:sz="4" w:space="0" w:color="auto"/>
            </w:tcBorders>
          </w:tcPr>
          <w:p w14:paraId="6FCB53CD" w14:textId="77777777" w:rsidR="00FE4613" w:rsidRPr="00C309AD" w:rsidRDefault="00FE4613" w:rsidP="00557617">
            <w:pPr>
              <w:spacing w:before="0" w:after="160" w:line="259" w:lineRule="auto"/>
              <w:ind w:firstLine="0"/>
              <w:jc w:val="center"/>
              <w:rPr>
                <w:rFonts w:cs="Times New Roman"/>
                <w:b/>
                <w:noProof/>
                <w:sz w:val="22"/>
                <w:lang w:val="es-CO"/>
              </w:rPr>
            </w:pPr>
            <w:r w:rsidRPr="00C309AD">
              <w:rPr>
                <w:rFonts w:cs="Times New Roman"/>
                <w:b/>
                <w:noProof/>
                <w:sz w:val="22"/>
                <w:lang w:val="es-CO"/>
              </w:rPr>
              <w:t>Valoración</w:t>
            </w:r>
          </w:p>
        </w:tc>
      </w:tr>
      <w:tr w:rsidR="00FE4613" w:rsidRPr="00C309AD" w14:paraId="4CE0C9B1" w14:textId="77777777" w:rsidTr="00557617">
        <w:trPr>
          <w:trHeight w:val="714"/>
        </w:trPr>
        <w:tc>
          <w:tcPr>
            <w:tcW w:w="1271" w:type="dxa"/>
            <w:vMerge w:val="restart"/>
            <w:tcBorders>
              <w:top w:val="single" w:sz="4" w:space="0" w:color="auto"/>
            </w:tcBorders>
          </w:tcPr>
          <w:p w14:paraId="43418FD7" w14:textId="24EDCB1A" w:rsidR="00FE4613" w:rsidRPr="00C309AD" w:rsidRDefault="00FE4613" w:rsidP="00557617">
            <w:pPr>
              <w:spacing w:before="0" w:after="160" w:line="259" w:lineRule="auto"/>
              <w:ind w:firstLine="0"/>
              <w:jc w:val="center"/>
              <w:rPr>
                <w:rFonts w:cs="Times New Roman"/>
                <w:noProof/>
                <w:sz w:val="22"/>
                <w:lang w:val="es-CO"/>
              </w:rPr>
            </w:pPr>
            <w:r w:rsidRPr="00C309AD">
              <w:rPr>
                <w:rFonts w:cs="Times New Roman"/>
                <w:noProof/>
                <w:sz w:val="22"/>
                <w:lang w:val="es-CO"/>
              </w:rPr>
              <w:t>Bienestar psicológico</w:t>
            </w:r>
          </w:p>
        </w:tc>
        <w:tc>
          <w:tcPr>
            <w:tcW w:w="1843" w:type="dxa"/>
            <w:tcBorders>
              <w:top w:val="single" w:sz="4" w:space="0" w:color="auto"/>
            </w:tcBorders>
          </w:tcPr>
          <w:p w14:paraId="4537F97B" w14:textId="5195767E" w:rsidR="00FE4613" w:rsidRPr="00C309AD" w:rsidRDefault="00FE4613" w:rsidP="00557617">
            <w:pPr>
              <w:spacing w:before="0" w:after="0" w:line="240" w:lineRule="auto"/>
              <w:ind w:firstLine="0"/>
              <w:jc w:val="center"/>
              <w:rPr>
                <w:noProof/>
                <w:lang w:val="es-CO"/>
              </w:rPr>
            </w:pPr>
            <w:r w:rsidRPr="00C309AD">
              <w:rPr>
                <w:noProof/>
                <w:lang w:val="es-CO"/>
              </w:rPr>
              <w:t>Autoaceptación (6items)</w:t>
            </w:r>
          </w:p>
        </w:tc>
        <w:tc>
          <w:tcPr>
            <w:tcW w:w="2268" w:type="dxa"/>
            <w:tcBorders>
              <w:top w:val="single" w:sz="4" w:space="0" w:color="auto"/>
            </w:tcBorders>
          </w:tcPr>
          <w:p w14:paraId="0F6ABD60"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Actitud positiva.</w:t>
            </w:r>
          </w:p>
          <w:p w14:paraId="0CEFCF9D"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Aceptación al medio.</w:t>
            </w:r>
          </w:p>
          <w:p w14:paraId="66FC754D" w14:textId="77777777" w:rsidR="00FE4613" w:rsidRPr="00C309AD" w:rsidRDefault="00FE4613" w:rsidP="00557617">
            <w:pPr>
              <w:spacing w:before="0" w:after="160" w:line="259" w:lineRule="auto"/>
              <w:ind w:firstLine="0"/>
              <w:jc w:val="center"/>
              <w:rPr>
                <w:rFonts w:cs="Times New Roman"/>
                <w:noProof/>
                <w:sz w:val="22"/>
                <w:lang w:val="es-CO"/>
              </w:rPr>
            </w:pPr>
            <w:r w:rsidRPr="00C309AD">
              <w:rPr>
                <w:rFonts w:cs="Times New Roman"/>
                <w:noProof/>
                <w:sz w:val="22"/>
                <w:lang w:val="es-CO"/>
              </w:rPr>
              <w:t>Aceptación a si mismo.</w:t>
            </w:r>
          </w:p>
        </w:tc>
        <w:tc>
          <w:tcPr>
            <w:tcW w:w="992" w:type="dxa"/>
            <w:tcBorders>
              <w:top w:val="single" w:sz="4" w:space="0" w:color="auto"/>
            </w:tcBorders>
          </w:tcPr>
          <w:p w14:paraId="7E2CFECF"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1, 7, 13, 19, 25, y 31</w:t>
            </w:r>
          </w:p>
        </w:tc>
        <w:tc>
          <w:tcPr>
            <w:tcW w:w="3020" w:type="dxa"/>
            <w:tcBorders>
              <w:top w:val="single" w:sz="4" w:space="0" w:color="auto"/>
            </w:tcBorders>
          </w:tcPr>
          <w:p w14:paraId="1F38445C"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Completamente en desacuerdo=1</w:t>
            </w:r>
          </w:p>
          <w:p w14:paraId="4CA34C52"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En desacuerdo=2</w:t>
            </w:r>
          </w:p>
          <w:p w14:paraId="2FB3C9E5"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en desacuerdo=3</w:t>
            </w:r>
          </w:p>
          <w:p w14:paraId="1F552372"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de acuerdo=4</w:t>
            </w:r>
          </w:p>
          <w:p w14:paraId="203D8A4F"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 acuerdo=5</w:t>
            </w:r>
          </w:p>
          <w:p w14:paraId="73EFAD85" w14:textId="77777777" w:rsidR="00FE4613" w:rsidRPr="00C309AD" w:rsidRDefault="00FE4613" w:rsidP="00557617">
            <w:pPr>
              <w:spacing w:before="0" w:after="160" w:line="259" w:lineRule="auto"/>
              <w:ind w:firstLine="0"/>
              <w:jc w:val="center"/>
              <w:rPr>
                <w:rFonts w:cs="Times New Roman"/>
                <w:noProof/>
                <w:sz w:val="22"/>
                <w:lang w:val="es-CO"/>
              </w:rPr>
            </w:pPr>
            <w:r w:rsidRPr="00C309AD">
              <w:rPr>
                <w:rFonts w:cs="Times New Roman"/>
                <w:noProof/>
                <w:sz w:val="22"/>
                <w:lang w:val="es-CO"/>
              </w:rPr>
              <w:t>Totalmente de acuerdo=6</w:t>
            </w:r>
          </w:p>
        </w:tc>
      </w:tr>
      <w:tr w:rsidR="00FE4613" w:rsidRPr="00C309AD" w14:paraId="40FFAB76" w14:textId="77777777" w:rsidTr="00557617">
        <w:trPr>
          <w:trHeight w:val="710"/>
        </w:trPr>
        <w:tc>
          <w:tcPr>
            <w:tcW w:w="1271" w:type="dxa"/>
            <w:vMerge/>
          </w:tcPr>
          <w:p w14:paraId="66A6673C" w14:textId="77777777" w:rsidR="00FE4613" w:rsidRPr="00C309AD" w:rsidRDefault="00FE4613" w:rsidP="00557617">
            <w:pPr>
              <w:spacing w:before="0" w:after="0" w:line="240" w:lineRule="auto"/>
              <w:ind w:firstLine="0"/>
              <w:jc w:val="center"/>
              <w:rPr>
                <w:rFonts w:cs="Times New Roman"/>
                <w:noProof/>
                <w:sz w:val="22"/>
                <w:lang w:val="es-CO"/>
              </w:rPr>
            </w:pPr>
          </w:p>
        </w:tc>
        <w:tc>
          <w:tcPr>
            <w:tcW w:w="1843" w:type="dxa"/>
          </w:tcPr>
          <w:p w14:paraId="18D36422" w14:textId="77777777" w:rsidR="00FE4613" w:rsidRPr="00C309AD" w:rsidRDefault="00FE4613" w:rsidP="00557617">
            <w:pPr>
              <w:spacing w:before="0" w:after="0" w:line="240" w:lineRule="auto"/>
              <w:ind w:firstLine="0"/>
              <w:jc w:val="center"/>
              <w:rPr>
                <w:noProof/>
                <w:lang w:val="es-CO"/>
              </w:rPr>
            </w:pPr>
            <w:r w:rsidRPr="00C309AD">
              <w:rPr>
                <w:noProof/>
                <w:lang w:val="es-CO"/>
              </w:rPr>
              <w:t>Relaciones positivas (6 items)</w:t>
            </w:r>
          </w:p>
        </w:tc>
        <w:tc>
          <w:tcPr>
            <w:tcW w:w="2268" w:type="dxa"/>
          </w:tcPr>
          <w:p w14:paraId="00B51F15"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Confianza en las relaciones interpersonales.</w:t>
            </w:r>
          </w:p>
        </w:tc>
        <w:tc>
          <w:tcPr>
            <w:tcW w:w="992" w:type="dxa"/>
          </w:tcPr>
          <w:p w14:paraId="3F761AFB"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2, 8, 14, 20, 26, y 32</w:t>
            </w:r>
          </w:p>
        </w:tc>
        <w:tc>
          <w:tcPr>
            <w:tcW w:w="3020" w:type="dxa"/>
          </w:tcPr>
          <w:p w14:paraId="30F5EB6C"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Completamente en desacuerdo=1</w:t>
            </w:r>
          </w:p>
          <w:p w14:paraId="6555642D"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En desacuerdo=2</w:t>
            </w:r>
          </w:p>
          <w:p w14:paraId="17F0F94D"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en desacuerdo=3</w:t>
            </w:r>
          </w:p>
          <w:p w14:paraId="1298C87B"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de acuerdo=4</w:t>
            </w:r>
          </w:p>
          <w:p w14:paraId="0A4FD16E"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 acuerdo=5</w:t>
            </w:r>
          </w:p>
          <w:p w14:paraId="33222C06"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Totalmente de acuerdo=6</w:t>
            </w:r>
          </w:p>
        </w:tc>
      </w:tr>
      <w:tr w:rsidR="00FE4613" w:rsidRPr="00C309AD" w14:paraId="1DE3F6C6" w14:textId="77777777" w:rsidTr="00557617">
        <w:trPr>
          <w:trHeight w:val="710"/>
        </w:trPr>
        <w:tc>
          <w:tcPr>
            <w:tcW w:w="1271" w:type="dxa"/>
            <w:vMerge/>
          </w:tcPr>
          <w:p w14:paraId="2B619A12" w14:textId="77777777" w:rsidR="00FE4613" w:rsidRPr="00C309AD" w:rsidRDefault="00FE4613" w:rsidP="00557617">
            <w:pPr>
              <w:spacing w:before="0" w:after="0" w:line="240" w:lineRule="auto"/>
              <w:ind w:firstLine="0"/>
              <w:jc w:val="center"/>
              <w:rPr>
                <w:rFonts w:cs="Times New Roman"/>
                <w:noProof/>
                <w:sz w:val="22"/>
                <w:lang w:val="es-CO"/>
              </w:rPr>
            </w:pPr>
          </w:p>
        </w:tc>
        <w:tc>
          <w:tcPr>
            <w:tcW w:w="1843" w:type="dxa"/>
          </w:tcPr>
          <w:p w14:paraId="5A6073F6" w14:textId="6DEF95A4" w:rsidR="00FE4613" w:rsidRPr="00C309AD" w:rsidRDefault="00FE4613" w:rsidP="00557617">
            <w:pPr>
              <w:spacing w:before="0" w:after="0" w:line="240" w:lineRule="auto"/>
              <w:ind w:firstLine="0"/>
              <w:jc w:val="center"/>
              <w:rPr>
                <w:noProof/>
                <w:lang w:val="es-CO"/>
              </w:rPr>
            </w:pPr>
            <w:r w:rsidRPr="00C309AD">
              <w:rPr>
                <w:noProof/>
                <w:lang w:val="es-CO"/>
              </w:rPr>
              <w:t>Autonomía (8 items)</w:t>
            </w:r>
          </w:p>
        </w:tc>
        <w:tc>
          <w:tcPr>
            <w:tcW w:w="2268" w:type="dxa"/>
          </w:tcPr>
          <w:p w14:paraId="414D92E3" w14:textId="1B4C9490"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Autodeterminación.</w:t>
            </w:r>
          </w:p>
          <w:p w14:paraId="5808E53B"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independencia, regulación de la conducta.</w:t>
            </w:r>
          </w:p>
        </w:tc>
        <w:tc>
          <w:tcPr>
            <w:tcW w:w="992" w:type="dxa"/>
          </w:tcPr>
          <w:p w14:paraId="684EEF4F"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3, 4, 9, 10, 15, 21, 27, y 33</w:t>
            </w:r>
          </w:p>
        </w:tc>
        <w:tc>
          <w:tcPr>
            <w:tcW w:w="3020" w:type="dxa"/>
          </w:tcPr>
          <w:p w14:paraId="373F929A"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Completamente en desacuerdo=1</w:t>
            </w:r>
          </w:p>
          <w:p w14:paraId="1CE7DCD0"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En desacuerdo=2</w:t>
            </w:r>
          </w:p>
          <w:p w14:paraId="060EDA41"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en desacuerdo=3</w:t>
            </w:r>
          </w:p>
          <w:p w14:paraId="02D7960E"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de acuerdo=4</w:t>
            </w:r>
          </w:p>
          <w:p w14:paraId="23A45188"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 acuerdo=5</w:t>
            </w:r>
          </w:p>
          <w:p w14:paraId="71D89BF5"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Totalmente de acuerdo=6</w:t>
            </w:r>
          </w:p>
        </w:tc>
      </w:tr>
      <w:tr w:rsidR="00FE4613" w:rsidRPr="00C309AD" w14:paraId="64B22552" w14:textId="77777777" w:rsidTr="00557617">
        <w:trPr>
          <w:trHeight w:val="710"/>
        </w:trPr>
        <w:tc>
          <w:tcPr>
            <w:tcW w:w="1271" w:type="dxa"/>
            <w:vMerge/>
          </w:tcPr>
          <w:p w14:paraId="4D7ECBA4" w14:textId="77777777" w:rsidR="00FE4613" w:rsidRPr="00C309AD" w:rsidRDefault="00FE4613" w:rsidP="00557617">
            <w:pPr>
              <w:spacing w:before="0" w:after="0" w:line="240" w:lineRule="auto"/>
              <w:ind w:firstLine="0"/>
              <w:jc w:val="center"/>
              <w:rPr>
                <w:rFonts w:cs="Times New Roman"/>
                <w:noProof/>
                <w:sz w:val="22"/>
                <w:lang w:val="es-CO"/>
              </w:rPr>
            </w:pPr>
          </w:p>
        </w:tc>
        <w:tc>
          <w:tcPr>
            <w:tcW w:w="1843" w:type="dxa"/>
          </w:tcPr>
          <w:p w14:paraId="145737E2" w14:textId="77777777" w:rsidR="00FE4613" w:rsidRPr="00C309AD" w:rsidRDefault="00FE4613" w:rsidP="00557617">
            <w:pPr>
              <w:spacing w:before="0" w:after="0" w:line="240" w:lineRule="auto"/>
              <w:ind w:firstLine="0"/>
              <w:jc w:val="center"/>
              <w:rPr>
                <w:noProof/>
                <w:lang w:val="es-CO"/>
              </w:rPr>
            </w:pPr>
            <w:r w:rsidRPr="00C309AD">
              <w:rPr>
                <w:noProof/>
                <w:lang w:val="es-CO"/>
              </w:rPr>
              <w:t>Dominio del entorno (6 items)</w:t>
            </w:r>
          </w:p>
        </w:tc>
        <w:tc>
          <w:tcPr>
            <w:tcW w:w="2268" w:type="dxa"/>
          </w:tcPr>
          <w:p w14:paraId="7107A2C1"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Habilidad para elegir y crear entornos favorables.</w:t>
            </w:r>
          </w:p>
          <w:p w14:paraId="4CFBB528"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Satisfacción de las propias necesidades.</w:t>
            </w:r>
          </w:p>
        </w:tc>
        <w:tc>
          <w:tcPr>
            <w:tcW w:w="992" w:type="dxa"/>
          </w:tcPr>
          <w:p w14:paraId="6F61A0DC"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5, 11, 16, 22, 28, y 39</w:t>
            </w:r>
          </w:p>
        </w:tc>
        <w:tc>
          <w:tcPr>
            <w:tcW w:w="3020" w:type="dxa"/>
          </w:tcPr>
          <w:p w14:paraId="0F651641"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Completamente en desacuerdo=1</w:t>
            </w:r>
          </w:p>
          <w:p w14:paraId="341378AE"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En desacuerdo=2</w:t>
            </w:r>
          </w:p>
          <w:p w14:paraId="6A098679"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en desacuerdo=3</w:t>
            </w:r>
          </w:p>
          <w:p w14:paraId="0A78B2F1"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de acuerdo=4</w:t>
            </w:r>
          </w:p>
          <w:p w14:paraId="53757901"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 acuerdo=5</w:t>
            </w:r>
          </w:p>
          <w:p w14:paraId="5CAFF0B5"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Totalmente de acuerdo=6</w:t>
            </w:r>
          </w:p>
        </w:tc>
      </w:tr>
      <w:tr w:rsidR="00FE4613" w:rsidRPr="00C309AD" w14:paraId="41AA360E" w14:textId="77777777" w:rsidTr="00557617">
        <w:trPr>
          <w:trHeight w:val="710"/>
        </w:trPr>
        <w:tc>
          <w:tcPr>
            <w:tcW w:w="1271" w:type="dxa"/>
            <w:vMerge/>
          </w:tcPr>
          <w:p w14:paraId="214EA544" w14:textId="77777777" w:rsidR="00FE4613" w:rsidRPr="00C309AD" w:rsidRDefault="00FE4613" w:rsidP="00557617">
            <w:pPr>
              <w:spacing w:before="0" w:after="0" w:line="240" w:lineRule="auto"/>
              <w:ind w:firstLine="0"/>
              <w:jc w:val="center"/>
              <w:rPr>
                <w:rFonts w:cs="Times New Roman"/>
                <w:noProof/>
                <w:sz w:val="22"/>
                <w:lang w:val="es-CO"/>
              </w:rPr>
            </w:pPr>
          </w:p>
        </w:tc>
        <w:tc>
          <w:tcPr>
            <w:tcW w:w="1843" w:type="dxa"/>
          </w:tcPr>
          <w:p w14:paraId="6126D973" w14:textId="33D20EFE" w:rsidR="00FE4613" w:rsidRPr="00C309AD" w:rsidRDefault="001B6EA3" w:rsidP="00557617">
            <w:pPr>
              <w:spacing w:before="0" w:after="0" w:line="240" w:lineRule="auto"/>
              <w:ind w:firstLine="0"/>
              <w:jc w:val="center"/>
              <w:rPr>
                <w:noProof/>
                <w:lang w:val="es-CO"/>
              </w:rPr>
            </w:pPr>
            <w:r>
              <w:rPr>
                <w:noProof/>
                <w:lang w:val="es-CO"/>
              </w:rPr>
              <w:t xml:space="preserve">Crecimiento personal (7 </w:t>
            </w:r>
            <w:r w:rsidR="00FE4613" w:rsidRPr="00C309AD">
              <w:rPr>
                <w:noProof/>
                <w:lang w:val="es-CO"/>
              </w:rPr>
              <w:t>items)</w:t>
            </w:r>
          </w:p>
          <w:p w14:paraId="2A70F003" w14:textId="77777777" w:rsidR="00FE4613" w:rsidRPr="00C309AD" w:rsidRDefault="00FE4613" w:rsidP="00557617">
            <w:pPr>
              <w:spacing w:before="0" w:after="0" w:line="240" w:lineRule="auto"/>
              <w:ind w:firstLine="0"/>
              <w:jc w:val="center"/>
              <w:rPr>
                <w:noProof/>
                <w:lang w:val="es-CO"/>
              </w:rPr>
            </w:pPr>
          </w:p>
        </w:tc>
        <w:tc>
          <w:tcPr>
            <w:tcW w:w="2268" w:type="dxa"/>
          </w:tcPr>
          <w:p w14:paraId="49B477C2"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Esfuerzo para potencializar las habilidades propias.</w:t>
            </w:r>
          </w:p>
        </w:tc>
        <w:tc>
          <w:tcPr>
            <w:tcW w:w="992" w:type="dxa"/>
          </w:tcPr>
          <w:p w14:paraId="2B63310F"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24, 30, 34, 35, 36, 37, y 38</w:t>
            </w:r>
          </w:p>
        </w:tc>
        <w:tc>
          <w:tcPr>
            <w:tcW w:w="3020" w:type="dxa"/>
          </w:tcPr>
          <w:p w14:paraId="175DCF4A"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Completamente en desacuerdo=1</w:t>
            </w:r>
          </w:p>
          <w:p w14:paraId="04E5FE43"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En desacuerdo=2</w:t>
            </w:r>
          </w:p>
          <w:p w14:paraId="0658028C"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en desacuerdo=3</w:t>
            </w:r>
          </w:p>
          <w:p w14:paraId="79665CCB"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de acuerdo=4</w:t>
            </w:r>
          </w:p>
          <w:p w14:paraId="6702D0D4"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 acuerdo=5</w:t>
            </w:r>
          </w:p>
          <w:p w14:paraId="7212433B"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Totalmente de acuerdo=6</w:t>
            </w:r>
          </w:p>
        </w:tc>
      </w:tr>
      <w:tr w:rsidR="00FE4613" w:rsidRPr="00C309AD" w14:paraId="130B5E56" w14:textId="77777777" w:rsidTr="00557617">
        <w:trPr>
          <w:trHeight w:val="710"/>
        </w:trPr>
        <w:tc>
          <w:tcPr>
            <w:tcW w:w="1271" w:type="dxa"/>
            <w:vMerge/>
            <w:tcBorders>
              <w:bottom w:val="single" w:sz="4" w:space="0" w:color="auto"/>
            </w:tcBorders>
          </w:tcPr>
          <w:p w14:paraId="39E8883C" w14:textId="77777777" w:rsidR="00FE4613" w:rsidRPr="00C309AD" w:rsidRDefault="00FE4613" w:rsidP="00557617">
            <w:pPr>
              <w:spacing w:before="0" w:after="0" w:line="240" w:lineRule="auto"/>
              <w:ind w:firstLine="0"/>
              <w:jc w:val="center"/>
              <w:rPr>
                <w:rFonts w:cs="Times New Roman"/>
                <w:noProof/>
                <w:sz w:val="22"/>
                <w:lang w:val="es-CO"/>
              </w:rPr>
            </w:pPr>
          </w:p>
        </w:tc>
        <w:tc>
          <w:tcPr>
            <w:tcW w:w="1843" w:type="dxa"/>
            <w:tcBorders>
              <w:bottom w:val="single" w:sz="4" w:space="0" w:color="auto"/>
            </w:tcBorders>
          </w:tcPr>
          <w:p w14:paraId="28BF34C6" w14:textId="1E154430" w:rsidR="00FE4613" w:rsidRPr="00C309AD" w:rsidRDefault="001B6EA3" w:rsidP="00557617">
            <w:pPr>
              <w:spacing w:before="0" w:after="0" w:line="240" w:lineRule="auto"/>
              <w:ind w:firstLine="0"/>
              <w:jc w:val="center"/>
              <w:rPr>
                <w:noProof/>
                <w:lang w:val="es-CO"/>
              </w:rPr>
            </w:pPr>
            <w:r>
              <w:rPr>
                <w:noProof/>
                <w:lang w:val="es-CO"/>
              </w:rPr>
              <w:t>Propósito en la vida  (6</w:t>
            </w:r>
            <w:r w:rsidR="00FE4613" w:rsidRPr="00C309AD">
              <w:rPr>
                <w:noProof/>
                <w:lang w:val="es-CO"/>
              </w:rPr>
              <w:t xml:space="preserve"> items)</w:t>
            </w:r>
          </w:p>
        </w:tc>
        <w:tc>
          <w:tcPr>
            <w:tcW w:w="2268" w:type="dxa"/>
            <w:tcBorders>
              <w:bottom w:val="single" w:sz="4" w:space="0" w:color="auto"/>
            </w:tcBorders>
          </w:tcPr>
          <w:p w14:paraId="4A5854A3"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Definición de metas y objetivos.</w:t>
            </w:r>
          </w:p>
        </w:tc>
        <w:tc>
          <w:tcPr>
            <w:tcW w:w="992" w:type="dxa"/>
            <w:tcBorders>
              <w:bottom w:val="single" w:sz="4" w:space="0" w:color="auto"/>
            </w:tcBorders>
          </w:tcPr>
          <w:p w14:paraId="39B3E0B5"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6, 12, 17, 18, 23 y 29</w:t>
            </w:r>
          </w:p>
        </w:tc>
        <w:tc>
          <w:tcPr>
            <w:tcW w:w="3020" w:type="dxa"/>
            <w:tcBorders>
              <w:bottom w:val="single" w:sz="4" w:space="0" w:color="auto"/>
            </w:tcBorders>
          </w:tcPr>
          <w:p w14:paraId="44C06462"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Completamente en desacuerdo=1</w:t>
            </w:r>
          </w:p>
          <w:p w14:paraId="23D7DB45"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En desacuerdo=2</w:t>
            </w:r>
          </w:p>
          <w:p w14:paraId="2B03AD7A"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en desacuerdo=3</w:t>
            </w:r>
          </w:p>
          <w:p w14:paraId="4722D8C4"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Parcialmente de acuerdo=4</w:t>
            </w:r>
          </w:p>
          <w:p w14:paraId="1EE2C0EE"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De acuerdo=5</w:t>
            </w:r>
          </w:p>
          <w:p w14:paraId="7C10293F" w14:textId="77777777" w:rsidR="00FE4613" w:rsidRPr="00C309AD" w:rsidRDefault="00FE4613" w:rsidP="00557617">
            <w:pPr>
              <w:spacing w:before="0" w:after="0" w:line="240" w:lineRule="auto"/>
              <w:ind w:firstLine="0"/>
              <w:jc w:val="center"/>
              <w:rPr>
                <w:rFonts w:cs="Times New Roman"/>
                <w:noProof/>
                <w:sz w:val="22"/>
                <w:lang w:val="es-CO"/>
              </w:rPr>
            </w:pPr>
            <w:r w:rsidRPr="00C309AD">
              <w:rPr>
                <w:rFonts w:cs="Times New Roman"/>
                <w:noProof/>
                <w:sz w:val="22"/>
                <w:lang w:val="es-CO"/>
              </w:rPr>
              <w:t>Totalmente de acuerdo=6</w:t>
            </w:r>
          </w:p>
        </w:tc>
      </w:tr>
    </w:tbl>
    <w:p w14:paraId="46468569" w14:textId="1C5E7DC6" w:rsidR="00FE4613" w:rsidRDefault="002D2F34" w:rsidP="00FE4613">
      <w:pPr>
        <w:ind w:firstLine="0"/>
        <w:jc w:val="both"/>
      </w:pPr>
      <w:r>
        <w:t>Fuente: elaboración propia</w:t>
      </w:r>
      <w:r w:rsidR="00FE4613">
        <w:t xml:space="preserve"> (2020). </w:t>
      </w:r>
    </w:p>
    <w:p w14:paraId="05E23A74" w14:textId="753AC928" w:rsidR="00FE4613" w:rsidRPr="009B0FB8" w:rsidRDefault="00FE4613" w:rsidP="009B0FB8">
      <w:pPr>
        <w:pStyle w:val="Ttulo4"/>
        <w:numPr>
          <w:ilvl w:val="2"/>
          <w:numId w:val="1"/>
        </w:numPr>
        <w:rPr>
          <w:b/>
        </w:rPr>
      </w:pPr>
      <w:r w:rsidRPr="009B0FB8">
        <w:rPr>
          <w:b/>
        </w:rPr>
        <w:t xml:space="preserve">Calificación </w:t>
      </w:r>
    </w:p>
    <w:p w14:paraId="0C216D34" w14:textId="569B37EB" w:rsidR="00FE4613" w:rsidRDefault="0094257B" w:rsidP="0094257B">
      <w:r>
        <w:t xml:space="preserve">La escala de bienestar psicológico de Ryff, cuenta con un formato de respuesta tipo Likert puntuando entre 1 </w:t>
      </w:r>
      <w:r w:rsidRPr="008B399F">
        <w:rPr>
          <w:rFonts w:cs="Times New Roman"/>
          <w:szCs w:val="24"/>
          <w:lang w:val="es-VE"/>
        </w:rPr>
        <w:t>(totalmente en desacuerdo) y 6 (totalmente de</w:t>
      </w:r>
      <w:r>
        <w:rPr>
          <w:rFonts w:cs="Times New Roman"/>
          <w:szCs w:val="24"/>
          <w:lang w:val="es-VE"/>
        </w:rPr>
        <w:t xml:space="preserve"> acuerdo), para su calificación, se deben invertir los siguientes ítems</w:t>
      </w:r>
      <w:r w:rsidR="00057864">
        <w:t>: 2, 4, 5, 8, 9, 13, 15, 20, 22, 25, 26,</w:t>
      </w:r>
      <w:r>
        <w:t xml:space="preserve"> 27, 29, 30, 33, 34, 36. Con invertir, se refiere a reasignar la calificación que le da el participante  a los mismos, es decir, si la calificación es 6 se cambia a uno</w:t>
      </w:r>
      <w:r w:rsidR="00B23322">
        <w:t xml:space="preserve"> </w:t>
      </w:r>
      <w:r>
        <w:t xml:space="preserve">1, si es 5 se cambia a 2, si es 4 se invierte a 3, si es 3 se cambia a 4, si es de 2 se cambia a 5 y si fue de 1 se invierte a 6. En la interpretación de los resultados, se hace sumando los valores aginados e interpretando que, a </w:t>
      </w:r>
      <w:r w:rsidR="00057864">
        <w:t>mayor puntaje, mayor bienestar psicológico del individuo.</w:t>
      </w:r>
    </w:p>
    <w:p w14:paraId="7EA99CE2" w14:textId="6DCB9D25" w:rsidR="00057864" w:rsidRPr="002D2F34" w:rsidRDefault="0094257B" w:rsidP="002D2F34">
      <w:pPr>
        <w:rPr>
          <w:rFonts w:cs="Times New Roman"/>
          <w:szCs w:val="24"/>
          <w:lang w:val="es-VE"/>
        </w:rPr>
      </w:pPr>
      <w:r>
        <w:t xml:space="preserve">La puntuación global más alta posible es de </w:t>
      </w:r>
      <w:r>
        <w:rPr>
          <w:rFonts w:cs="Times New Roman"/>
          <w:szCs w:val="24"/>
          <w:lang w:val="es-VE"/>
        </w:rPr>
        <w:t>234</w:t>
      </w:r>
      <w:r w:rsidR="00057864">
        <w:rPr>
          <w:rFonts w:cs="Times New Roman"/>
          <w:szCs w:val="24"/>
          <w:lang w:val="es-VE"/>
        </w:rPr>
        <w:t xml:space="preserve">. Puntuaciones mayores </w:t>
      </w:r>
      <w:r>
        <w:rPr>
          <w:rFonts w:cs="Times New Roman"/>
          <w:szCs w:val="24"/>
          <w:lang w:val="es-VE"/>
        </w:rPr>
        <w:t>de 176 en el total señalan un bienestar psicológico</w:t>
      </w:r>
      <w:r w:rsidR="00057864">
        <w:rPr>
          <w:rFonts w:cs="Times New Roman"/>
          <w:szCs w:val="24"/>
          <w:lang w:val="es-VE"/>
        </w:rPr>
        <w:t xml:space="preserve"> elevado; entre</w:t>
      </w:r>
      <w:r>
        <w:rPr>
          <w:rFonts w:cs="Times New Roman"/>
          <w:szCs w:val="24"/>
          <w:lang w:val="es-VE"/>
        </w:rPr>
        <w:t xml:space="preserve"> 141 y 175 indica un bienestar psicológico alto; entre 117 y 140 puntos es un bienestar psicológico</w:t>
      </w:r>
      <w:r w:rsidR="00057864">
        <w:rPr>
          <w:rFonts w:cs="Times New Roman"/>
          <w:szCs w:val="24"/>
          <w:lang w:val="es-VE"/>
        </w:rPr>
        <w:t xml:space="preserve"> moderado; e inferiores a 116 puntos </w:t>
      </w:r>
      <w:r>
        <w:rPr>
          <w:rFonts w:cs="Times New Roman"/>
          <w:szCs w:val="24"/>
          <w:lang w:val="es-VE"/>
        </w:rPr>
        <w:t>indica un bienestar psicológico</w:t>
      </w:r>
      <w:r w:rsidR="00057864">
        <w:rPr>
          <w:rFonts w:cs="Times New Roman"/>
          <w:szCs w:val="24"/>
          <w:lang w:val="es-VE"/>
        </w:rPr>
        <w:t xml:space="preserve"> bajo. Además del puntaje global es posible</w:t>
      </w:r>
      <w:r>
        <w:rPr>
          <w:rFonts w:cs="Times New Roman"/>
          <w:szCs w:val="24"/>
          <w:lang w:val="es-VE"/>
        </w:rPr>
        <w:t xml:space="preserve">, es posible conocer puntuaciones sobre los efectos positivos o negativos para cada subescala, esto podrá ser evidenciado en </w:t>
      </w:r>
      <w:r w:rsidR="009B0FB8">
        <w:rPr>
          <w:rFonts w:cs="Times New Roman"/>
          <w:szCs w:val="24"/>
          <w:lang w:val="es-VE"/>
        </w:rPr>
        <w:t>los baremos</w:t>
      </w:r>
      <w:r>
        <w:rPr>
          <w:rFonts w:cs="Times New Roman"/>
          <w:szCs w:val="24"/>
          <w:lang w:val="es-VE"/>
        </w:rPr>
        <w:t xml:space="preserve"> del instrumento. </w:t>
      </w:r>
    </w:p>
    <w:p w14:paraId="7A586444" w14:textId="24881B7C" w:rsidR="00FE4613" w:rsidRDefault="00FE4613" w:rsidP="009B0FB8">
      <w:pPr>
        <w:pStyle w:val="Ttulo4"/>
        <w:numPr>
          <w:ilvl w:val="2"/>
          <w:numId w:val="1"/>
        </w:numPr>
        <w:rPr>
          <w:b/>
        </w:rPr>
      </w:pPr>
      <w:r w:rsidRPr="009B0FB8">
        <w:rPr>
          <w:b/>
        </w:rPr>
        <w:t xml:space="preserve">Baremo </w:t>
      </w:r>
    </w:p>
    <w:p w14:paraId="149317FA" w14:textId="7CF787D7" w:rsidR="009B0FB8" w:rsidRPr="009B0FB8" w:rsidRDefault="009B0FB8" w:rsidP="009B0FB8">
      <w:pPr>
        <w:jc w:val="center"/>
      </w:pPr>
      <w:bookmarkStart w:id="21" w:name="_Toc66126699"/>
      <w:r>
        <w:t xml:space="preserve">Tabla </w:t>
      </w:r>
      <w:fldSimple w:instr=" SEQ Tabla \* ARABIC ">
        <w:r w:rsidR="008F3FC8">
          <w:rPr>
            <w:noProof/>
          </w:rPr>
          <w:t>2</w:t>
        </w:r>
      </w:fldSimple>
      <w:r>
        <w:t>. Baremo del bienestar psicológico</w:t>
      </w:r>
      <w:bookmarkEnd w:id="21"/>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4802"/>
      </w:tblGrid>
      <w:tr w:rsidR="009B0FB8" w14:paraId="3E179211" w14:textId="77777777" w:rsidTr="00557617">
        <w:trPr>
          <w:trHeight w:val="408"/>
          <w:jc w:val="center"/>
        </w:trPr>
        <w:tc>
          <w:tcPr>
            <w:tcW w:w="7736" w:type="dxa"/>
            <w:gridSpan w:val="2"/>
            <w:tcBorders>
              <w:top w:val="single" w:sz="4" w:space="0" w:color="auto"/>
              <w:bottom w:val="single" w:sz="4" w:space="0" w:color="auto"/>
            </w:tcBorders>
            <w:shd w:val="clear" w:color="auto" w:fill="AEAAAA" w:themeFill="background2" w:themeFillShade="BF"/>
          </w:tcPr>
          <w:p w14:paraId="0375179D" w14:textId="302F497E" w:rsidR="009B0FB8" w:rsidRPr="009B0FB8" w:rsidRDefault="009B0FB8" w:rsidP="009B0FB8">
            <w:pPr>
              <w:spacing w:before="0" w:after="0"/>
              <w:ind w:firstLine="0"/>
              <w:jc w:val="center"/>
              <w:rPr>
                <w:b/>
              </w:rPr>
            </w:pPr>
            <w:r w:rsidRPr="009B0FB8">
              <w:rPr>
                <w:b/>
              </w:rPr>
              <w:t>Grado de bienestar   psicológico</w:t>
            </w:r>
          </w:p>
        </w:tc>
      </w:tr>
      <w:tr w:rsidR="009B0FB8" w14:paraId="40B415D5" w14:textId="77777777" w:rsidTr="00557617">
        <w:trPr>
          <w:trHeight w:val="387"/>
          <w:jc w:val="center"/>
        </w:trPr>
        <w:tc>
          <w:tcPr>
            <w:tcW w:w="2934" w:type="dxa"/>
            <w:tcBorders>
              <w:top w:val="single" w:sz="4" w:space="0" w:color="auto"/>
            </w:tcBorders>
            <w:shd w:val="clear" w:color="auto" w:fill="E7E6E6" w:themeFill="background2"/>
          </w:tcPr>
          <w:p w14:paraId="294B5A36" w14:textId="00B192E9" w:rsidR="009B0FB8" w:rsidRDefault="009B0FB8" w:rsidP="00557617">
            <w:pPr>
              <w:spacing w:before="0" w:after="0"/>
              <w:ind w:firstLine="0"/>
              <w:jc w:val="center"/>
            </w:pPr>
            <w:r>
              <w:t>Rango l</w:t>
            </w:r>
          </w:p>
        </w:tc>
        <w:tc>
          <w:tcPr>
            <w:tcW w:w="4802" w:type="dxa"/>
            <w:tcBorders>
              <w:top w:val="single" w:sz="4" w:space="0" w:color="auto"/>
            </w:tcBorders>
          </w:tcPr>
          <w:p w14:paraId="4AD0A0C2" w14:textId="5ACA4C8F" w:rsidR="009B0FB8" w:rsidRDefault="009B0FB8" w:rsidP="00557617">
            <w:pPr>
              <w:spacing w:before="0" w:after="0"/>
              <w:ind w:firstLine="0"/>
              <w:jc w:val="center"/>
            </w:pPr>
            <w:r>
              <w:t>Nivel de bienestar psicológico</w:t>
            </w:r>
          </w:p>
        </w:tc>
      </w:tr>
      <w:tr w:rsidR="009B0FB8" w14:paraId="58EF8AEF" w14:textId="77777777" w:rsidTr="00557617">
        <w:trPr>
          <w:trHeight w:val="408"/>
          <w:jc w:val="center"/>
        </w:trPr>
        <w:tc>
          <w:tcPr>
            <w:tcW w:w="2934" w:type="dxa"/>
            <w:shd w:val="clear" w:color="auto" w:fill="E7E6E6" w:themeFill="background2"/>
          </w:tcPr>
          <w:p w14:paraId="57B660AC" w14:textId="35474A1E" w:rsidR="009B0FB8" w:rsidRDefault="009B0FB8" w:rsidP="00557617">
            <w:pPr>
              <w:spacing w:before="0" w:after="0"/>
              <w:ind w:firstLine="0"/>
              <w:jc w:val="center"/>
            </w:pPr>
            <w:r>
              <w:t>&gt;176 puntos</w:t>
            </w:r>
          </w:p>
        </w:tc>
        <w:tc>
          <w:tcPr>
            <w:tcW w:w="4802" w:type="dxa"/>
          </w:tcPr>
          <w:p w14:paraId="0AA78D97" w14:textId="375DB59C" w:rsidR="009B0FB8" w:rsidRDefault="009B0FB8" w:rsidP="00557617">
            <w:pPr>
              <w:spacing w:before="0" w:after="0"/>
              <w:ind w:firstLine="0"/>
              <w:jc w:val="center"/>
            </w:pPr>
            <w:r>
              <w:t>Bienestar psicológico elevado</w:t>
            </w:r>
          </w:p>
        </w:tc>
      </w:tr>
      <w:tr w:rsidR="009B0FB8" w14:paraId="48CA5FD9" w14:textId="77777777" w:rsidTr="00557617">
        <w:trPr>
          <w:trHeight w:val="408"/>
          <w:jc w:val="center"/>
        </w:trPr>
        <w:tc>
          <w:tcPr>
            <w:tcW w:w="2934" w:type="dxa"/>
            <w:shd w:val="clear" w:color="auto" w:fill="E7E6E6" w:themeFill="background2"/>
          </w:tcPr>
          <w:p w14:paraId="78B1CBB0" w14:textId="7F74A1B9" w:rsidR="009B0FB8" w:rsidRDefault="009B0FB8" w:rsidP="00557617">
            <w:pPr>
              <w:spacing w:before="0" w:after="0"/>
              <w:ind w:firstLine="0"/>
              <w:jc w:val="center"/>
            </w:pPr>
            <w:r>
              <w:t>141 – 175 puntos</w:t>
            </w:r>
          </w:p>
        </w:tc>
        <w:tc>
          <w:tcPr>
            <w:tcW w:w="4802" w:type="dxa"/>
          </w:tcPr>
          <w:p w14:paraId="57E0091C" w14:textId="052D5B09" w:rsidR="009B0FB8" w:rsidRDefault="009B0FB8" w:rsidP="00557617">
            <w:pPr>
              <w:spacing w:before="0" w:after="0"/>
              <w:ind w:firstLine="0"/>
              <w:jc w:val="center"/>
            </w:pPr>
            <w:r>
              <w:t>Bienestar psicológico alto</w:t>
            </w:r>
          </w:p>
        </w:tc>
      </w:tr>
      <w:tr w:rsidR="009B0FB8" w14:paraId="47EA30CE" w14:textId="77777777" w:rsidTr="00557617">
        <w:trPr>
          <w:trHeight w:val="408"/>
          <w:jc w:val="center"/>
        </w:trPr>
        <w:tc>
          <w:tcPr>
            <w:tcW w:w="2934" w:type="dxa"/>
            <w:shd w:val="clear" w:color="auto" w:fill="E7E6E6" w:themeFill="background2"/>
          </w:tcPr>
          <w:p w14:paraId="16CBD828" w14:textId="757F3A21" w:rsidR="009B0FB8" w:rsidRDefault="009B0FB8" w:rsidP="00557617">
            <w:pPr>
              <w:spacing w:before="0" w:after="0"/>
              <w:ind w:firstLine="0"/>
              <w:jc w:val="center"/>
            </w:pPr>
            <w:r>
              <w:t>117 – 140 puntos</w:t>
            </w:r>
          </w:p>
        </w:tc>
        <w:tc>
          <w:tcPr>
            <w:tcW w:w="4802" w:type="dxa"/>
          </w:tcPr>
          <w:p w14:paraId="25304595" w14:textId="210CE7A9" w:rsidR="009B0FB8" w:rsidRDefault="009B0FB8" w:rsidP="00557617">
            <w:pPr>
              <w:spacing w:before="0" w:after="0"/>
              <w:ind w:firstLine="0"/>
              <w:jc w:val="center"/>
            </w:pPr>
            <w:r>
              <w:t>Bienestar psicológico moderado</w:t>
            </w:r>
          </w:p>
        </w:tc>
      </w:tr>
      <w:tr w:rsidR="009B0FB8" w14:paraId="5603001F" w14:textId="77777777" w:rsidTr="00557617">
        <w:trPr>
          <w:trHeight w:val="387"/>
          <w:jc w:val="center"/>
        </w:trPr>
        <w:tc>
          <w:tcPr>
            <w:tcW w:w="2934" w:type="dxa"/>
            <w:shd w:val="clear" w:color="auto" w:fill="E7E6E6" w:themeFill="background2"/>
          </w:tcPr>
          <w:p w14:paraId="7E5F3A34" w14:textId="2F6E0B3E" w:rsidR="009B0FB8" w:rsidRDefault="009B0FB8" w:rsidP="00557617">
            <w:pPr>
              <w:spacing w:before="0" w:after="0"/>
              <w:ind w:firstLine="0"/>
              <w:jc w:val="center"/>
            </w:pPr>
            <w:r>
              <w:t>&lt;116 puntos</w:t>
            </w:r>
          </w:p>
        </w:tc>
        <w:tc>
          <w:tcPr>
            <w:tcW w:w="4802" w:type="dxa"/>
          </w:tcPr>
          <w:p w14:paraId="2648E842" w14:textId="75EDA23A" w:rsidR="009B0FB8" w:rsidRDefault="009B0FB8" w:rsidP="00557617">
            <w:pPr>
              <w:spacing w:before="0" w:after="0"/>
              <w:ind w:firstLine="0"/>
              <w:jc w:val="center"/>
            </w:pPr>
            <w:r>
              <w:t>Bienestar psicológico bajo</w:t>
            </w:r>
          </w:p>
        </w:tc>
      </w:tr>
      <w:tr w:rsidR="009B0FB8" w14:paraId="7D62D145" w14:textId="77777777" w:rsidTr="00557617">
        <w:trPr>
          <w:trHeight w:val="428"/>
          <w:jc w:val="center"/>
        </w:trPr>
        <w:tc>
          <w:tcPr>
            <w:tcW w:w="7736" w:type="dxa"/>
            <w:gridSpan w:val="2"/>
            <w:shd w:val="clear" w:color="auto" w:fill="AEAAAA" w:themeFill="background2" w:themeFillShade="BF"/>
          </w:tcPr>
          <w:p w14:paraId="4886FB48" w14:textId="16742A06" w:rsidR="009B0FB8" w:rsidRPr="009B0FB8" w:rsidRDefault="009B0FB8" w:rsidP="00557617">
            <w:pPr>
              <w:spacing w:before="0" w:after="0"/>
              <w:ind w:firstLine="0"/>
              <w:jc w:val="center"/>
              <w:rPr>
                <w:b/>
              </w:rPr>
            </w:pPr>
            <w:r w:rsidRPr="009B0FB8">
              <w:rPr>
                <w:b/>
              </w:rPr>
              <w:t>Puntaje máximo global: 234 puntos</w:t>
            </w:r>
          </w:p>
        </w:tc>
      </w:tr>
    </w:tbl>
    <w:p w14:paraId="3F742C7C" w14:textId="28256E30" w:rsidR="00FE4613" w:rsidRDefault="009B0FB8" w:rsidP="009B0FB8">
      <w:pPr>
        <w:jc w:val="center"/>
        <w:rPr>
          <w:lang w:val="es-VE"/>
        </w:rPr>
      </w:pPr>
      <w:r>
        <w:rPr>
          <w:lang w:val="es-VE"/>
        </w:rPr>
        <w:t>Fuente: Ryff (1995)</w:t>
      </w:r>
    </w:p>
    <w:p w14:paraId="3F00F4B0" w14:textId="77777777" w:rsidR="002D2F34" w:rsidRDefault="002D2F34" w:rsidP="009B0FB8">
      <w:pPr>
        <w:jc w:val="center"/>
        <w:rPr>
          <w:lang w:val="es-VE"/>
        </w:rPr>
      </w:pPr>
    </w:p>
    <w:p w14:paraId="428DFA5C" w14:textId="7B8C8245" w:rsidR="00AB15BE" w:rsidRDefault="00AB15BE" w:rsidP="00AB15BE">
      <w:pPr>
        <w:rPr>
          <w:lang w:val="es-VE"/>
        </w:rPr>
      </w:pPr>
      <w:bookmarkStart w:id="22" w:name="_Toc66126700"/>
      <w:r>
        <w:t xml:space="preserve">Tabla </w:t>
      </w:r>
      <w:fldSimple w:instr=" SEQ Tabla \* ARABIC ">
        <w:r w:rsidR="008F3FC8">
          <w:rPr>
            <w:noProof/>
          </w:rPr>
          <w:t>3</w:t>
        </w:r>
      </w:fldSimple>
      <w:r>
        <w:t>. Baremos de las dimensiones de la escala de bienestar psicológico de Ryff.</w:t>
      </w:r>
      <w:bookmarkEnd w:id="22"/>
    </w:p>
    <w:tbl>
      <w:tblPr>
        <w:tblStyle w:val="Tablaconcuadrcula"/>
        <w:tblW w:w="0" w:type="auto"/>
        <w:tblInd w:w="-28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6"/>
        <w:gridCol w:w="1816"/>
        <w:gridCol w:w="1137"/>
        <w:gridCol w:w="1310"/>
        <w:gridCol w:w="1483"/>
        <w:gridCol w:w="1363"/>
        <w:gridCol w:w="1203"/>
      </w:tblGrid>
      <w:tr w:rsidR="00AB15BE" w14:paraId="236E039A" w14:textId="77777777" w:rsidTr="007820BF">
        <w:tc>
          <w:tcPr>
            <w:tcW w:w="9378" w:type="dxa"/>
            <w:gridSpan w:val="7"/>
            <w:tcBorders>
              <w:top w:val="single" w:sz="4" w:space="0" w:color="auto"/>
              <w:bottom w:val="single" w:sz="4" w:space="0" w:color="auto"/>
            </w:tcBorders>
            <w:shd w:val="clear" w:color="auto" w:fill="AEAAAA" w:themeFill="background2" w:themeFillShade="BF"/>
          </w:tcPr>
          <w:p w14:paraId="1F5BE507" w14:textId="7ECD6D3D" w:rsidR="00AB15BE" w:rsidRPr="00AB15BE" w:rsidRDefault="00AB15BE" w:rsidP="00AB15BE">
            <w:pPr>
              <w:spacing w:before="0" w:after="0" w:line="240" w:lineRule="auto"/>
              <w:ind w:firstLine="0"/>
              <w:jc w:val="center"/>
              <w:rPr>
                <w:b/>
              </w:rPr>
            </w:pPr>
            <w:r w:rsidRPr="00AB15BE">
              <w:rPr>
                <w:b/>
              </w:rPr>
              <w:t>Dominancia afectos positivos/negativos</w:t>
            </w:r>
          </w:p>
        </w:tc>
      </w:tr>
      <w:tr w:rsidR="00AB15BE" w14:paraId="615C77B3" w14:textId="77777777" w:rsidTr="007820BF">
        <w:tc>
          <w:tcPr>
            <w:tcW w:w="1066" w:type="dxa"/>
            <w:tcBorders>
              <w:top w:val="single" w:sz="4" w:space="0" w:color="auto"/>
              <w:bottom w:val="single" w:sz="4" w:space="0" w:color="auto"/>
            </w:tcBorders>
            <w:shd w:val="clear" w:color="auto" w:fill="AEAAAA" w:themeFill="background2" w:themeFillShade="BF"/>
          </w:tcPr>
          <w:p w14:paraId="4E8CFE6A" w14:textId="052C5307" w:rsidR="009B0FB8" w:rsidRPr="00AB15BE" w:rsidRDefault="00AB15BE" w:rsidP="00AB15BE">
            <w:pPr>
              <w:spacing w:before="0" w:after="0" w:line="240" w:lineRule="auto"/>
              <w:ind w:firstLine="0"/>
              <w:jc w:val="center"/>
              <w:rPr>
                <w:b/>
              </w:rPr>
            </w:pPr>
            <w:r>
              <w:rPr>
                <w:b/>
              </w:rPr>
              <w:t>Rango</w:t>
            </w:r>
          </w:p>
        </w:tc>
        <w:tc>
          <w:tcPr>
            <w:tcW w:w="1816" w:type="dxa"/>
            <w:tcBorders>
              <w:top w:val="single" w:sz="4" w:space="0" w:color="auto"/>
              <w:bottom w:val="single" w:sz="4" w:space="0" w:color="auto"/>
            </w:tcBorders>
          </w:tcPr>
          <w:p w14:paraId="12090FB0" w14:textId="62277C70" w:rsidR="009B0FB8" w:rsidRPr="00AB15BE" w:rsidRDefault="00AB15BE" w:rsidP="00AB15BE">
            <w:pPr>
              <w:spacing w:before="0" w:after="0" w:line="240" w:lineRule="auto"/>
              <w:ind w:firstLine="0"/>
              <w:jc w:val="center"/>
              <w:rPr>
                <w:b/>
              </w:rPr>
            </w:pPr>
            <w:r w:rsidRPr="00AB15BE">
              <w:rPr>
                <w:b/>
              </w:rPr>
              <w:t>Autoaceptación</w:t>
            </w:r>
          </w:p>
        </w:tc>
        <w:tc>
          <w:tcPr>
            <w:tcW w:w="1137" w:type="dxa"/>
            <w:tcBorders>
              <w:top w:val="single" w:sz="4" w:space="0" w:color="auto"/>
              <w:bottom w:val="single" w:sz="4" w:space="0" w:color="auto"/>
            </w:tcBorders>
          </w:tcPr>
          <w:p w14:paraId="00AB8AFD" w14:textId="3789D12D" w:rsidR="009B0FB8" w:rsidRPr="00AB15BE" w:rsidRDefault="00DB0B58" w:rsidP="00AB15BE">
            <w:pPr>
              <w:spacing w:before="0" w:after="0" w:line="240" w:lineRule="auto"/>
              <w:ind w:firstLine="0"/>
              <w:jc w:val="center"/>
              <w:rPr>
                <w:b/>
              </w:rPr>
            </w:pPr>
            <w:r>
              <w:rPr>
                <w:b/>
              </w:rPr>
              <w:t>Dominio del entorno</w:t>
            </w:r>
          </w:p>
        </w:tc>
        <w:tc>
          <w:tcPr>
            <w:tcW w:w="1310" w:type="dxa"/>
            <w:tcBorders>
              <w:top w:val="single" w:sz="4" w:space="0" w:color="auto"/>
              <w:bottom w:val="single" w:sz="4" w:space="0" w:color="auto"/>
            </w:tcBorders>
          </w:tcPr>
          <w:p w14:paraId="4FFFBA4A" w14:textId="72E5215E" w:rsidR="009B0FB8" w:rsidRPr="00AB15BE" w:rsidRDefault="00AB15BE" w:rsidP="00AB15BE">
            <w:pPr>
              <w:spacing w:before="0" w:after="0" w:line="240" w:lineRule="auto"/>
              <w:ind w:firstLine="0"/>
              <w:jc w:val="center"/>
              <w:rPr>
                <w:b/>
              </w:rPr>
            </w:pPr>
            <w:r w:rsidRPr="00AB15BE">
              <w:rPr>
                <w:b/>
              </w:rPr>
              <w:t>Relaciones positivas</w:t>
            </w:r>
          </w:p>
        </w:tc>
        <w:tc>
          <w:tcPr>
            <w:tcW w:w="1483" w:type="dxa"/>
            <w:tcBorders>
              <w:top w:val="single" w:sz="4" w:space="0" w:color="auto"/>
              <w:bottom w:val="single" w:sz="4" w:space="0" w:color="auto"/>
            </w:tcBorders>
          </w:tcPr>
          <w:p w14:paraId="209A936F" w14:textId="751AC11E" w:rsidR="009B0FB8" w:rsidRPr="00AB15BE" w:rsidRDefault="00AB15BE" w:rsidP="00AB15BE">
            <w:pPr>
              <w:spacing w:before="0" w:after="0" w:line="240" w:lineRule="auto"/>
              <w:ind w:firstLine="0"/>
              <w:jc w:val="center"/>
              <w:rPr>
                <w:b/>
              </w:rPr>
            </w:pPr>
            <w:r w:rsidRPr="00AB15BE">
              <w:rPr>
                <w:b/>
              </w:rPr>
              <w:t>Crecimiento personal</w:t>
            </w:r>
          </w:p>
        </w:tc>
        <w:tc>
          <w:tcPr>
            <w:tcW w:w="1363" w:type="dxa"/>
            <w:tcBorders>
              <w:top w:val="single" w:sz="4" w:space="0" w:color="auto"/>
              <w:bottom w:val="single" w:sz="4" w:space="0" w:color="auto"/>
            </w:tcBorders>
          </w:tcPr>
          <w:p w14:paraId="6516D380" w14:textId="1E6F9E33" w:rsidR="009B0FB8" w:rsidRPr="00AB15BE" w:rsidRDefault="00AB15BE" w:rsidP="00AB15BE">
            <w:pPr>
              <w:spacing w:before="0" w:after="0" w:line="240" w:lineRule="auto"/>
              <w:ind w:firstLine="0"/>
              <w:jc w:val="center"/>
              <w:rPr>
                <w:b/>
              </w:rPr>
            </w:pPr>
            <w:r w:rsidRPr="00AB15BE">
              <w:rPr>
                <w:b/>
              </w:rPr>
              <w:t>Autonomía</w:t>
            </w:r>
          </w:p>
        </w:tc>
        <w:tc>
          <w:tcPr>
            <w:tcW w:w="1203" w:type="dxa"/>
            <w:tcBorders>
              <w:top w:val="single" w:sz="4" w:space="0" w:color="auto"/>
              <w:bottom w:val="single" w:sz="4" w:space="0" w:color="auto"/>
            </w:tcBorders>
          </w:tcPr>
          <w:p w14:paraId="37BCCEF6" w14:textId="3B14DF92" w:rsidR="009B0FB8" w:rsidRPr="00AB15BE" w:rsidRDefault="00AB15BE" w:rsidP="00AB15BE">
            <w:pPr>
              <w:spacing w:before="0" w:after="0" w:line="240" w:lineRule="auto"/>
              <w:ind w:firstLine="0"/>
              <w:jc w:val="center"/>
              <w:rPr>
                <w:b/>
              </w:rPr>
            </w:pPr>
            <w:r w:rsidRPr="00AB15BE">
              <w:rPr>
                <w:b/>
              </w:rPr>
              <w:t>Propósito de vida</w:t>
            </w:r>
          </w:p>
        </w:tc>
      </w:tr>
      <w:tr w:rsidR="00AB15BE" w14:paraId="72ABAADA" w14:textId="77777777" w:rsidTr="007820BF">
        <w:tc>
          <w:tcPr>
            <w:tcW w:w="1066" w:type="dxa"/>
            <w:tcBorders>
              <w:top w:val="single" w:sz="4" w:space="0" w:color="auto"/>
            </w:tcBorders>
            <w:shd w:val="clear" w:color="auto" w:fill="AEAAAA" w:themeFill="background2" w:themeFillShade="BF"/>
          </w:tcPr>
          <w:p w14:paraId="3369010B" w14:textId="727F22C3" w:rsidR="009B0FB8" w:rsidRPr="00AB15BE" w:rsidRDefault="00AB15BE" w:rsidP="00AB15BE">
            <w:pPr>
              <w:spacing w:before="0" w:after="0"/>
              <w:ind w:firstLine="0"/>
              <w:jc w:val="center"/>
              <w:rPr>
                <w:b/>
              </w:rPr>
            </w:pPr>
            <w:r w:rsidRPr="00AB15BE">
              <w:rPr>
                <w:b/>
              </w:rPr>
              <w:t>Alto</w:t>
            </w:r>
          </w:p>
        </w:tc>
        <w:tc>
          <w:tcPr>
            <w:tcW w:w="1816" w:type="dxa"/>
            <w:tcBorders>
              <w:top w:val="single" w:sz="4" w:space="0" w:color="auto"/>
            </w:tcBorders>
          </w:tcPr>
          <w:p w14:paraId="5E59D5DE" w14:textId="40A5CFFF" w:rsidR="009B0FB8" w:rsidRDefault="00AB15BE" w:rsidP="00AB15BE">
            <w:pPr>
              <w:spacing w:before="0" w:after="0"/>
              <w:ind w:firstLine="0"/>
              <w:jc w:val="center"/>
            </w:pPr>
            <w:r>
              <w:t>&gt;27</w:t>
            </w:r>
          </w:p>
        </w:tc>
        <w:tc>
          <w:tcPr>
            <w:tcW w:w="1137" w:type="dxa"/>
            <w:tcBorders>
              <w:top w:val="single" w:sz="4" w:space="0" w:color="auto"/>
            </w:tcBorders>
          </w:tcPr>
          <w:p w14:paraId="376E7B71" w14:textId="385AC2AB" w:rsidR="009B0FB8" w:rsidRDefault="00AB15BE" w:rsidP="00AB15BE">
            <w:pPr>
              <w:spacing w:before="0" w:after="0"/>
              <w:ind w:firstLine="0"/>
              <w:jc w:val="center"/>
            </w:pPr>
            <w:r>
              <w:t>&gt;27</w:t>
            </w:r>
          </w:p>
        </w:tc>
        <w:tc>
          <w:tcPr>
            <w:tcW w:w="1310" w:type="dxa"/>
            <w:tcBorders>
              <w:top w:val="single" w:sz="4" w:space="0" w:color="auto"/>
            </w:tcBorders>
          </w:tcPr>
          <w:p w14:paraId="24827711" w14:textId="1D88DACB" w:rsidR="009B0FB8" w:rsidRDefault="00AB15BE" w:rsidP="00AB15BE">
            <w:pPr>
              <w:spacing w:before="0" w:after="0"/>
              <w:ind w:firstLine="0"/>
              <w:jc w:val="center"/>
            </w:pPr>
            <w:r>
              <w:t>&gt;27</w:t>
            </w:r>
          </w:p>
        </w:tc>
        <w:tc>
          <w:tcPr>
            <w:tcW w:w="1483" w:type="dxa"/>
            <w:tcBorders>
              <w:top w:val="single" w:sz="4" w:space="0" w:color="auto"/>
            </w:tcBorders>
          </w:tcPr>
          <w:p w14:paraId="3C1E98EC" w14:textId="6D52482B" w:rsidR="009B0FB8" w:rsidRDefault="00AB15BE" w:rsidP="00AB15BE">
            <w:pPr>
              <w:spacing w:before="0" w:after="0"/>
              <w:ind w:firstLine="0"/>
              <w:jc w:val="center"/>
            </w:pPr>
            <w:r>
              <w:t>&gt;32</w:t>
            </w:r>
          </w:p>
        </w:tc>
        <w:tc>
          <w:tcPr>
            <w:tcW w:w="1363" w:type="dxa"/>
            <w:tcBorders>
              <w:top w:val="single" w:sz="4" w:space="0" w:color="auto"/>
            </w:tcBorders>
          </w:tcPr>
          <w:p w14:paraId="7CDD7617" w14:textId="39CD1A09" w:rsidR="009B0FB8" w:rsidRDefault="00AB15BE" w:rsidP="00AB15BE">
            <w:pPr>
              <w:spacing w:before="0" w:after="0"/>
              <w:ind w:firstLine="0"/>
              <w:jc w:val="center"/>
            </w:pPr>
            <w:r>
              <w:t>&gt;36</w:t>
            </w:r>
          </w:p>
        </w:tc>
        <w:tc>
          <w:tcPr>
            <w:tcW w:w="1203" w:type="dxa"/>
            <w:tcBorders>
              <w:top w:val="single" w:sz="4" w:space="0" w:color="auto"/>
            </w:tcBorders>
          </w:tcPr>
          <w:p w14:paraId="570840D2" w14:textId="6B858366" w:rsidR="009B0FB8" w:rsidRDefault="00AB15BE" w:rsidP="00AB15BE">
            <w:pPr>
              <w:spacing w:before="0" w:after="0"/>
              <w:ind w:firstLine="0"/>
              <w:jc w:val="center"/>
            </w:pPr>
            <w:r>
              <w:t>&gt;27</w:t>
            </w:r>
          </w:p>
        </w:tc>
      </w:tr>
      <w:tr w:rsidR="00AB15BE" w14:paraId="0376BC77" w14:textId="77777777" w:rsidTr="007820BF">
        <w:tc>
          <w:tcPr>
            <w:tcW w:w="1066" w:type="dxa"/>
            <w:shd w:val="clear" w:color="auto" w:fill="AEAAAA" w:themeFill="background2" w:themeFillShade="BF"/>
          </w:tcPr>
          <w:p w14:paraId="3EC662FC" w14:textId="16E37306" w:rsidR="009B0FB8" w:rsidRPr="00AB15BE" w:rsidRDefault="00AB15BE" w:rsidP="00AB15BE">
            <w:pPr>
              <w:spacing w:before="0" w:after="0"/>
              <w:ind w:firstLine="0"/>
              <w:jc w:val="center"/>
              <w:rPr>
                <w:b/>
              </w:rPr>
            </w:pPr>
            <w:r w:rsidRPr="00AB15BE">
              <w:rPr>
                <w:b/>
              </w:rPr>
              <w:t xml:space="preserve">Medio </w:t>
            </w:r>
          </w:p>
        </w:tc>
        <w:tc>
          <w:tcPr>
            <w:tcW w:w="1816" w:type="dxa"/>
          </w:tcPr>
          <w:p w14:paraId="5BD025B4" w14:textId="0C142336" w:rsidR="009B0FB8" w:rsidRDefault="00AB15BE" w:rsidP="00AB15BE">
            <w:pPr>
              <w:spacing w:before="0" w:after="0"/>
              <w:ind w:firstLine="0"/>
              <w:jc w:val="center"/>
            </w:pPr>
            <w:r>
              <w:t>18-26</w:t>
            </w:r>
          </w:p>
        </w:tc>
        <w:tc>
          <w:tcPr>
            <w:tcW w:w="1137" w:type="dxa"/>
          </w:tcPr>
          <w:p w14:paraId="5B434128" w14:textId="636AD6A9" w:rsidR="009B0FB8" w:rsidRDefault="00AB15BE" w:rsidP="00AB15BE">
            <w:pPr>
              <w:spacing w:before="0" w:after="0"/>
              <w:ind w:firstLine="0"/>
              <w:jc w:val="center"/>
            </w:pPr>
            <w:r>
              <w:t>18-26</w:t>
            </w:r>
          </w:p>
        </w:tc>
        <w:tc>
          <w:tcPr>
            <w:tcW w:w="1310" w:type="dxa"/>
          </w:tcPr>
          <w:p w14:paraId="3E278269" w14:textId="63FA75AE" w:rsidR="009B0FB8" w:rsidRDefault="00AB15BE" w:rsidP="00AB15BE">
            <w:pPr>
              <w:spacing w:before="0" w:after="0"/>
              <w:ind w:firstLine="0"/>
              <w:jc w:val="center"/>
            </w:pPr>
            <w:r>
              <w:t>18-26</w:t>
            </w:r>
          </w:p>
        </w:tc>
        <w:tc>
          <w:tcPr>
            <w:tcW w:w="1483" w:type="dxa"/>
          </w:tcPr>
          <w:p w14:paraId="0CC2B8AF" w14:textId="01204E16" w:rsidR="009B0FB8" w:rsidRDefault="00AB15BE" w:rsidP="00AB15BE">
            <w:pPr>
              <w:spacing w:before="0" w:after="0"/>
              <w:ind w:firstLine="0"/>
              <w:jc w:val="center"/>
            </w:pPr>
            <w:r>
              <w:t>21-31</w:t>
            </w:r>
          </w:p>
        </w:tc>
        <w:tc>
          <w:tcPr>
            <w:tcW w:w="1363" w:type="dxa"/>
          </w:tcPr>
          <w:p w14:paraId="2533D071" w14:textId="148B7838" w:rsidR="009B0FB8" w:rsidRDefault="00AB15BE" w:rsidP="00AB15BE">
            <w:pPr>
              <w:spacing w:before="0" w:after="0"/>
              <w:ind w:firstLine="0"/>
              <w:jc w:val="center"/>
            </w:pPr>
            <w:r>
              <w:t>24-35</w:t>
            </w:r>
          </w:p>
        </w:tc>
        <w:tc>
          <w:tcPr>
            <w:tcW w:w="1203" w:type="dxa"/>
          </w:tcPr>
          <w:p w14:paraId="4FD041BC" w14:textId="3DEC2D1F" w:rsidR="009B0FB8" w:rsidRDefault="00AB15BE" w:rsidP="00AB15BE">
            <w:pPr>
              <w:spacing w:before="0" w:after="0"/>
              <w:ind w:firstLine="0"/>
              <w:jc w:val="center"/>
            </w:pPr>
            <w:r>
              <w:t>18-26</w:t>
            </w:r>
          </w:p>
        </w:tc>
      </w:tr>
      <w:tr w:rsidR="00AB15BE" w14:paraId="1C859003" w14:textId="77777777" w:rsidTr="007820BF">
        <w:tc>
          <w:tcPr>
            <w:tcW w:w="1066" w:type="dxa"/>
            <w:shd w:val="clear" w:color="auto" w:fill="AEAAAA" w:themeFill="background2" w:themeFillShade="BF"/>
          </w:tcPr>
          <w:p w14:paraId="7D28DBAC" w14:textId="2129FF25" w:rsidR="009B0FB8" w:rsidRPr="00AB15BE" w:rsidRDefault="00AB15BE" w:rsidP="00AB15BE">
            <w:pPr>
              <w:spacing w:before="0" w:after="0"/>
              <w:ind w:firstLine="0"/>
              <w:jc w:val="center"/>
              <w:rPr>
                <w:b/>
              </w:rPr>
            </w:pPr>
            <w:r w:rsidRPr="00AB15BE">
              <w:rPr>
                <w:b/>
              </w:rPr>
              <w:t>Bajo</w:t>
            </w:r>
          </w:p>
        </w:tc>
        <w:tc>
          <w:tcPr>
            <w:tcW w:w="1816" w:type="dxa"/>
          </w:tcPr>
          <w:p w14:paraId="23804967" w14:textId="5DDBDAE2" w:rsidR="009B0FB8" w:rsidRDefault="0080789F" w:rsidP="00AB15BE">
            <w:pPr>
              <w:spacing w:before="0" w:after="0"/>
              <w:ind w:firstLine="0"/>
              <w:jc w:val="center"/>
            </w:pPr>
            <w:r>
              <w:t>&lt;18</w:t>
            </w:r>
          </w:p>
        </w:tc>
        <w:tc>
          <w:tcPr>
            <w:tcW w:w="1137" w:type="dxa"/>
          </w:tcPr>
          <w:p w14:paraId="0B8CA7E6" w14:textId="4A29817B" w:rsidR="009B0FB8" w:rsidRDefault="0080789F" w:rsidP="00AB15BE">
            <w:pPr>
              <w:spacing w:before="0" w:after="0"/>
              <w:ind w:firstLine="0"/>
              <w:jc w:val="center"/>
            </w:pPr>
            <w:r>
              <w:t>&lt;18</w:t>
            </w:r>
          </w:p>
        </w:tc>
        <w:tc>
          <w:tcPr>
            <w:tcW w:w="1310" w:type="dxa"/>
          </w:tcPr>
          <w:p w14:paraId="2E11CDDD" w14:textId="55D9CA1D" w:rsidR="009B0FB8" w:rsidRDefault="0080789F" w:rsidP="00AB15BE">
            <w:pPr>
              <w:spacing w:before="0" w:after="0"/>
              <w:ind w:firstLine="0"/>
              <w:jc w:val="center"/>
            </w:pPr>
            <w:r>
              <w:t>&lt;18</w:t>
            </w:r>
          </w:p>
        </w:tc>
        <w:tc>
          <w:tcPr>
            <w:tcW w:w="1483" w:type="dxa"/>
          </w:tcPr>
          <w:p w14:paraId="7C1370AC" w14:textId="74F69C9C" w:rsidR="009B0FB8" w:rsidRDefault="00EA5A9D" w:rsidP="00AB15BE">
            <w:pPr>
              <w:spacing w:before="0" w:after="0"/>
              <w:ind w:firstLine="0"/>
              <w:jc w:val="center"/>
            </w:pPr>
            <w:r>
              <w:t>&lt;21</w:t>
            </w:r>
          </w:p>
        </w:tc>
        <w:tc>
          <w:tcPr>
            <w:tcW w:w="1363" w:type="dxa"/>
          </w:tcPr>
          <w:p w14:paraId="10D66B13" w14:textId="1169F549" w:rsidR="009B0FB8" w:rsidRDefault="00EA5A9D" w:rsidP="00AB15BE">
            <w:pPr>
              <w:spacing w:before="0" w:after="0"/>
              <w:ind w:firstLine="0"/>
              <w:jc w:val="center"/>
            </w:pPr>
            <w:r>
              <w:t>&lt;24</w:t>
            </w:r>
          </w:p>
        </w:tc>
        <w:tc>
          <w:tcPr>
            <w:tcW w:w="1203" w:type="dxa"/>
          </w:tcPr>
          <w:p w14:paraId="0CD683A9" w14:textId="74D567DE" w:rsidR="009B0FB8" w:rsidRDefault="00EA5A9D" w:rsidP="00AB15BE">
            <w:pPr>
              <w:spacing w:before="0" w:after="0"/>
              <w:ind w:firstLine="0"/>
              <w:jc w:val="center"/>
            </w:pPr>
            <w:r>
              <w:t>&lt;18</w:t>
            </w:r>
          </w:p>
        </w:tc>
      </w:tr>
      <w:tr w:rsidR="00AB15BE" w14:paraId="588E0F3D" w14:textId="77777777" w:rsidTr="007820BF">
        <w:tc>
          <w:tcPr>
            <w:tcW w:w="1066" w:type="dxa"/>
            <w:shd w:val="clear" w:color="auto" w:fill="AEAAAA" w:themeFill="background2" w:themeFillShade="BF"/>
          </w:tcPr>
          <w:p w14:paraId="4AF27D9C" w14:textId="3DF31F88" w:rsidR="009B0FB8" w:rsidRPr="00AB15BE" w:rsidRDefault="00AB15BE" w:rsidP="00AB15BE">
            <w:pPr>
              <w:spacing w:before="0" w:after="0"/>
              <w:ind w:firstLine="0"/>
              <w:jc w:val="center"/>
              <w:rPr>
                <w:b/>
              </w:rPr>
            </w:pPr>
            <w:r w:rsidRPr="00AB15BE">
              <w:rPr>
                <w:b/>
              </w:rPr>
              <w:t>Puntaje máximo</w:t>
            </w:r>
          </w:p>
        </w:tc>
        <w:tc>
          <w:tcPr>
            <w:tcW w:w="1816" w:type="dxa"/>
            <w:shd w:val="clear" w:color="auto" w:fill="AEAAAA" w:themeFill="background2" w:themeFillShade="BF"/>
          </w:tcPr>
          <w:p w14:paraId="53C99E31" w14:textId="230D5831" w:rsidR="009B0FB8" w:rsidRDefault="00AB15BE" w:rsidP="00AB15BE">
            <w:pPr>
              <w:spacing w:before="0" w:after="0"/>
              <w:ind w:firstLine="0"/>
              <w:jc w:val="center"/>
            </w:pPr>
            <w:r>
              <w:t xml:space="preserve">36 </w:t>
            </w:r>
            <w:proofErr w:type="spellStart"/>
            <w:r>
              <w:t>ptos</w:t>
            </w:r>
            <w:proofErr w:type="spellEnd"/>
            <w:r>
              <w:t>.</w:t>
            </w:r>
          </w:p>
        </w:tc>
        <w:tc>
          <w:tcPr>
            <w:tcW w:w="1137" w:type="dxa"/>
            <w:shd w:val="clear" w:color="auto" w:fill="AEAAAA" w:themeFill="background2" w:themeFillShade="BF"/>
          </w:tcPr>
          <w:p w14:paraId="78C69371" w14:textId="4E53121E" w:rsidR="009B0FB8" w:rsidRDefault="00AB15BE" w:rsidP="00AB15BE">
            <w:pPr>
              <w:spacing w:before="0" w:after="0"/>
              <w:ind w:firstLine="0"/>
              <w:jc w:val="center"/>
            </w:pPr>
            <w:r>
              <w:t xml:space="preserve">36 </w:t>
            </w:r>
            <w:proofErr w:type="spellStart"/>
            <w:r>
              <w:t>ptos</w:t>
            </w:r>
            <w:proofErr w:type="spellEnd"/>
            <w:r>
              <w:t>.</w:t>
            </w:r>
          </w:p>
        </w:tc>
        <w:tc>
          <w:tcPr>
            <w:tcW w:w="1310" w:type="dxa"/>
            <w:shd w:val="clear" w:color="auto" w:fill="AEAAAA" w:themeFill="background2" w:themeFillShade="BF"/>
          </w:tcPr>
          <w:p w14:paraId="7513477D" w14:textId="168884AF" w:rsidR="009B0FB8" w:rsidRDefault="00AB15BE" w:rsidP="00AB15BE">
            <w:pPr>
              <w:spacing w:before="0" w:after="0"/>
              <w:ind w:firstLine="0"/>
              <w:jc w:val="center"/>
            </w:pPr>
            <w:r>
              <w:t xml:space="preserve">36 </w:t>
            </w:r>
            <w:proofErr w:type="spellStart"/>
            <w:r>
              <w:t>ptos</w:t>
            </w:r>
            <w:proofErr w:type="spellEnd"/>
            <w:r>
              <w:t>.</w:t>
            </w:r>
          </w:p>
        </w:tc>
        <w:tc>
          <w:tcPr>
            <w:tcW w:w="1483" w:type="dxa"/>
            <w:shd w:val="clear" w:color="auto" w:fill="AEAAAA" w:themeFill="background2" w:themeFillShade="BF"/>
          </w:tcPr>
          <w:p w14:paraId="7FAA86E9" w14:textId="71D8D40C" w:rsidR="009B0FB8" w:rsidRDefault="00AB15BE" w:rsidP="00AB15BE">
            <w:pPr>
              <w:spacing w:before="0" w:after="0"/>
              <w:ind w:firstLine="0"/>
              <w:jc w:val="center"/>
            </w:pPr>
            <w:r>
              <w:t xml:space="preserve">42 </w:t>
            </w:r>
            <w:proofErr w:type="spellStart"/>
            <w:r>
              <w:t>ptos</w:t>
            </w:r>
            <w:proofErr w:type="spellEnd"/>
            <w:r>
              <w:t>.</w:t>
            </w:r>
          </w:p>
        </w:tc>
        <w:tc>
          <w:tcPr>
            <w:tcW w:w="1363" w:type="dxa"/>
            <w:shd w:val="clear" w:color="auto" w:fill="AEAAAA" w:themeFill="background2" w:themeFillShade="BF"/>
          </w:tcPr>
          <w:p w14:paraId="4C068644" w14:textId="1705B48E" w:rsidR="009B0FB8" w:rsidRDefault="00AB15BE" w:rsidP="00AB15BE">
            <w:pPr>
              <w:spacing w:before="0" w:after="0"/>
              <w:ind w:firstLine="0"/>
              <w:jc w:val="center"/>
            </w:pPr>
            <w:r>
              <w:t xml:space="preserve">48 </w:t>
            </w:r>
            <w:proofErr w:type="spellStart"/>
            <w:r>
              <w:t>ptos</w:t>
            </w:r>
            <w:proofErr w:type="spellEnd"/>
            <w:r>
              <w:t>.</w:t>
            </w:r>
          </w:p>
        </w:tc>
        <w:tc>
          <w:tcPr>
            <w:tcW w:w="1203" w:type="dxa"/>
            <w:shd w:val="clear" w:color="auto" w:fill="AEAAAA" w:themeFill="background2" w:themeFillShade="BF"/>
          </w:tcPr>
          <w:p w14:paraId="3159AEA7" w14:textId="7E195C6F" w:rsidR="009B0FB8" w:rsidRDefault="00AB15BE" w:rsidP="00AB15BE">
            <w:pPr>
              <w:spacing w:before="0" w:after="0"/>
              <w:ind w:firstLine="0"/>
              <w:jc w:val="center"/>
            </w:pPr>
            <w:r>
              <w:t xml:space="preserve">36 </w:t>
            </w:r>
            <w:proofErr w:type="spellStart"/>
            <w:r>
              <w:t>ptos</w:t>
            </w:r>
            <w:proofErr w:type="spellEnd"/>
            <w:r>
              <w:t>.</w:t>
            </w:r>
          </w:p>
        </w:tc>
      </w:tr>
    </w:tbl>
    <w:p w14:paraId="2CA1F6A8" w14:textId="63E456E7" w:rsidR="009B0FB8" w:rsidRPr="00AB15BE" w:rsidRDefault="00AB15BE" w:rsidP="00AB15BE">
      <w:pPr>
        <w:jc w:val="center"/>
        <w:rPr>
          <w:lang w:val="es-VE"/>
        </w:rPr>
      </w:pPr>
      <w:r>
        <w:rPr>
          <w:lang w:val="es-VE"/>
        </w:rPr>
        <w:t>Fuente: Ryff (1995)</w:t>
      </w:r>
    </w:p>
    <w:p w14:paraId="0C3B589D" w14:textId="77777777" w:rsidR="00BE21C1" w:rsidRDefault="00BE21C1" w:rsidP="0092516E">
      <w:pPr>
        <w:pStyle w:val="Ttulo2"/>
        <w:numPr>
          <w:ilvl w:val="0"/>
          <w:numId w:val="1"/>
        </w:numPr>
      </w:pPr>
      <w:bookmarkStart w:id="23" w:name="_Toc76816113"/>
      <w:r>
        <w:t>Técnica de análisis de datos</w:t>
      </w:r>
      <w:bookmarkEnd w:id="23"/>
    </w:p>
    <w:p w14:paraId="5BC344B8" w14:textId="77777777" w:rsidR="00A11AFB" w:rsidRDefault="00A11AFB" w:rsidP="00A11AFB">
      <w:pPr>
        <w:jc w:val="both"/>
      </w:pPr>
      <w:r w:rsidRPr="00A11AFB">
        <w:t>En este estudio se utilizará como técnica de análisis de datos el paquete de análisis estadístico para ciencias sociales SPSS, por sus siglas en inglés “</w:t>
      </w:r>
      <w:proofErr w:type="spellStart"/>
      <w:r w:rsidRPr="00A11AFB">
        <w:t>Statistical</w:t>
      </w:r>
      <w:proofErr w:type="spellEnd"/>
      <w:r w:rsidRPr="00A11AFB">
        <w:t xml:space="preserve"> </w:t>
      </w:r>
      <w:proofErr w:type="spellStart"/>
      <w:r w:rsidRPr="00A11AFB">
        <w:t>Package</w:t>
      </w:r>
      <w:proofErr w:type="spellEnd"/>
      <w:r w:rsidRPr="00A11AFB">
        <w:t xml:space="preserve"> </w:t>
      </w:r>
      <w:proofErr w:type="spellStart"/>
      <w:r w:rsidRPr="00A11AFB">
        <w:t>For</w:t>
      </w:r>
      <w:proofErr w:type="spellEnd"/>
      <w:r w:rsidRPr="00A11AFB">
        <w:t xml:space="preserve"> Social </w:t>
      </w:r>
      <w:proofErr w:type="spellStart"/>
      <w:r w:rsidRPr="00A11AFB">
        <w:t>Sciences</w:t>
      </w:r>
      <w:proofErr w:type="spellEnd"/>
      <w:r w:rsidRPr="00A11AFB">
        <w:t>”, este programa está diseñado para realizar análisis estadísticos, facilitando la organización y estructuración de la información, de forma que permita establecer el análisis de forma eficaz, teniendo en cuenta las puntuaciones y calificaciones estipuladas por el instrumento, igualmente, es de tener en cuenta el nivel de medición de la variable bienestar psicológico la cual es ordinal.</w:t>
      </w:r>
    </w:p>
    <w:p w14:paraId="6D301DD5" w14:textId="77777777" w:rsidR="00A11AFB" w:rsidRPr="00A11AFB" w:rsidRDefault="00A11AFB" w:rsidP="00A11AFB">
      <w:pPr>
        <w:jc w:val="both"/>
      </w:pPr>
      <w:r>
        <w:t xml:space="preserve">Por otro lado, también se utilizará la herramienta Excel de Microsoft Office, la cual será de gran utilidad para la tabulación y organización de los datos recabados en la aplicación del instrumento, e igualmente, mediante este software que va a elaborar los gráficos y tablas pertinentes con el fin de facilitar la lectura de la información.  </w:t>
      </w:r>
    </w:p>
    <w:p w14:paraId="27E17454" w14:textId="77777777" w:rsidR="006148B0" w:rsidRDefault="00BE21C1" w:rsidP="00EB6FD3">
      <w:pPr>
        <w:pStyle w:val="Ttulo2"/>
        <w:numPr>
          <w:ilvl w:val="0"/>
          <w:numId w:val="1"/>
        </w:numPr>
      </w:pPr>
      <w:bookmarkStart w:id="24" w:name="_Toc76816114"/>
      <w:r>
        <w:t>Consideraciones éticas de la investiga</w:t>
      </w:r>
      <w:r w:rsidR="0092516E">
        <w:t>ción y consentimiento informado</w:t>
      </w:r>
      <w:bookmarkEnd w:id="24"/>
    </w:p>
    <w:p w14:paraId="0F3873B0" w14:textId="77777777" w:rsidR="00196C05" w:rsidRDefault="00196C05" w:rsidP="00196C05">
      <w:r>
        <w:t xml:space="preserve">La ética, de acuerdo a su origen etimológico proviene de la raíz griega, </w:t>
      </w:r>
      <w:proofErr w:type="spellStart"/>
      <w:r>
        <w:t>éthos</w:t>
      </w:r>
      <w:proofErr w:type="spellEnd"/>
      <w:r>
        <w:t>, que significa carácter, refiriéndose a la forma en la que actúan las personas de acuerdo a sus convicciones.</w:t>
      </w:r>
    </w:p>
    <w:p w14:paraId="03BAF11F" w14:textId="77777777" w:rsidR="004E26B7" w:rsidRDefault="00196C05" w:rsidP="00196C05">
      <w:pPr>
        <w:ind w:left="567" w:firstLine="0"/>
      </w:pPr>
      <w:r>
        <w:t>La ética es parte de la filosofía. Considera concepciones de fondo, principios y valores que orientan a personas y sociedades (…) la ética es un tipo de conocimiento humano que en todos los campos de la existencia se debe orientar hacia la acción, mediante: metas intermedias, hábitos, valores, carácter, prudencia y decisiones coherentes con el pensar sin lesionar al congénere. (</w:t>
      </w:r>
      <w:proofErr w:type="spellStart"/>
      <w:r>
        <w:t>Boff</w:t>
      </w:r>
      <w:proofErr w:type="spellEnd"/>
      <w:r>
        <w:t>, 2003, párr.2;10).</w:t>
      </w:r>
    </w:p>
    <w:p w14:paraId="35C0DEFF" w14:textId="77777777" w:rsidR="00880D07" w:rsidRDefault="00880D07" w:rsidP="00880D07">
      <w:r>
        <w:t xml:space="preserve">En la presente investigación como primera medida ética se tendrá en cuenta la Ley 1090 del 2006 que rige el ejercicio que regula el ejercicio del psicólogo en Colombia, brindando garantía que los procesos de evaluación, intervención e investigación sean implementados bajo los principios del profesional en psicología con la formación académica adecuada para llevar este proceso. También se tendrá en cuenta el consentimiento informado que tendrá que ser diligenciado por todos los participantes, estipulando en este que la información compilada será de uso investigativo estrictamente, garantizando la confidencialidad, anonimato y respeto a los datos personales. </w:t>
      </w:r>
    </w:p>
    <w:p w14:paraId="4337A0F9" w14:textId="77777777" w:rsidR="00E24C55" w:rsidRDefault="00880D07" w:rsidP="00880D07">
      <w:r>
        <w:t xml:space="preserve">Se ha de proporcionar a los encuestados la información respectiva de la forma más clara posible sobre el proceso, brindando un trato digno que garantice el bienestar de los participantes tal y como lo estipula la ley respetando los derechos humanos y decisión a retirarse del proceso en el momento que este considere oportuno. Igualmente, se solicitará permiso y consentimiento informado a la institución y director de departamento. </w:t>
      </w:r>
    </w:p>
    <w:p w14:paraId="24602E0B" w14:textId="3AA215CB" w:rsidR="00E24C55" w:rsidRPr="00196C05" w:rsidRDefault="00880D07" w:rsidP="00C309AD">
      <w:r w:rsidRPr="00880D07">
        <w:t>Es de considerar lo estipulado por el decreto 1011 de 2006 por el Ministerio de protección social, teniendo en cuenta que los instrumentos y procedimientos tendrán un fundamento empírico con el propósito de disminuir los riesgos de eventos adversos. Igualmente es de tener en cuenta las consideraciones de la ley 1448 de 2011 por la cual se dictan medidas de atención, asistencia y reparación integral a</w:t>
      </w:r>
      <w:r w:rsidR="00C309AD">
        <w:t xml:space="preserve"> víctimas del conflicto armado.</w:t>
      </w:r>
    </w:p>
    <w:p w14:paraId="5E1C7779" w14:textId="77777777" w:rsidR="00F06FD3" w:rsidRDefault="00F06FD3" w:rsidP="00F06FD3">
      <w:pPr>
        <w:jc w:val="both"/>
      </w:pPr>
    </w:p>
    <w:p w14:paraId="0520390C" w14:textId="7B307311" w:rsidR="00172BFB" w:rsidRDefault="00172BFB" w:rsidP="00F06FD3">
      <w:pPr>
        <w:jc w:val="both"/>
      </w:pPr>
    </w:p>
    <w:p w14:paraId="0CBB4991" w14:textId="77777777" w:rsidR="00C309AD" w:rsidRDefault="00C309AD" w:rsidP="00F06FD3">
      <w:pPr>
        <w:jc w:val="both"/>
      </w:pPr>
    </w:p>
    <w:p w14:paraId="40393DE7" w14:textId="1566CF0A" w:rsidR="00172BFB" w:rsidRDefault="00C65CE8" w:rsidP="00C65CE8">
      <w:pPr>
        <w:pStyle w:val="Ttulo1"/>
      </w:pPr>
      <w:bookmarkStart w:id="25" w:name="_Toc76816115"/>
      <w:r>
        <w:t>CAPITULO IV: RESULTADOS DE LA INVESTIGACIÓN</w:t>
      </w:r>
      <w:bookmarkEnd w:id="25"/>
      <w:r>
        <w:t xml:space="preserve"> </w:t>
      </w:r>
    </w:p>
    <w:p w14:paraId="213B54AF" w14:textId="696839DA" w:rsidR="00C309AD" w:rsidRDefault="00C65CE8" w:rsidP="00C65CE8">
      <w:pPr>
        <w:pStyle w:val="Ttulo2"/>
        <w:numPr>
          <w:ilvl w:val="0"/>
          <w:numId w:val="1"/>
        </w:numPr>
      </w:pPr>
      <w:bookmarkStart w:id="26" w:name="_Toc76816116"/>
      <w:r>
        <w:t>Análisis de los datos</w:t>
      </w:r>
      <w:bookmarkEnd w:id="26"/>
      <w:r>
        <w:t xml:space="preserve"> </w:t>
      </w:r>
    </w:p>
    <w:p w14:paraId="64F4C8A6" w14:textId="5FD3E348" w:rsidR="00251F2B" w:rsidRDefault="009F6D9F" w:rsidP="00251F2B">
      <w:r>
        <w:t xml:space="preserve"> </w:t>
      </w:r>
      <w:r w:rsidR="00251F2B">
        <w:t>Una vez culminada la recolección de los datos en el presente estudio de investigación se utiliz</w:t>
      </w:r>
      <w:r>
        <w:t xml:space="preserve">ará </w:t>
      </w:r>
      <w:r w:rsidR="00251F2B">
        <w:t>la herramienta Excel de Microsoft Office, para la elaboración de la tabulación y organización de los datos rec</w:t>
      </w:r>
      <w:r w:rsidR="003D5F98">
        <w:t>olectados</w:t>
      </w:r>
      <w:r w:rsidR="00251F2B">
        <w:t xml:space="preserve"> en la aplicación del instrumento</w:t>
      </w:r>
      <w:r>
        <w:t xml:space="preserve"> que en este caso es la</w:t>
      </w:r>
      <w:r w:rsidR="00251F2B">
        <w:t xml:space="preserve"> escala de bienestar psicológico de Ryff e igualmente, mediante este software </w:t>
      </w:r>
      <w:r>
        <w:t>se</w:t>
      </w:r>
      <w:r w:rsidR="00251F2B">
        <w:t xml:space="preserve"> elaborar</w:t>
      </w:r>
      <w:r w:rsidR="003D5F98">
        <w:t>á</w:t>
      </w:r>
      <w:r>
        <w:t>n</w:t>
      </w:r>
      <w:r w:rsidR="00251F2B">
        <w:t xml:space="preserve"> los gráficos y tablas pertinentes con el fin de facilitar la lectura de la información.  </w:t>
      </w:r>
      <w:r>
        <w:t xml:space="preserve">En donde se obtienen la interpretación de los resultados a través de </w:t>
      </w:r>
      <w:r w:rsidR="003D5F98">
        <w:t xml:space="preserve">las </w:t>
      </w:r>
      <w:r>
        <w:t>sumatoria</w:t>
      </w:r>
      <w:r w:rsidR="003D5F98">
        <w:t>s</w:t>
      </w:r>
      <w:r>
        <w:t xml:space="preserve"> de los valores </w:t>
      </w:r>
      <w:r w:rsidR="003D5F98">
        <w:t>a</w:t>
      </w:r>
      <w:r>
        <w:t xml:space="preserve">signados, teniendo en cuenta </w:t>
      </w:r>
      <w:r w:rsidR="003D5F98">
        <w:t>que,</w:t>
      </w:r>
      <w:r>
        <w:t xml:space="preserve"> a mayor puntaje, mayor bienestar psicológico del individuo. </w:t>
      </w:r>
    </w:p>
    <w:p w14:paraId="308247AA" w14:textId="37AAE303" w:rsidR="009F6D9F" w:rsidRDefault="009F6D9F" w:rsidP="009F6D9F">
      <w:pPr>
        <w:rPr>
          <w:rFonts w:cs="Times New Roman"/>
          <w:szCs w:val="24"/>
          <w:lang w:val="es-VE"/>
        </w:rPr>
      </w:pPr>
      <w:r>
        <w:t xml:space="preserve">La puntuación global más alta posible es de </w:t>
      </w:r>
      <w:r>
        <w:rPr>
          <w:rFonts w:cs="Times New Roman"/>
          <w:szCs w:val="24"/>
          <w:lang w:val="es-VE"/>
        </w:rPr>
        <w:t xml:space="preserve">234. Puntuaciones mayores de 176 en el total señalan un bienestar psicológico elevado; entre 141 y 175 indica un bienestar psicológico alto; entre 117 y 140 puntos es un bienestar psicológico moderado; e inferiores a 116 puntos indica un bienestar psicológico bajo. </w:t>
      </w:r>
    </w:p>
    <w:p w14:paraId="44703298" w14:textId="7CFD81E8" w:rsidR="00016CDA" w:rsidRPr="00A70CB2" w:rsidRDefault="00A70CB2" w:rsidP="00A70CB2">
      <w:pPr>
        <w:rPr>
          <w:rFonts w:cs="Times New Roman"/>
          <w:szCs w:val="24"/>
          <w:lang w:val="es-VE"/>
        </w:rPr>
      </w:pPr>
      <w:r>
        <w:rPr>
          <w:rFonts w:cs="Times New Roman"/>
          <w:szCs w:val="24"/>
          <w:lang w:val="es-VE"/>
        </w:rPr>
        <w:t>También se utilizará como técnica de análisis de datos</w:t>
      </w:r>
      <w:r w:rsidR="00016CDA" w:rsidRPr="00A11AFB">
        <w:t xml:space="preserve"> el paquete de análisis estadístico para ciencias sociales SPSS,</w:t>
      </w:r>
      <w:r>
        <w:t xml:space="preserve"> para la realización de los </w:t>
      </w:r>
      <w:r w:rsidR="00016CDA" w:rsidRPr="00A11AFB">
        <w:t>análisis estadísticos, facilitando la organización y estructuración de la información, de forma que permita establecer el análisis de forma eficaz, teniendo en cuenta las puntuaciones y calificaciones estipuladas por el instrumento</w:t>
      </w:r>
      <w:r>
        <w:t>.</w:t>
      </w:r>
    </w:p>
    <w:p w14:paraId="7D70EFE5" w14:textId="233BAFFE" w:rsidR="009F6D9F" w:rsidRDefault="00016CDA" w:rsidP="00034E91">
      <w:pPr>
        <w:pStyle w:val="Ttulo2"/>
        <w:rPr>
          <w:lang w:val="es-VE"/>
        </w:rPr>
      </w:pPr>
      <w:bookmarkStart w:id="27" w:name="_Toc76816117"/>
      <w:r w:rsidRPr="00016CDA">
        <w:rPr>
          <w:lang w:val="es-VE"/>
        </w:rPr>
        <w:t>17.</w:t>
      </w:r>
      <w:r>
        <w:rPr>
          <w:lang w:val="es-VE"/>
        </w:rPr>
        <w:t xml:space="preserve"> Resultados</w:t>
      </w:r>
      <w:bookmarkEnd w:id="27"/>
    </w:p>
    <w:p w14:paraId="43DB6775" w14:textId="6F0FBAB6" w:rsidR="0020490E" w:rsidRPr="0020490E" w:rsidRDefault="000F66AB" w:rsidP="0020490E">
      <w:r>
        <w:t>En lo referente a las características sociodemográficas de la población, en el</w:t>
      </w:r>
      <w:r w:rsidR="0020490E">
        <w:t xml:space="preserve"> gráfico 1 muestra la distribución por sexo de los estudiantes encuestados, observándose que el 70% (45) es mujer y el 30% (19), es hombre, encontrando entonces que más de la mitad de los encuestados pertenece al sexo femenino. </w:t>
      </w:r>
    </w:p>
    <w:p w14:paraId="7A9A9587" w14:textId="77777777" w:rsidR="00016CDA" w:rsidRDefault="00016CDA" w:rsidP="00016CDA">
      <w:pPr>
        <w:spacing w:after="0"/>
        <w:jc w:val="center"/>
      </w:pPr>
      <w:r>
        <w:rPr>
          <w:noProof/>
          <w:lang w:eastAsia="es-CO"/>
        </w:rPr>
        <w:drawing>
          <wp:inline distT="0" distB="0" distL="0" distR="0" wp14:anchorId="09484AFD" wp14:editId="35718981">
            <wp:extent cx="3726612" cy="2294626"/>
            <wp:effectExtent l="0" t="0" r="762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767464B" w14:textId="77777777" w:rsidR="00016CDA" w:rsidRDefault="00016CDA" w:rsidP="00016CDA">
      <w:pPr>
        <w:spacing w:before="0" w:after="0"/>
        <w:jc w:val="center"/>
      </w:pPr>
      <w:r>
        <w:t xml:space="preserve">Gráfico </w:t>
      </w:r>
      <w:r w:rsidR="00CB60F9">
        <w:fldChar w:fldCharType="begin"/>
      </w:r>
      <w:r w:rsidR="00CB60F9">
        <w:instrText xml:space="preserve"> SEQ Gráfico \* ARABIC </w:instrText>
      </w:r>
      <w:r w:rsidR="00CB60F9">
        <w:fldChar w:fldCharType="separate"/>
      </w:r>
      <w:r>
        <w:rPr>
          <w:noProof/>
        </w:rPr>
        <w:t>1</w:t>
      </w:r>
      <w:r w:rsidR="00CB60F9">
        <w:rPr>
          <w:noProof/>
        </w:rPr>
        <w:fldChar w:fldCharType="end"/>
      </w:r>
      <w:r>
        <w:t>. Sexo de los estudiantes víctimas del conflicto armado de la UPC</w:t>
      </w:r>
    </w:p>
    <w:p w14:paraId="70007499" w14:textId="77777777" w:rsidR="00016CDA" w:rsidRPr="001C3568" w:rsidRDefault="00016CDA" w:rsidP="00016CDA">
      <w:pPr>
        <w:spacing w:before="0" w:after="0"/>
        <w:jc w:val="center"/>
      </w:pPr>
      <w:r>
        <w:t>Fuente: elaboración propia (2021)</w:t>
      </w:r>
    </w:p>
    <w:p w14:paraId="5C860B1D" w14:textId="0AB48CE5" w:rsidR="00016CDA" w:rsidRDefault="00016CDA" w:rsidP="00016CDA">
      <w:r>
        <w:t>Con respecto a la edad de los participantes, el gráfico 2 evidencia que el 69% (44) de los participantes se encuentra en un rango etario de entre 20 a 25 años, el 19% (12), tiene entre 26 a 28 años, el 5% (3), tiene entre 30 a 35 años, e igualmente, el 5%</w:t>
      </w:r>
      <w:r w:rsidR="0020490E">
        <w:t xml:space="preserve"> </w:t>
      </w:r>
      <w:r>
        <w:t xml:space="preserve">(3) de los participantes esta entre un rango de 17 a 19 años y por último, un 3% (2) manifestó tener entre 43 a 55 años, estos datos evidencian una mayor concentración etaria oscila entre los 20 a 28 años en el grupo de encuestados. </w:t>
      </w:r>
    </w:p>
    <w:p w14:paraId="1D65495B" w14:textId="77777777" w:rsidR="00016CDA" w:rsidRDefault="00016CDA" w:rsidP="00016CDA">
      <w:pPr>
        <w:spacing w:after="0"/>
        <w:jc w:val="center"/>
      </w:pPr>
      <w:r>
        <w:rPr>
          <w:noProof/>
          <w:lang w:eastAsia="es-CO"/>
        </w:rPr>
        <w:drawing>
          <wp:inline distT="0" distB="0" distL="0" distR="0" wp14:anchorId="5FB4D92D" wp14:editId="37FC7FD8">
            <wp:extent cx="3857625" cy="2286000"/>
            <wp:effectExtent l="0" t="0" r="0" b="127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1BBD829" w14:textId="77777777" w:rsidR="00016CDA" w:rsidRDefault="00016CDA" w:rsidP="00016CDA">
      <w:pPr>
        <w:spacing w:before="0" w:after="0"/>
        <w:jc w:val="center"/>
      </w:pPr>
      <w:r>
        <w:t xml:space="preserve">Gráfico </w:t>
      </w:r>
      <w:r w:rsidR="00CB60F9">
        <w:fldChar w:fldCharType="begin"/>
      </w:r>
      <w:r w:rsidR="00CB60F9">
        <w:instrText xml:space="preserve"> SEQ Gráfico \* ARABIC </w:instrText>
      </w:r>
      <w:r w:rsidR="00CB60F9">
        <w:fldChar w:fldCharType="separate"/>
      </w:r>
      <w:r>
        <w:rPr>
          <w:noProof/>
        </w:rPr>
        <w:t>2</w:t>
      </w:r>
      <w:r w:rsidR="00CB60F9">
        <w:rPr>
          <w:noProof/>
        </w:rPr>
        <w:fldChar w:fldCharType="end"/>
      </w:r>
      <w:r>
        <w:t>. Edad de los estudiantes víctimas del conflicto armado de la UPC</w:t>
      </w:r>
    </w:p>
    <w:p w14:paraId="2E608E43" w14:textId="77777777" w:rsidR="00016CDA" w:rsidRDefault="00016CDA" w:rsidP="00016CDA">
      <w:pPr>
        <w:spacing w:before="0" w:after="0"/>
        <w:jc w:val="center"/>
      </w:pPr>
      <w:r>
        <w:t>Fuente: elaboración propia (2021)</w:t>
      </w:r>
    </w:p>
    <w:p w14:paraId="493E735C" w14:textId="1D5B2D03" w:rsidR="00016CDA" w:rsidRDefault="00016CDA" w:rsidP="00016CDA">
      <w:r>
        <w:t xml:space="preserve">La ubicación semestral de los estudiantes </w:t>
      </w:r>
      <w:r w:rsidR="0020490E">
        <w:t>encuestados</w:t>
      </w:r>
      <w:r>
        <w:t xml:space="preserve"> puede ser constatada en el gráfico 3, donde se muestra que el 44% (28) manifestó estar entre el octavo a décimo semestre, seguido de un 30% (19) que se encuentra en el sexto a séptimo semestre, un 14% (9) expresó estar cursando entre el primero al quinto semestre y un 13% (8) se encuentra actualmente en estado de egresado. Con estos datos es de destacar que más de la mitad de la población está entre los semestres sexto a décimo. </w:t>
      </w:r>
    </w:p>
    <w:p w14:paraId="7BDC7426" w14:textId="77777777" w:rsidR="00016CDA" w:rsidRDefault="00016CDA" w:rsidP="00016CDA">
      <w:pPr>
        <w:spacing w:after="0"/>
        <w:jc w:val="center"/>
      </w:pPr>
      <w:r>
        <w:rPr>
          <w:noProof/>
          <w:lang w:eastAsia="es-CO"/>
        </w:rPr>
        <w:drawing>
          <wp:inline distT="0" distB="0" distL="0" distR="0" wp14:anchorId="6CC15BE8" wp14:editId="50EFB656">
            <wp:extent cx="3513222" cy="2189747"/>
            <wp:effectExtent l="0" t="0" r="0" b="127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60CCF1" w14:textId="77777777" w:rsidR="00016CDA" w:rsidRDefault="00016CDA" w:rsidP="00016CDA">
      <w:pPr>
        <w:spacing w:before="0" w:after="0"/>
        <w:jc w:val="center"/>
      </w:pPr>
      <w:r>
        <w:t xml:space="preserve">Gráfico </w:t>
      </w:r>
      <w:r w:rsidR="00CB60F9">
        <w:fldChar w:fldCharType="begin"/>
      </w:r>
      <w:r w:rsidR="00CB60F9">
        <w:instrText xml:space="preserve"> SEQ Gráfico \* ARABIC </w:instrText>
      </w:r>
      <w:r w:rsidR="00CB60F9">
        <w:fldChar w:fldCharType="separate"/>
      </w:r>
      <w:r>
        <w:rPr>
          <w:noProof/>
        </w:rPr>
        <w:t>3</w:t>
      </w:r>
      <w:r w:rsidR="00CB60F9">
        <w:rPr>
          <w:noProof/>
        </w:rPr>
        <w:fldChar w:fldCharType="end"/>
      </w:r>
      <w:r>
        <w:t>. Ubicación semestral de los estudiantes víctimas del conflicto armado</w:t>
      </w:r>
    </w:p>
    <w:p w14:paraId="43A30C32" w14:textId="77777777" w:rsidR="00016CDA" w:rsidRPr="001C3568" w:rsidRDefault="00016CDA" w:rsidP="00016CDA">
      <w:pPr>
        <w:spacing w:before="0" w:after="0"/>
        <w:jc w:val="center"/>
      </w:pPr>
      <w:r>
        <w:t>Fuente: elaboración propia (2021)</w:t>
      </w:r>
    </w:p>
    <w:p w14:paraId="6117C16A" w14:textId="77777777" w:rsidR="00016CDA" w:rsidRDefault="00016CDA" w:rsidP="00016CDA">
      <w:r>
        <w:t xml:space="preserve">En cuanto a la condición económica del estudiante, el gráfico 4 muestra que un 55% (35), se encuentra actualmente desempleado, un 20% (13) depende económicamente de un tercero, seguido del 13% (8) manifiesta ser trabajador independiente o informal e igualmente otro 13% (8) se encuentra vinculado como trabajador formal. De acuerdo con los datos encontrados, la mayoría de los encuestados está en estado de desempleo. </w:t>
      </w:r>
    </w:p>
    <w:p w14:paraId="6763E4E2" w14:textId="77777777" w:rsidR="00016CDA" w:rsidRDefault="00016CDA" w:rsidP="00016CDA">
      <w:pPr>
        <w:spacing w:before="0" w:after="0"/>
        <w:jc w:val="center"/>
      </w:pPr>
      <w:r>
        <w:rPr>
          <w:noProof/>
          <w:lang w:eastAsia="es-CO"/>
        </w:rPr>
        <w:drawing>
          <wp:inline distT="0" distB="0" distL="0" distR="0" wp14:anchorId="1732E02E" wp14:editId="15CEFD82">
            <wp:extent cx="3698543" cy="2279177"/>
            <wp:effectExtent l="0" t="0" r="0" b="698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E50A916" w14:textId="77777777" w:rsidR="00016CDA" w:rsidRDefault="00016CDA" w:rsidP="00016CDA">
      <w:pPr>
        <w:spacing w:before="0" w:after="0" w:line="276" w:lineRule="auto"/>
      </w:pPr>
      <w:r>
        <w:t xml:space="preserve">Gráfico </w:t>
      </w:r>
      <w:r w:rsidR="00CB60F9">
        <w:fldChar w:fldCharType="begin"/>
      </w:r>
      <w:r w:rsidR="00CB60F9">
        <w:instrText xml:space="preserve"> SEQ Gráfico \* AR</w:instrText>
      </w:r>
      <w:r w:rsidR="00CB60F9">
        <w:instrText xml:space="preserve">ABIC </w:instrText>
      </w:r>
      <w:r w:rsidR="00CB60F9">
        <w:fldChar w:fldCharType="separate"/>
      </w:r>
      <w:r>
        <w:rPr>
          <w:noProof/>
        </w:rPr>
        <w:t>4</w:t>
      </w:r>
      <w:r w:rsidR="00CB60F9">
        <w:rPr>
          <w:noProof/>
        </w:rPr>
        <w:fldChar w:fldCharType="end"/>
      </w:r>
      <w:r>
        <w:t>. Condición económica de los estudiantes víctimas del conflicto armado</w:t>
      </w:r>
    </w:p>
    <w:p w14:paraId="77739BE9" w14:textId="77777777" w:rsidR="00016CDA" w:rsidRDefault="00016CDA" w:rsidP="00016CDA">
      <w:pPr>
        <w:spacing w:before="0" w:after="0" w:line="276" w:lineRule="auto"/>
        <w:jc w:val="center"/>
      </w:pPr>
      <w:r>
        <w:t>Fuente: elaboración propia (2021)</w:t>
      </w:r>
    </w:p>
    <w:p w14:paraId="293141A4" w14:textId="7DB58E7C" w:rsidR="00016CDA" w:rsidRDefault="00016CDA" w:rsidP="00016CDA">
      <w:r>
        <w:t>Por último, para finalizar con la caracterización sociodemográfica, en el grafico 5, se muestra los tipos de victima en los que se clasifican los estudiantes, donde un 94% (60) es víctima por desplazamiento forzoso y un 6%</w:t>
      </w:r>
      <w:r w:rsidR="000F66AB">
        <w:t xml:space="preserve"> </w:t>
      </w:r>
      <w:r>
        <w:t xml:space="preserve">(4) manifiesta haber sido víctima de actos terroristas o amenaza ejercida por los actores del conflicto armado. </w:t>
      </w:r>
    </w:p>
    <w:p w14:paraId="61AFFE21" w14:textId="77777777" w:rsidR="00016CDA" w:rsidRDefault="00016CDA" w:rsidP="00016CDA">
      <w:pPr>
        <w:spacing w:before="0" w:after="0"/>
        <w:jc w:val="center"/>
      </w:pPr>
      <w:r>
        <w:rPr>
          <w:noProof/>
          <w:lang w:eastAsia="es-CO"/>
        </w:rPr>
        <w:drawing>
          <wp:inline distT="0" distB="0" distL="0" distR="0" wp14:anchorId="40E031ED" wp14:editId="73E838CC">
            <wp:extent cx="4175760" cy="2142699"/>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B511C1" w14:textId="77777777" w:rsidR="00016CDA" w:rsidRDefault="00016CDA" w:rsidP="00016CDA">
      <w:pPr>
        <w:spacing w:before="0" w:after="0" w:line="276" w:lineRule="auto"/>
        <w:jc w:val="center"/>
      </w:pPr>
      <w:r>
        <w:t xml:space="preserve">Gráfico </w:t>
      </w:r>
      <w:r w:rsidR="00CB60F9">
        <w:fldChar w:fldCharType="begin"/>
      </w:r>
      <w:r w:rsidR="00CB60F9">
        <w:instrText xml:space="preserve"> SEQ Gráfico \* ARABIC </w:instrText>
      </w:r>
      <w:r w:rsidR="00CB60F9">
        <w:fldChar w:fldCharType="separate"/>
      </w:r>
      <w:r>
        <w:rPr>
          <w:noProof/>
        </w:rPr>
        <w:t>5</w:t>
      </w:r>
      <w:r w:rsidR="00CB60F9">
        <w:rPr>
          <w:noProof/>
        </w:rPr>
        <w:fldChar w:fldCharType="end"/>
      </w:r>
      <w:r>
        <w:t>. Tipo de víctima del conflicto armado</w:t>
      </w:r>
    </w:p>
    <w:p w14:paraId="3876E3D1" w14:textId="77777777" w:rsidR="00016CDA" w:rsidRDefault="00016CDA" w:rsidP="00016CDA">
      <w:pPr>
        <w:spacing w:before="0" w:after="0" w:line="276" w:lineRule="auto"/>
        <w:jc w:val="center"/>
      </w:pPr>
      <w:r>
        <w:t>Fuente: elaboración propia (2021)</w:t>
      </w:r>
    </w:p>
    <w:p w14:paraId="440EA670" w14:textId="6CE28E1C" w:rsidR="00016CDA" w:rsidRDefault="000F66AB" w:rsidP="000F66AB">
      <w:pPr>
        <w:spacing w:after="0"/>
      </w:pPr>
      <w:bookmarkStart w:id="28" w:name="_Hlk76812921"/>
      <w:r>
        <w:t xml:space="preserve">En cuanto al bienestar psicológico de los estudiantes víctimas del conflicto armado </w:t>
      </w:r>
      <w:r w:rsidR="00650CCA">
        <w:t xml:space="preserve">se evidencia </w:t>
      </w:r>
      <w:r>
        <w:t>mediante el análisis de las tres primeras dimensiones: autonomía, autoaceptación y relaciones positivas</w:t>
      </w:r>
      <w:r w:rsidR="00CE48D4">
        <w:t>, los siguientes resultados</w:t>
      </w:r>
      <w:r>
        <w:t xml:space="preserve">. </w:t>
      </w:r>
      <w:r w:rsidR="00016CDA">
        <w:t xml:space="preserve">En relación a esto, el gráfico 6 muestra la frecuencia de respuesta obtenidas en la dimensión de autoaceptación, evidenciándose que un 21% respondió estar completamente de acuerdo con las afirmaciones planteadas en el instrumento, un 18% contestó estar en desacuerdo, asimismo un 18% respondió estar totalmente de acuerdo, un 17% afirmó estar parcialmente de acuerdo, un 14% está completamente en desacuerdo y un 12% contestó estar parcialmente de acuerdo. </w:t>
      </w:r>
    </w:p>
    <w:p w14:paraId="0113E48B" w14:textId="77777777" w:rsidR="00016CDA" w:rsidRDefault="00016CDA" w:rsidP="00016CDA">
      <w:pPr>
        <w:spacing w:before="0" w:after="0"/>
        <w:jc w:val="center"/>
      </w:pPr>
      <w:r>
        <w:rPr>
          <w:noProof/>
          <w:lang w:eastAsia="es-CO"/>
        </w:rPr>
        <w:drawing>
          <wp:inline distT="0" distB="0" distL="0" distR="0" wp14:anchorId="2ED7D2EF" wp14:editId="28C3F929">
            <wp:extent cx="4429125" cy="1933575"/>
            <wp:effectExtent l="0" t="0" r="9525" b="952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3335167" w14:textId="77777777" w:rsidR="00016CDA" w:rsidRDefault="00016CDA" w:rsidP="00016CDA">
      <w:pPr>
        <w:spacing w:before="0" w:after="0" w:line="240" w:lineRule="auto"/>
        <w:jc w:val="center"/>
      </w:pPr>
      <w:r>
        <w:t xml:space="preserve">Gráfico </w:t>
      </w:r>
      <w:r w:rsidR="00CB60F9">
        <w:fldChar w:fldCharType="begin"/>
      </w:r>
      <w:r w:rsidR="00CB60F9">
        <w:instrText xml:space="preserve"> SEQ Gráfico \* ARABIC </w:instrText>
      </w:r>
      <w:r w:rsidR="00CB60F9">
        <w:fldChar w:fldCharType="separate"/>
      </w:r>
      <w:r>
        <w:rPr>
          <w:noProof/>
        </w:rPr>
        <w:t>6</w:t>
      </w:r>
      <w:r w:rsidR="00CB60F9">
        <w:rPr>
          <w:noProof/>
        </w:rPr>
        <w:fldChar w:fldCharType="end"/>
      </w:r>
      <w:r>
        <w:t>. Frecuencia de respuestas de la dimensión autoaceptación</w:t>
      </w:r>
    </w:p>
    <w:p w14:paraId="12C6E35E" w14:textId="77777777" w:rsidR="00016CDA" w:rsidRDefault="00016CDA" w:rsidP="00016CDA">
      <w:pPr>
        <w:spacing w:before="0" w:line="240" w:lineRule="auto"/>
        <w:jc w:val="center"/>
      </w:pPr>
      <w:r>
        <w:t>Fuente: elaboración propia (2021)</w:t>
      </w:r>
    </w:p>
    <w:p w14:paraId="730D5168" w14:textId="77777777" w:rsidR="00016CDA" w:rsidRPr="00FC7CA3" w:rsidRDefault="00016CDA" w:rsidP="00016CDA">
      <w:pPr>
        <w:spacing w:before="0" w:after="0"/>
      </w:pPr>
      <w:r>
        <w:t>En línea a lo anterior, la tabla 4 evidencia los estadísticos descriptivos encontrados para la dimensión de autoaceptación, donde se obtuvo una calificación promedio de 21,76, un puntaje mínimo de 11 y una puntuación máxima de 28 estos datos evidencian de acuerdo a la tabla de baremos un nivel de autoaceptación medio, e igualmente, que un 60%</w:t>
      </w:r>
      <w:r w:rsidRPr="00FC7CA3">
        <w:t xml:space="preserve"> obtuvo este puntaje promedio, en el cual los participantes procuran tener una actitud positiva hacia sí mismos, aceptarse tal cual son y aceptar los sucesos del pasado.</w:t>
      </w:r>
    </w:p>
    <w:p w14:paraId="60F8EED4" w14:textId="77777777" w:rsidR="00016CDA" w:rsidRDefault="00016CDA" w:rsidP="00016CDA">
      <w:pPr>
        <w:spacing w:before="0" w:after="0"/>
        <w:ind w:firstLine="0"/>
        <w:jc w:val="center"/>
      </w:pPr>
      <w:r>
        <w:t xml:space="preserve">Tabla </w:t>
      </w:r>
      <w:r w:rsidR="00CB60F9">
        <w:fldChar w:fldCharType="begin"/>
      </w:r>
      <w:r w:rsidR="00CB60F9">
        <w:instrText xml:space="preserve"> SEQ Tabla \* ARABIC </w:instrText>
      </w:r>
      <w:r w:rsidR="00CB60F9">
        <w:fldChar w:fldCharType="separate"/>
      </w:r>
      <w:r>
        <w:rPr>
          <w:noProof/>
        </w:rPr>
        <w:t>4</w:t>
      </w:r>
      <w:r w:rsidR="00CB60F9">
        <w:rPr>
          <w:noProof/>
        </w:rPr>
        <w:fldChar w:fldCharType="end"/>
      </w:r>
      <w:r>
        <w:t>. Estadísticos descriptivos de la dimensión autoaceptación</w:t>
      </w:r>
    </w:p>
    <w:tbl>
      <w:tblPr>
        <w:tblStyle w:val="Tablaconcuadrcula4-nfasis1"/>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6091"/>
        <w:gridCol w:w="2386"/>
      </w:tblGrid>
      <w:tr w:rsidR="00016CDA" w:rsidRPr="00393150" w14:paraId="16986BE4" w14:textId="77777777" w:rsidTr="007820BF">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477" w:type="dxa"/>
            <w:gridSpan w:val="2"/>
            <w:tcBorders>
              <w:top w:val="single" w:sz="4" w:space="0" w:color="auto"/>
              <w:left w:val="none" w:sz="0" w:space="0" w:color="auto"/>
              <w:bottom w:val="single" w:sz="4" w:space="0" w:color="auto"/>
              <w:right w:val="none" w:sz="0" w:space="0" w:color="auto"/>
            </w:tcBorders>
            <w:noWrap/>
            <w:hideMark/>
          </w:tcPr>
          <w:p w14:paraId="48EF1228" w14:textId="77777777" w:rsidR="00016CDA" w:rsidRPr="00393150" w:rsidRDefault="00016CDA" w:rsidP="005E1D34">
            <w:pPr>
              <w:spacing w:before="0" w:after="0" w:line="240" w:lineRule="auto"/>
              <w:jc w:val="center"/>
            </w:pPr>
            <w:r w:rsidRPr="00393150">
              <w:t>Estadísticos descriptivos</w:t>
            </w:r>
          </w:p>
        </w:tc>
      </w:tr>
      <w:tr w:rsidR="00016CDA" w:rsidRPr="00393150" w14:paraId="08E97495" w14:textId="77777777" w:rsidTr="007820B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477" w:type="dxa"/>
            <w:gridSpan w:val="2"/>
            <w:tcBorders>
              <w:top w:val="single" w:sz="4" w:space="0" w:color="auto"/>
            </w:tcBorders>
            <w:noWrap/>
            <w:hideMark/>
          </w:tcPr>
          <w:p w14:paraId="706FB7C2" w14:textId="77777777" w:rsidR="00016CDA" w:rsidRPr="00393150" w:rsidRDefault="00016CDA" w:rsidP="005E1D34">
            <w:pPr>
              <w:spacing w:before="0" w:after="0" w:line="240" w:lineRule="auto"/>
              <w:ind w:firstLine="0"/>
            </w:pPr>
            <w:r w:rsidRPr="00393150">
              <w:t xml:space="preserve">Dimensión autoaceptación </w:t>
            </w:r>
          </w:p>
        </w:tc>
      </w:tr>
      <w:tr w:rsidR="00016CDA" w:rsidRPr="00393150" w14:paraId="16F9FC39" w14:textId="77777777" w:rsidTr="007820BF">
        <w:trPr>
          <w:trHeight w:val="285"/>
        </w:trPr>
        <w:tc>
          <w:tcPr>
            <w:cnfStyle w:val="001000000000" w:firstRow="0" w:lastRow="0" w:firstColumn="1" w:lastColumn="0" w:oddVBand="0" w:evenVBand="0" w:oddHBand="0" w:evenHBand="0" w:firstRowFirstColumn="0" w:firstRowLastColumn="0" w:lastRowFirstColumn="0" w:lastRowLastColumn="0"/>
            <w:tcW w:w="6091" w:type="dxa"/>
            <w:noWrap/>
            <w:hideMark/>
          </w:tcPr>
          <w:p w14:paraId="7F2A2934" w14:textId="77777777" w:rsidR="00016CDA" w:rsidRPr="00393150" w:rsidRDefault="00016CDA" w:rsidP="005E1D34">
            <w:pPr>
              <w:spacing w:before="0" w:after="0" w:line="240" w:lineRule="auto"/>
              <w:ind w:firstLine="0"/>
            </w:pPr>
            <w:r w:rsidRPr="00393150">
              <w:t xml:space="preserve">Puntuación promedio </w:t>
            </w:r>
          </w:p>
        </w:tc>
        <w:tc>
          <w:tcPr>
            <w:tcW w:w="2386" w:type="dxa"/>
            <w:noWrap/>
            <w:hideMark/>
          </w:tcPr>
          <w:p w14:paraId="0F7BAF1F" w14:textId="77777777" w:rsidR="00016CDA" w:rsidRPr="00393150" w:rsidRDefault="00016CDA" w:rsidP="005E1D34">
            <w:pPr>
              <w:spacing w:before="0" w:after="0" w:line="240" w:lineRule="auto"/>
              <w:jc w:val="center"/>
              <w:cnfStyle w:val="000000000000" w:firstRow="0" w:lastRow="0" w:firstColumn="0" w:lastColumn="0" w:oddVBand="0" w:evenVBand="0" w:oddHBand="0" w:evenHBand="0" w:firstRowFirstColumn="0" w:firstRowLastColumn="0" w:lastRowFirstColumn="0" w:lastRowLastColumn="0"/>
            </w:pPr>
            <w:r>
              <w:t>21,76</w:t>
            </w:r>
          </w:p>
        </w:tc>
      </w:tr>
      <w:tr w:rsidR="00016CDA" w:rsidRPr="00393150" w14:paraId="07966AE7" w14:textId="77777777" w:rsidTr="007820B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6091" w:type="dxa"/>
            <w:noWrap/>
            <w:hideMark/>
          </w:tcPr>
          <w:p w14:paraId="0F4DE6E2" w14:textId="77777777" w:rsidR="00016CDA" w:rsidRPr="00393150" w:rsidRDefault="00016CDA" w:rsidP="005E1D34">
            <w:pPr>
              <w:spacing w:before="0" w:after="0" w:line="240" w:lineRule="auto"/>
              <w:ind w:firstLine="0"/>
            </w:pPr>
            <w:r w:rsidRPr="00393150">
              <w:t xml:space="preserve">Puntaje mínimo </w:t>
            </w:r>
          </w:p>
        </w:tc>
        <w:tc>
          <w:tcPr>
            <w:tcW w:w="2386" w:type="dxa"/>
            <w:noWrap/>
            <w:hideMark/>
          </w:tcPr>
          <w:p w14:paraId="3A9F2D37" w14:textId="77777777" w:rsidR="00016CDA" w:rsidRPr="00393150" w:rsidRDefault="00016CDA" w:rsidP="005E1D34">
            <w:pPr>
              <w:spacing w:before="0" w:after="0" w:line="240" w:lineRule="auto"/>
              <w:jc w:val="center"/>
              <w:cnfStyle w:val="000000100000" w:firstRow="0" w:lastRow="0" w:firstColumn="0" w:lastColumn="0" w:oddVBand="0" w:evenVBand="0" w:oddHBand="1" w:evenHBand="0" w:firstRowFirstColumn="0" w:firstRowLastColumn="0" w:lastRowFirstColumn="0" w:lastRowLastColumn="0"/>
            </w:pPr>
            <w:r w:rsidRPr="00393150">
              <w:t>11</w:t>
            </w:r>
          </w:p>
        </w:tc>
      </w:tr>
      <w:tr w:rsidR="00016CDA" w:rsidRPr="00393150" w14:paraId="54CABFAF" w14:textId="77777777" w:rsidTr="007820BF">
        <w:trPr>
          <w:trHeight w:val="285"/>
        </w:trPr>
        <w:tc>
          <w:tcPr>
            <w:cnfStyle w:val="001000000000" w:firstRow="0" w:lastRow="0" w:firstColumn="1" w:lastColumn="0" w:oddVBand="0" w:evenVBand="0" w:oddHBand="0" w:evenHBand="0" w:firstRowFirstColumn="0" w:firstRowLastColumn="0" w:lastRowFirstColumn="0" w:lastRowLastColumn="0"/>
            <w:tcW w:w="6091" w:type="dxa"/>
            <w:noWrap/>
            <w:hideMark/>
          </w:tcPr>
          <w:p w14:paraId="308FE42E" w14:textId="77777777" w:rsidR="00016CDA" w:rsidRPr="00393150" w:rsidRDefault="00016CDA" w:rsidP="005E1D34">
            <w:pPr>
              <w:spacing w:before="0" w:after="0" w:line="240" w:lineRule="auto"/>
              <w:ind w:firstLine="0"/>
            </w:pPr>
            <w:r w:rsidRPr="00393150">
              <w:t xml:space="preserve">Puntaje máximo </w:t>
            </w:r>
          </w:p>
        </w:tc>
        <w:tc>
          <w:tcPr>
            <w:tcW w:w="2386" w:type="dxa"/>
            <w:noWrap/>
            <w:hideMark/>
          </w:tcPr>
          <w:p w14:paraId="1B317E66" w14:textId="77777777" w:rsidR="00016CDA" w:rsidRPr="00393150" w:rsidRDefault="00016CDA" w:rsidP="005E1D34">
            <w:pPr>
              <w:spacing w:before="0" w:after="0" w:line="240" w:lineRule="auto"/>
              <w:jc w:val="center"/>
              <w:cnfStyle w:val="000000000000" w:firstRow="0" w:lastRow="0" w:firstColumn="0" w:lastColumn="0" w:oddVBand="0" w:evenVBand="0" w:oddHBand="0" w:evenHBand="0" w:firstRowFirstColumn="0" w:firstRowLastColumn="0" w:lastRowFirstColumn="0" w:lastRowLastColumn="0"/>
            </w:pPr>
            <w:r w:rsidRPr="00393150">
              <w:t>28</w:t>
            </w:r>
          </w:p>
        </w:tc>
      </w:tr>
      <w:tr w:rsidR="00016CDA" w:rsidRPr="00393150" w14:paraId="1EE1608E" w14:textId="77777777" w:rsidTr="007820BF">
        <w:trPr>
          <w:cnfStyle w:val="000000100000" w:firstRow="0" w:lastRow="0" w:firstColumn="0" w:lastColumn="0" w:oddVBand="0" w:evenVBand="0" w:oddHBand="1" w:evenHBand="0" w:firstRowFirstColumn="0" w:firstRowLastColumn="0" w:lastRowFirstColumn="0" w:lastRowLastColumn="0"/>
          <w:trHeight w:val="66"/>
        </w:trPr>
        <w:tc>
          <w:tcPr>
            <w:cnfStyle w:val="001000000000" w:firstRow="0" w:lastRow="0" w:firstColumn="1" w:lastColumn="0" w:oddVBand="0" w:evenVBand="0" w:oddHBand="0" w:evenHBand="0" w:firstRowFirstColumn="0" w:firstRowLastColumn="0" w:lastRowFirstColumn="0" w:lastRowLastColumn="0"/>
            <w:tcW w:w="6091" w:type="dxa"/>
            <w:hideMark/>
          </w:tcPr>
          <w:p w14:paraId="012871FF" w14:textId="77777777" w:rsidR="00016CDA" w:rsidRPr="00393150" w:rsidRDefault="00016CDA" w:rsidP="005E1D34">
            <w:pPr>
              <w:spacing w:before="0" w:after="0" w:line="240" w:lineRule="auto"/>
              <w:ind w:firstLine="0"/>
            </w:pPr>
            <w:r w:rsidRPr="00393150">
              <w:t>Puntuación directa promedio respecto al máximo posible</w:t>
            </w:r>
          </w:p>
        </w:tc>
        <w:tc>
          <w:tcPr>
            <w:tcW w:w="2386" w:type="dxa"/>
            <w:noWrap/>
            <w:hideMark/>
          </w:tcPr>
          <w:p w14:paraId="07A9F9D0" w14:textId="77777777" w:rsidR="00016CDA" w:rsidRPr="00393150" w:rsidRDefault="00016CDA" w:rsidP="005E1D34">
            <w:pPr>
              <w:spacing w:before="0" w:after="0" w:line="240" w:lineRule="auto"/>
              <w:jc w:val="center"/>
              <w:cnfStyle w:val="000000100000" w:firstRow="0" w:lastRow="0" w:firstColumn="0" w:lastColumn="0" w:oddVBand="0" w:evenVBand="0" w:oddHBand="1" w:evenHBand="0" w:firstRowFirstColumn="0" w:firstRowLastColumn="0" w:lastRowFirstColumn="0" w:lastRowLastColumn="0"/>
            </w:pPr>
            <w:r w:rsidRPr="00393150">
              <w:t>60%</w:t>
            </w:r>
          </w:p>
        </w:tc>
      </w:tr>
    </w:tbl>
    <w:p w14:paraId="4741EB35" w14:textId="77777777" w:rsidR="00016CDA" w:rsidRDefault="00016CDA" w:rsidP="00016CDA">
      <w:pPr>
        <w:spacing w:line="240" w:lineRule="auto"/>
        <w:ind w:firstLine="0"/>
        <w:jc w:val="center"/>
      </w:pPr>
      <w:r>
        <w:t>Fuente: elaboración propia (2021)</w:t>
      </w:r>
    </w:p>
    <w:p w14:paraId="46E93A9D" w14:textId="77777777" w:rsidR="00016CDA" w:rsidRPr="008E12E5" w:rsidRDefault="00016CDA" w:rsidP="00016CDA">
      <w:r>
        <w:t xml:space="preserve">Por otro lado, respecto a la dimensión de relaciones positivas, el gráfico 7, muestra la frecuencia de respuesta registrada por los participantes, de este modo, el 27% respondió estar en desacuerdo con las afirmaciones planteadas, seguido del 24% contestó estar completamente en desacuerdo, el 21% está parcialmente en desacuerdo, mientras que un 14% afirmó estar en desacuerdo, el 7% está de acuerdo y, por último, el 7% respondió estar totalmente de acuerdo. </w:t>
      </w:r>
      <w:r w:rsidRPr="008E12E5">
        <w:t>Esto indica que gran parte de los participantes no considera contar con calidez y confianza en sus relaciones interpersonales.</w:t>
      </w:r>
    </w:p>
    <w:p w14:paraId="7C7A7FD5" w14:textId="77777777" w:rsidR="00016CDA" w:rsidRDefault="00016CDA" w:rsidP="00016CDA">
      <w:pPr>
        <w:spacing w:before="0" w:after="0"/>
        <w:jc w:val="center"/>
      </w:pPr>
      <w:r>
        <w:rPr>
          <w:noProof/>
          <w:lang w:eastAsia="es-CO"/>
        </w:rPr>
        <w:drawing>
          <wp:inline distT="0" distB="0" distL="0" distR="0" wp14:anchorId="013A67AD" wp14:editId="38A7F9CA">
            <wp:extent cx="4162425" cy="2000250"/>
            <wp:effectExtent l="0" t="0" r="9525"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28716AD" w14:textId="77777777" w:rsidR="00016CDA" w:rsidRDefault="00016CDA" w:rsidP="00016CDA">
      <w:pPr>
        <w:spacing w:before="0" w:after="0"/>
        <w:jc w:val="center"/>
      </w:pPr>
      <w:r>
        <w:t xml:space="preserve">Gráfico </w:t>
      </w:r>
      <w:r w:rsidR="00CB60F9">
        <w:fldChar w:fldCharType="begin"/>
      </w:r>
      <w:r w:rsidR="00CB60F9">
        <w:instrText xml:space="preserve"> SEQ Gráfico \* ARABIC </w:instrText>
      </w:r>
      <w:r w:rsidR="00CB60F9">
        <w:fldChar w:fldCharType="separate"/>
      </w:r>
      <w:r>
        <w:rPr>
          <w:noProof/>
        </w:rPr>
        <w:t>7</w:t>
      </w:r>
      <w:r w:rsidR="00CB60F9">
        <w:rPr>
          <w:noProof/>
        </w:rPr>
        <w:fldChar w:fldCharType="end"/>
      </w:r>
      <w:r>
        <w:t>. Frecuencia de respuestas de la dimensión relaciones positivas</w:t>
      </w:r>
    </w:p>
    <w:p w14:paraId="137DADE9" w14:textId="77777777" w:rsidR="00016CDA" w:rsidRDefault="00016CDA" w:rsidP="00016CDA">
      <w:pPr>
        <w:spacing w:before="0" w:after="0"/>
        <w:jc w:val="center"/>
      </w:pPr>
      <w:r>
        <w:t>Fuente: elaboración propia (2021)</w:t>
      </w:r>
    </w:p>
    <w:p w14:paraId="57858CED" w14:textId="77777777" w:rsidR="00016CDA" w:rsidRDefault="00016CDA" w:rsidP="00016CDA">
      <w:pPr>
        <w:spacing w:before="0" w:after="0"/>
      </w:pPr>
      <w:r>
        <w:t xml:space="preserve">Aunado a lo anterior, en la tabla 5 se muestran los resultados de estadísticos descriptivos obtenidos en la dimensión de relaciones positivas, de este modo, la calificación promedio fue de 16,70, mientras que la puntuación más baja fue de 8 y el puntaje más alto fue de 23, con estos resultados, teniendo en cuenta los baremos establecidos, cabe resaltar que un resultado menor a 18 indica un nivel de relaciones positivas bajas, por tanto, es de precisar que los estudiantes no consideran contar con suficientes relaciones fundamentadas en la confianza. </w:t>
      </w:r>
    </w:p>
    <w:p w14:paraId="397C434E" w14:textId="77777777" w:rsidR="00016CDA" w:rsidRPr="00393150" w:rsidRDefault="00016CDA" w:rsidP="00016CDA">
      <w:pPr>
        <w:spacing w:after="0"/>
        <w:jc w:val="center"/>
      </w:pPr>
      <w:r>
        <w:t xml:space="preserve">Tabla </w:t>
      </w:r>
      <w:r w:rsidR="00CB60F9">
        <w:fldChar w:fldCharType="begin"/>
      </w:r>
      <w:r w:rsidR="00CB60F9">
        <w:instrText xml:space="preserve"> SEQ Tabla \* ARABIC </w:instrText>
      </w:r>
      <w:r w:rsidR="00CB60F9">
        <w:fldChar w:fldCharType="separate"/>
      </w:r>
      <w:r>
        <w:rPr>
          <w:noProof/>
        </w:rPr>
        <w:t>5</w:t>
      </w:r>
      <w:r w:rsidR="00CB60F9">
        <w:rPr>
          <w:noProof/>
        </w:rPr>
        <w:fldChar w:fldCharType="end"/>
      </w:r>
      <w:r>
        <w:t>. Estadísticos descriptivos de la dimensión relaciones positivas</w:t>
      </w:r>
    </w:p>
    <w:tbl>
      <w:tblPr>
        <w:tblStyle w:val="Tablaconcuadrcula4-nfasis5"/>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6091"/>
        <w:gridCol w:w="1473"/>
      </w:tblGrid>
      <w:tr w:rsidR="00016CDA" w:rsidRPr="00393150" w14:paraId="7195EEA4" w14:textId="77777777" w:rsidTr="007820B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564" w:type="dxa"/>
            <w:gridSpan w:val="2"/>
            <w:tcBorders>
              <w:top w:val="single" w:sz="4" w:space="0" w:color="auto"/>
              <w:left w:val="none" w:sz="0" w:space="0" w:color="auto"/>
              <w:bottom w:val="single" w:sz="4" w:space="0" w:color="auto"/>
              <w:right w:val="none" w:sz="0" w:space="0" w:color="auto"/>
            </w:tcBorders>
            <w:noWrap/>
            <w:hideMark/>
          </w:tcPr>
          <w:p w14:paraId="6F2ECDB1" w14:textId="77777777" w:rsidR="00016CDA" w:rsidRPr="00393150" w:rsidRDefault="00016CDA" w:rsidP="005E1D34">
            <w:pPr>
              <w:spacing w:before="0" w:after="0" w:line="276" w:lineRule="auto"/>
              <w:ind w:firstLine="0"/>
              <w:jc w:val="center"/>
            </w:pPr>
            <w:r w:rsidRPr="008F087F">
              <w:t>Estadísticos descriptivos</w:t>
            </w:r>
          </w:p>
        </w:tc>
      </w:tr>
      <w:tr w:rsidR="00016CDA" w:rsidRPr="00393150" w14:paraId="7C9E1493"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564" w:type="dxa"/>
            <w:gridSpan w:val="2"/>
            <w:tcBorders>
              <w:top w:val="single" w:sz="4" w:space="0" w:color="auto"/>
            </w:tcBorders>
            <w:noWrap/>
            <w:hideMark/>
          </w:tcPr>
          <w:p w14:paraId="1FF106C9" w14:textId="77777777" w:rsidR="00016CDA" w:rsidRPr="00393150" w:rsidRDefault="00016CDA" w:rsidP="005E1D34">
            <w:pPr>
              <w:spacing w:before="0" w:after="0" w:line="276" w:lineRule="auto"/>
              <w:ind w:firstLine="0"/>
              <w:jc w:val="center"/>
            </w:pPr>
            <w:r w:rsidRPr="00393150">
              <w:t>Dimensión relaciones positivas</w:t>
            </w:r>
          </w:p>
        </w:tc>
      </w:tr>
      <w:tr w:rsidR="00016CDA" w:rsidRPr="00393150" w14:paraId="063D2C2B"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6091" w:type="dxa"/>
            <w:noWrap/>
            <w:hideMark/>
          </w:tcPr>
          <w:p w14:paraId="57883726" w14:textId="77777777" w:rsidR="00016CDA" w:rsidRPr="00393150" w:rsidRDefault="00016CDA" w:rsidP="005E1D34">
            <w:pPr>
              <w:spacing w:before="0" w:after="0" w:line="276" w:lineRule="auto"/>
              <w:ind w:firstLine="0"/>
            </w:pPr>
            <w:r w:rsidRPr="00393150">
              <w:t xml:space="preserve">Puntuación promedio </w:t>
            </w:r>
          </w:p>
        </w:tc>
        <w:tc>
          <w:tcPr>
            <w:tcW w:w="1473" w:type="dxa"/>
            <w:noWrap/>
            <w:hideMark/>
          </w:tcPr>
          <w:p w14:paraId="1FB88E70" w14:textId="77777777" w:rsidR="00016CDA" w:rsidRPr="00393150"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t>16,70</w:t>
            </w:r>
          </w:p>
        </w:tc>
      </w:tr>
      <w:tr w:rsidR="00016CDA" w:rsidRPr="00393150" w14:paraId="149E1CC9"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6091" w:type="dxa"/>
            <w:noWrap/>
            <w:hideMark/>
          </w:tcPr>
          <w:p w14:paraId="73D41A0D" w14:textId="77777777" w:rsidR="00016CDA" w:rsidRPr="00393150" w:rsidRDefault="00016CDA" w:rsidP="005E1D34">
            <w:pPr>
              <w:spacing w:before="0" w:after="0" w:line="276" w:lineRule="auto"/>
              <w:ind w:firstLine="0"/>
            </w:pPr>
            <w:r w:rsidRPr="00393150">
              <w:t xml:space="preserve">Puntaje mínimo </w:t>
            </w:r>
          </w:p>
        </w:tc>
        <w:tc>
          <w:tcPr>
            <w:tcW w:w="1473" w:type="dxa"/>
            <w:noWrap/>
            <w:hideMark/>
          </w:tcPr>
          <w:p w14:paraId="2AF859EA" w14:textId="77777777" w:rsidR="00016CDA" w:rsidRPr="00393150" w:rsidRDefault="00016CDA" w:rsidP="005E1D34">
            <w:pPr>
              <w:spacing w:before="0" w:after="0" w:line="276" w:lineRule="auto"/>
              <w:cnfStyle w:val="000000100000" w:firstRow="0" w:lastRow="0" w:firstColumn="0" w:lastColumn="0" w:oddVBand="0" w:evenVBand="0" w:oddHBand="1" w:evenHBand="0" w:firstRowFirstColumn="0" w:firstRowLastColumn="0" w:lastRowFirstColumn="0" w:lastRowLastColumn="0"/>
            </w:pPr>
            <w:r w:rsidRPr="00393150">
              <w:t>8</w:t>
            </w:r>
          </w:p>
        </w:tc>
      </w:tr>
      <w:tr w:rsidR="00016CDA" w:rsidRPr="00393150" w14:paraId="237E63F2"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6091" w:type="dxa"/>
            <w:noWrap/>
            <w:hideMark/>
          </w:tcPr>
          <w:p w14:paraId="10C2F608" w14:textId="77777777" w:rsidR="00016CDA" w:rsidRPr="00393150" w:rsidRDefault="00016CDA" w:rsidP="005E1D34">
            <w:pPr>
              <w:spacing w:before="0" w:after="0" w:line="276" w:lineRule="auto"/>
              <w:ind w:firstLine="0"/>
            </w:pPr>
            <w:r w:rsidRPr="00393150">
              <w:t xml:space="preserve">Puntaje máximo </w:t>
            </w:r>
          </w:p>
        </w:tc>
        <w:tc>
          <w:tcPr>
            <w:tcW w:w="1473" w:type="dxa"/>
            <w:noWrap/>
            <w:hideMark/>
          </w:tcPr>
          <w:p w14:paraId="22654E6D" w14:textId="77777777" w:rsidR="00016CDA" w:rsidRPr="00393150"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393150">
              <w:t>23</w:t>
            </w:r>
          </w:p>
        </w:tc>
      </w:tr>
    </w:tbl>
    <w:p w14:paraId="42CD052B" w14:textId="77777777" w:rsidR="00016CDA" w:rsidRDefault="00016CDA" w:rsidP="00016CDA">
      <w:pPr>
        <w:jc w:val="center"/>
      </w:pPr>
      <w:r>
        <w:t>Fuente: elaboración propia (2021)</w:t>
      </w:r>
    </w:p>
    <w:p w14:paraId="4E4C1CAF" w14:textId="77777777" w:rsidR="00016CDA" w:rsidRPr="00E4267B" w:rsidRDefault="00016CDA" w:rsidP="00016CDA">
      <w:pPr>
        <w:spacing w:before="0" w:after="0"/>
      </w:pPr>
      <w:r>
        <w:t>E</w:t>
      </w:r>
      <w:r w:rsidRPr="00E5062B">
        <w:t>l</w:t>
      </w:r>
      <w:r>
        <w:t xml:space="preserve"> gráfico 8</w:t>
      </w:r>
      <w:r w:rsidRPr="00E5062B">
        <w:t xml:space="preserve"> muestra la frecuencia de respuesta obtenidas en la dimensión de auto</w:t>
      </w:r>
      <w:r>
        <w:t>nomía, evidenciándose que un 30</w:t>
      </w:r>
      <w:r w:rsidRPr="00E5062B">
        <w:t xml:space="preserve">% </w:t>
      </w:r>
      <w:r>
        <w:t>respondió estar en</w:t>
      </w:r>
      <w:r w:rsidRPr="00E5062B">
        <w:t xml:space="preserve"> </w:t>
      </w:r>
      <w:r>
        <w:t>des</w:t>
      </w:r>
      <w:r w:rsidRPr="00E5062B">
        <w:t>acuerdo con las afirmaciones pla</w:t>
      </w:r>
      <w:r>
        <w:t xml:space="preserve">nteadas en el instrumento, un 25% contestó estar parcialmente en desacuerdo, </w:t>
      </w:r>
      <w:r w:rsidRPr="00E5062B">
        <w:t>u</w:t>
      </w:r>
      <w:r>
        <w:t>n 17% respondió estar completamente en desacuerdo, un 13</w:t>
      </w:r>
      <w:r w:rsidRPr="00E5062B">
        <w:t xml:space="preserve">% afirmó estar </w:t>
      </w:r>
      <w:r>
        <w:t>de acuerdo, un 8</w:t>
      </w:r>
      <w:r w:rsidRPr="00E5062B">
        <w:t xml:space="preserve">% </w:t>
      </w:r>
      <w:r>
        <w:t>totalmente de acuerdo y un 7</w:t>
      </w:r>
      <w:r w:rsidRPr="00E5062B">
        <w:t>% contestó estar parcialmente de acuerdo.</w:t>
      </w:r>
      <w:r w:rsidRPr="00E4267B">
        <w:t xml:space="preserve"> Estos resultados indican que los estudiantes víctimas del conflicto armado </w:t>
      </w:r>
      <w:r>
        <w:t xml:space="preserve">cuentan con una baja </w:t>
      </w:r>
      <w:r w:rsidRPr="00E4267B">
        <w:t>autodeterminación, independencia y regulación de su conducta.</w:t>
      </w:r>
    </w:p>
    <w:p w14:paraId="58F54C26" w14:textId="77777777" w:rsidR="00016CDA" w:rsidRDefault="00016CDA" w:rsidP="00016CDA">
      <w:pPr>
        <w:spacing w:before="0" w:after="0"/>
        <w:jc w:val="center"/>
      </w:pPr>
      <w:r>
        <w:rPr>
          <w:noProof/>
          <w:lang w:eastAsia="es-CO"/>
        </w:rPr>
        <w:drawing>
          <wp:inline distT="0" distB="0" distL="0" distR="0" wp14:anchorId="1F269F17" wp14:editId="27B1F918">
            <wp:extent cx="3829050" cy="1876425"/>
            <wp:effectExtent l="0" t="0" r="0" b="952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5774131" w14:textId="77777777" w:rsidR="00016CDA" w:rsidRDefault="00016CDA" w:rsidP="00016CDA">
      <w:pPr>
        <w:spacing w:before="0" w:after="0"/>
        <w:jc w:val="center"/>
      </w:pPr>
      <w:r>
        <w:t xml:space="preserve">Gráfico </w:t>
      </w:r>
      <w:r w:rsidR="00CB60F9">
        <w:fldChar w:fldCharType="begin"/>
      </w:r>
      <w:r w:rsidR="00CB60F9">
        <w:instrText xml:space="preserve"> SEQ Gráfico \* ARABIC </w:instrText>
      </w:r>
      <w:r w:rsidR="00CB60F9">
        <w:fldChar w:fldCharType="separate"/>
      </w:r>
      <w:r>
        <w:rPr>
          <w:noProof/>
        </w:rPr>
        <w:t>8</w:t>
      </w:r>
      <w:r w:rsidR="00CB60F9">
        <w:rPr>
          <w:noProof/>
        </w:rPr>
        <w:fldChar w:fldCharType="end"/>
      </w:r>
      <w:r>
        <w:t>. Frecuencia de respuestas de la dimensión autonomía</w:t>
      </w:r>
    </w:p>
    <w:p w14:paraId="5B0CEA83" w14:textId="77777777" w:rsidR="00016CDA" w:rsidRDefault="00016CDA" w:rsidP="00016CDA">
      <w:pPr>
        <w:spacing w:before="0" w:after="0"/>
        <w:jc w:val="center"/>
      </w:pPr>
      <w:r>
        <w:t>Fuente: elaboración propia (2021)</w:t>
      </w:r>
    </w:p>
    <w:p w14:paraId="198D8B25" w14:textId="77777777" w:rsidR="00016CDA" w:rsidRPr="00184E12" w:rsidRDefault="00016CDA" w:rsidP="00016CDA">
      <w:pPr>
        <w:spacing w:before="0" w:after="0"/>
      </w:pPr>
      <w:r>
        <w:t xml:space="preserve">Con relación a lo anterior, la tabla 6 expone los estadísticos descriptivos correspondientes obtenidos para la dimensión de autonomía donde la calificación promedio fue de 23,46, por otro lado, la puntuación mínima obtenida fue de 17 y la puntuación máxima fue de 29, teniendo en cuenta que la calificación máxima para esta dimensión es de 36, el baremo indica que puntuaciones menores de 24 son indican un nivel bajo autonomía, por tanto, validando la información del grafico anterior,  </w:t>
      </w:r>
      <w:r w:rsidRPr="00184E12">
        <w:t>es de precisar que los estudiantes tienen una autodeterminación, independencia, regulación de su conducta y funcionamiento autónomo bajo.</w:t>
      </w:r>
    </w:p>
    <w:p w14:paraId="661FBEF7" w14:textId="77777777" w:rsidR="00016CDA" w:rsidRDefault="00016CDA" w:rsidP="00016CDA">
      <w:pPr>
        <w:spacing w:after="0"/>
        <w:jc w:val="center"/>
      </w:pPr>
      <w:r>
        <w:t xml:space="preserve">Tabla </w:t>
      </w:r>
      <w:r w:rsidR="00CB60F9">
        <w:fldChar w:fldCharType="begin"/>
      </w:r>
      <w:r w:rsidR="00CB60F9">
        <w:instrText xml:space="preserve"> SEQ Tabla \* ARABIC </w:instrText>
      </w:r>
      <w:r w:rsidR="00CB60F9">
        <w:fldChar w:fldCharType="separate"/>
      </w:r>
      <w:r>
        <w:rPr>
          <w:noProof/>
        </w:rPr>
        <w:t>6</w:t>
      </w:r>
      <w:r w:rsidR="00CB60F9">
        <w:rPr>
          <w:noProof/>
        </w:rPr>
        <w:fldChar w:fldCharType="end"/>
      </w:r>
      <w:r>
        <w:t>. Estadísticos descriptivos de la dimensión autonomía</w:t>
      </w:r>
    </w:p>
    <w:tbl>
      <w:tblPr>
        <w:tblStyle w:val="Tablaconcuadrcula4-nfasis5"/>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562"/>
        <w:gridCol w:w="1324"/>
      </w:tblGrid>
      <w:tr w:rsidR="00016CDA" w:rsidRPr="00393150" w14:paraId="4525F3DB" w14:textId="77777777" w:rsidTr="007820BF">
        <w:trPr>
          <w:cnfStyle w:val="100000000000" w:firstRow="1" w:lastRow="0" w:firstColumn="0" w:lastColumn="0" w:oddVBand="0" w:evenVBand="0" w:oddHBand="0" w:evenHBand="0" w:firstRowFirstColumn="0" w:firstRowLastColumn="0" w:lastRowFirstColumn="0" w:lastRowLastColumn="0"/>
          <w:trHeight w:val="346"/>
          <w:jc w:val="center"/>
        </w:trPr>
        <w:tc>
          <w:tcPr>
            <w:cnfStyle w:val="001000000000" w:firstRow="0" w:lastRow="0" w:firstColumn="1" w:lastColumn="0" w:oddVBand="0" w:evenVBand="0" w:oddHBand="0" w:evenHBand="0" w:firstRowFirstColumn="0" w:firstRowLastColumn="0" w:lastRowFirstColumn="0" w:lastRowLastColumn="0"/>
            <w:tcW w:w="5532" w:type="dxa"/>
            <w:gridSpan w:val="2"/>
            <w:tcBorders>
              <w:top w:val="single" w:sz="4" w:space="0" w:color="auto"/>
              <w:left w:val="none" w:sz="0" w:space="0" w:color="auto"/>
              <w:bottom w:val="single" w:sz="4" w:space="0" w:color="auto"/>
              <w:right w:val="none" w:sz="0" w:space="0" w:color="auto"/>
            </w:tcBorders>
            <w:noWrap/>
            <w:hideMark/>
          </w:tcPr>
          <w:p w14:paraId="6AEDF03B" w14:textId="77777777" w:rsidR="00016CDA" w:rsidRPr="00393150" w:rsidRDefault="00016CDA" w:rsidP="005E1D34">
            <w:pPr>
              <w:spacing w:before="0" w:after="0" w:line="276" w:lineRule="auto"/>
              <w:ind w:firstLine="0"/>
              <w:jc w:val="center"/>
            </w:pPr>
            <w:r w:rsidRPr="00393150">
              <w:t>Estadísticos descriptivos</w:t>
            </w:r>
          </w:p>
        </w:tc>
      </w:tr>
      <w:tr w:rsidR="00016CDA" w:rsidRPr="00393150" w14:paraId="5D568F97" w14:textId="77777777" w:rsidTr="007820BF">
        <w:trPr>
          <w:cnfStyle w:val="000000100000" w:firstRow="0" w:lastRow="0" w:firstColumn="0" w:lastColumn="0" w:oddVBand="0" w:evenVBand="0" w:oddHBand="1" w:evenHBand="0" w:firstRowFirstColumn="0" w:firstRowLastColumn="0" w:lastRowFirstColumn="0" w:lastRowLastColumn="0"/>
          <w:trHeight w:val="346"/>
          <w:jc w:val="center"/>
        </w:trPr>
        <w:tc>
          <w:tcPr>
            <w:cnfStyle w:val="001000000000" w:firstRow="0" w:lastRow="0" w:firstColumn="1" w:lastColumn="0" w:oddVBand="0" w:evenVBand="0" w:oddHBand="0" w:evenHBand="0" w:firstRowFirstColumn="0" w:firstRowLastColumn="0" w:lastRowFirstColumn="0" w:lastRowLastColumn="0"/>
            <w:tcW w:w="5532" w:type="dxa"/>
            <w:gridSpan w:val="2"/>
            <w:tcBorders>
              <w:top w:val="single" w:sz="4" w:space="0" w:color="auto"/>
            </w:tcBorders>
            <w:noWrap/>
            <w:hideMark/>
          </w:tcPr>
          <w:p w14:paraId="5C08EC1A" w14:textId="77777777" w:rsidR="00016CDA" w:rsidRPr="00393150" w:rsidRDefault="00016CDA" w:rsidP="005E1D34">
            <w:pPr>
              <w:spacing w:before="0" w:after="0" w:line="276" w:lineRule="auto"/>
              <w:ind w:firstLine="0"/>
              <w:jc w:val="center"/>
            </w:pPr>
            <w:r w:rsidRPr="00393150">
              <w:t>Dimensión autonomía</w:t>
            </w:r>
          </w:p>
        </w:tc>
      </w:tr>
      <w:tr w:rsidR="00016CDA" w:rsidRPr="00393150" w14:paraId="402292FA" w14:textId="77777777" w:rsidTr="007820BF">
        <w:trPr>
          <w:trHeight w:val="346"/>
          <w:jc w:val="center"/>
        </w:trPr>
        <w:tc>
          <w:tcPr>
            <w:cnfStyle w:val="001000000000" w:firstRow="0" w:lastRow="0" w:firstColumn="1" w:lastColumn="0" w:oddVBand="0" w:evenVBand="0" w:oddHBand="0" w:evenHBand="0" w:firstRowFirstColumn="0" w:firstRowLastColumn="0" w:lastRowFirstColumn="0" w:lastRowLastColumn="0"/>
            <w:tcW w:w="4562" w:type="dxa"/>
            <w:noWrap/>
            <w:hideMark/>
          </w:tcPr>
          <w:p w14:paraId="5CCF6E25" w14:textId="77777777" w:rsidR="00016CDA" w:rsidRPr="00393150" w:rsidRDefault="00016CDA" w:rsidP="005E1D34">
            <w:pPr>
              <w:spacing w:before="0" w:after="0" w:line="276" w:lineRule="auto"/>
              <w:ind w:firstLine="0"/>
            </w:pPr>
            <w:r w:rsidRPr="00393150">
              <w:t xml:space="preserve">Puntuación promedio </w:t>
            </w:r>
          </w:p>
        </w:tc>
        <w:tc>
          <w:tcPr>
            <w:tcW w:w="969" w:type="dxa"/>
            <w:noWrap/>
            <w:hideMark/>
          </w:tcPr>
          <w:p w14:paraId="1CC15690" w14:textId="77777777" w:rsidR="00016CDA" w:rsidRPr="00393150"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393150">
              <w:t>23,46</w:t>
            </w:r>
          </w:p>
        </w:tc>
      </w:tr>
      <w:tr w:rsidR="00016CDA" w:rsidRPr="00393150" w14:paraId="1154CC3C" w14:textId="77777777" w:rsidTr="007820BF">
        <w:trPr>
          <w:cnfStyle w:val="000000100000" w:firstRow="0" w:lastRow="0" w:firstColumn="0" w:lastColumn="0" w:oddVBand="0" w:evenVBand="0" w:oddHBand="1" w:evenHBand="0" w:firstRowFirstColumn="0" w:firstRowLastColumn="0" w:lastRowFirstColumn="0" w:lastRowLastColumn="0"/>
          <w:trHeight w:val="346"/>
          <w:jc w:val="center"/>
        </w:trPr>
        <w:tc>
          <w:tcPr>
            <w:cnfStyle w:val="001000000000" w:firstRow="0" w:lastRow="0" w:firstColumn="1" w:lastColumn="0" w:oddVBand="0" w:evenVBand="0" w:oddHBand="0" w:evenHBand="0" w:firstRowFirstColumn="0" w:firstRowLastColumn="0" w:lastRowFirstColumn="0" w:lastRowLastColumn="0"/>
            <w:tcW w:w="4562" w:type="dxa"/>
            <w:noWrap/>
            <w:hideMark/>
          </w:tcPr>
          <w:p w14:paraId="096D514C" w14:textId="77777777" w:rsidR="00016CDA" w:rsidRPr="00393150" w:rsidRDefault="00016CDA" w:rsidP="005E1D34">
            <w:pPr>
              <w:spacing w:before="0" w:after="0" w:line="276" w:lineRule="auto"/>
              <w:ind w:firstLine="0"/>
            </w:pPr>
            <w:r w:rsidRPr="00393150">
              <w:t xml:space="preserve">Puntaje mínimo </w:t>
            </w:r>
          </w:p>
        </w:tc>
        <w:tc>
          <w:tcPr>
            <w:tcW w:w="969" w:type="dxa"/>
            <w:noWrap/>
            <w:hideMark/>
          </w:tcPr>
          <w:p w14:paraId="41D4873B" w14:textId="77777777" w:rsidR="00016CDA" w:rsidRPr="00393150" w:rsidRDefault="00016CDA" w:rsidP="005E1D34">
            <w:pPr>
              <w:spacing w:before="0" w:after="0" w:line="276" w:lineRule="auto"/>
              <w:cnfStyle w:val="000000100000" w:firstRow="0" w:lastRow="0" w:firstColumn="0" w:lastColumn="0" w:oddVBand="0" w:evenVBand="0" w:oddHBand="1" w:evenHBand="0" w:firstRowFirstColumn="0" w:firstRowLastColumn="0" w:lastRowFirstColumn="0" w:lastRowLastColumn="0"/>
            </w:pPr>
            <w:r w:rsidRPr="00393150">
              <w:t>17</w:t>
            </w:r>
          </w:p>
        </w:tc>
      </w:tr>
      <w:tr w:rsidR="00016CDA" w:rsidRPr="00393150" w14:paraId="141C544F" w14:textId="77777777" w:rsidTr="007820BF">
        <w:trPr>
          <w:trHeight w:val="346"/>
          <w:jc w:val="center"/>
        </w:trPr>
        <w:tc>
          <w:tcPr>
            <w:cnfStyle w:val="001000000000" w:firstRow="0" w:lastRow="0" w:firstColumn="1" w:lastColumn="0" w:oddVBand="0" w:evenVBand="0" w:oddHBand="0" w:evenHBand="0" w:firstRowFirstColumn="0" w:firstRowLastColumn="0" w:lastRowFirstColumn="0" w:lastRowLastColumn="0"/>
            <w:tcW w:w="4562" w:type="dxa"/>
            <w:noWrap/>
            <w:hideMark/>
          </w:tcPr>
          <w:p w14:paraId="7D2BDF8D" w14:textId="77777777" w:rsidR="00016CDA" w:rsidRPr="00393150" w:rsidRDefault="00016CDA" w:rsidP="005E1D34">
            <w:pPr>
              <w:spacing w:before="0" w:after="0" w:line="276" w:lineRule="auto"/>
              <w:ind w:firstLine="0"/>
            </w:pPr>
            <w:r w:rsidRPr="00393150">
              <w:t xml:space="preserve">Puntaje máximo </w:t>
            </w:r>
          </w:p>
        </w:tc>
        <w:tc>
          <w:tcPr>
            <w:tcW w:w="969" w:type="dxa"/>
            <w:noWrap/>
            <w:hideMark/>
          </w:tcPr>
          <w:p w14:paraId="172C288D" w14:textId="77777777" w:rsidR="00016CDA" w:rsidRPr="00393150"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393150">
              <w:t>29</w:t>
            </w:r>
          </w:p>
        </w:tc>
      </w:tr>
    </w:tbl>
    <w:p w14:paraId="1DDB1F30" w14:textId="6C2C5BE8" w:rsidR="00016CDA" w:rsidRDefault="00016CDA" w:rsidP="00016CDA">
      <w:pPr>
        <w:spacing w:before="0"/>
        <w:jc w:val="center"/>
      </w:pPr>
      <w:r>
        <w:t>Fuente: elaboración propia (2021)</w:t>
      </w:r>
    </w:p>
    <w:p w14:paraId="7A4828A9" w14:textId="0D661522" w:rsidR="00016CDA" w:rsidRDefault="00CE48D4" w:rsidP="00016CDA">
      <w:pPr>
        <w:spacing w:before="0"/>
      </w:pPr>
      <w:r>
        <w:t>Respecto a las dimensiones</w:t>
      </w:r>
      <w:r w:rsidR="00016CDA" w:rsidRPr="00FA09F9">
        <w:t xml:space="preserve"> dominio del entorno, crecimiento personal y el propósito de vida de los estudiantes reconocidos como víctimas del conflicto armado en la UPC</w:t>
      </w:r>
      <w:r w:rsidR="00016CDA">
        <w:t xml:space="preserve">, </w:t>
      </w:r>
      <w:r>
        <w:t xml:space="preserve">se evidencia lo siguiente, </w:t>
      </w:r>
      <w:r w:rsidR="00530BF1">
        <w:t xml:space="preserve">en </w:t>
      </w:r>
      <w:r w:rsidR="00016CDA">
        <w:t xml:space="preserve">el gráfico 9 muestra la frecuencia de respuestas obtenidas en la dimensión dominio del entorno evidenciado que el 26% de los estudiantes está de acuerdo con las afirmaciones formuladas, el 20% respondió estar en desacuerdo, el 17% está totalmente de acuerdo, el 14% expresó estar en completo desacuerdo, el 13% está parcialmente en desacuerdo y el 10% restante contesto estar parcialmente de acuerdo. Esto indica que los encuestados tienen un manejo medio de su entorno. </w:t>
      </w:r>
    </w:p>
    <w:p w14:paraId="3D4CCC63" w14:textId="77777777" w:rsidR="00016CDA" w:rsidRDefault="00016CDA" w:rsidP="00016CDA">
      <w:pPr>
        <w:spacing w:before="0"/>
        <w:jc w:val="center"/>
      </w:pPr>
      <w:r>
        <w:rPr>
          <w:noProof/>
          <w:lang w:eastAsia="es-CO"/>
        </w:rPr>
        <w:drawing>
          <wp:inline distT="0" distB="0" distL="0" distR="0" wp14:anchorId="71ADC8FC" wp14:editId="33045F63">
            <wp:extent cx="3857625" cy="1828800"/>
            <wp:effectExtent l="0" t="0" r="9525"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649C882" w14:textId="77777777" w:rsidR="00016CDA" w:rsidRDefault="00016CDA" w:rsidP="00016CDA">
      <w:pPr>
        <w:spacing w:before="0" w:after="0" w:line="276" w:lineRule="auto"/>
        <w:jc w:val="center"/>
      </w:pPr>
      <w:r>
        <w:t xml:space="preserve">Gráfico </w:t>
      </w:r>
      <w:r w:rsidR="00CB60F9">
        <w:fldChar w:fldCharType="begin"/>
      </w:r>
      <w:r w:rsidR="00CB60F9">
        <w:instrText xml:space="preserve"> SEQ Gráfico \* ARABIC </w:instrText>
      </w:r>
      <w:r w:rsidR="00CB60F9">
        <w:fldChar w:fldCharType="separate"/>
      </w:r>
      <w:r>
        <w:rPr>
          <w:noProof/>
        </w:rPr>
        <w:t>9</w:t>
      </w:r>
      <w:r w:rsidR="00CB60F9">
        <w:rPr>
          <w:noProof/>
        </w:rPr>
        <w:fldChar w:fldCharType="end"/>
      </w:r>
      <w:r>
        <w:t>. Frecuencia de respuestas de la dimensión dominio del entorno</w:t>
      </w:r>
    </w:p>
    <w:p w14:paraId="179DF533" w14:textId="77777777" w:rsidR="00016CDA" w:rsidRDefault="00016CDA" w:rsidP="00016CDA">
      <w:pPr>
        <w:spacing w:before="0" w:after="0" w:line="276" w:lineRule="auto"/>
        <w:jc w:val="center"/>
      </w:pPr>
      <w:r>
        <w:t>Fuente: elaboración propia (2021)</w:t>
      </w:r>
    </w:p>
    <w:p w14:paraId="21D4746E" w14:textId="77777777" w:rsidR="00016CDA" w:rsidRPr="00826950" w:rsidRDefault="00016CDA" w:rsidP="00016CDA">
      <w:pPr>
        <w:spacing w:after="0"/>
      </w:pPr>
      <w:r>
        <w:t>Aunado al anterior análisis, la tabla 7 evidencia los estadísticos descriptivos para la dimensión dominio del entorno obteniéndose una calificación promedio de 21,95, una puntuación mínima de 14 y una calificación máxima de 29. Teniendo en cuenta que la calificación máxima posible para esta dimensión es de 36 puntos y que de acuerdo a los baremos una puntuación entre 18-26 puntos indican un nivel medio del dominio del entorno, os</w:t>
      </w:r>
      <w:r w:rsidRPr="00826950">
        <w:t xml:space="preserve"> encuestados procuran ejercer sus habilidades de elección, creación de entornos favorables y buscan satisfacer sus necesidades psicológicas.</w:t>
      </w:r>
    </w:p>
    <w:p w14:paraId="6E835DB3" w14:textId="77777777" w:rsidR="00016CDA" w:rsidRPr="00826950" w:rsidRDefault="00016CDA" w:rsidP="00016CDA">
      <w:pPr>
        <w:spacing w:before="0" w:after="0"/>
      </w:pPr>
      <w:r>
        <w:t xml:space="preserve">Tabla </w:t>
      </w:r>
      <w:r w:rsidR="00CB60F9">
        <w:fldChar w:fldCharType="begin"/>
      </w:r>
      <w:r w:rsidR="00CB60F9">
        <w:instrText xml:space="preserve"> SEQ Tabla \* ARABIC </w:instrText>
      </w:r>
      <w:r w:rsidR="00CB60F9">
        <w:fldChar w:fldCharType="separate"/>
      </w:r>
      <w:r>
        <w:rPr>
          <w:noProof/>
        </w:rPr>
        <w:t>7</w:t>
      </w:r>
      <w:r w:rsidR="00CB60F9">
        <w:rPr>
          <w:noProof/>
        </w:rPr>
        <w:fldChar w:fldCharType="end"/>
      </w:r>
      <w:r>
        <w:t xml:space="preserve">. Estadísticos descriptivos de la dimensión dominio del entorno </w:t>
      </w:r>
    </w:p>
    <w:tbl>
      <w:tblPr>
        <w:tblStyle w:val="Tablaconcuadrcula4-nfasis5"/>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1324"/>
      </w:tblGrid>
      <w:tr w:rsidR="00016CDA" w:rsidRPr="004325DD" w14:paraId="03C96AE9" w14:textId="77777777" w:rsidTr="007820B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6240" w:type="dxa"/>
            <w:gridSpan w:val="2"/>
            <w:tcBorders>
              <w:top w:val="single" w:sz="4" w:space="0" w:color="auto"/>
              <w:left w:val="none" w:sz="0" w:space="0" w:color="auto"/>
              <w:bottom w:val="single" w:sz="4" w:space="0" w:color="auto"/>
              <w:right w:val="none" w:sz="0" w:space="0" w:color="auto"/>
            </w:tcBorders>
            <w:noWrap/>
            <w:hideMark/>
          </w:tcPr>
          <w:p w14:paraId="40AE8FA4" w14:textId="77777777" w:rsidR="00016CDA" w:rsidRPr="004325DD" w:rsidRDefault="00016CDA" w:rsidP="005E1D34">
            <w:pPr>
              <w:spacing w:before="0" w:after="0" w:line="276" w:lineRule="auto"/>
              <w:jc w:val="center"/>
            </w:pPr>
            <w:r w:rsidRPr="004325DD">
              <w:t>Estadísticos descriptivos</w:t>
            </w:r>
          </w:p>
        </w:tc>
      </w:tr>
      <w:tr w:rsidR="00016CDA" w:rsidRPr="004325DD" w14:paraId="50772894"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6240" w:type="dxa"/>
            <w:gridSpan w:val="2"/>
            <w:tcBorders>
              <w:top w:val="single" w:sz="4" w:space="0" w:color="auto"/>
            </w:tcBorders>
            <w:noWrap/>
            <w:hideMark/>
          </w:tcPr>
          <w:p w14:paraId="61172870" w14:textId="77777777" w:rsidR="00016CDA" w:rsidRPr="004325DD" w:rsidRDefault="00016CDA" w:rsidP="005E1D34">
            <w:pPr>
              <w:spacing w:before="0" w:after="0" w:line="276" w:lineRule="auto"/>
            </w:pPr>
            <w:r w:rsidRPr="004325DD">
              <w:t>Dimensión dominio del entorno</w:t>
            </w:r>
          </w:p>
        </w:tc>
      </w:tr>
      <w:tr w:rsidR="00016CDA" w:rsidRPr="004325DD" w14:paraId="0D3F62F8"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065C9215" w14:textId="77777777" w:rsidR="00016CDA" w:rsidRPr="004325DD" w:rsidRDefault="00016CDA" w:rsidP="005E1D34">
            <w:pPr>
              <w:spacing w:before="0" w:after="0" w:line="276" w:lineRule="auto"/>
            </w:pPr>
            <w:r w:rsidRPr="004325DD">
              <w:t xml:space="preserve">Puntuación promedio </w:t>
            </w:r>
          </w:p>
        </w:tc>
        <w:tc>
          <w:tcPr>
            <w:tcW w:w="480" w:type="dxa"/>
            <w:noWrap/>
            <w:hideMark/>
          </w:tcPr>
          <w:p w14:paraId="285CDAB7" w14:textId="77777777" w:rsidR="00016CDA" w:rsidRPr="004325DD"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4325DD">
              <w:t>21,95</w:t>
            </w:r>
          </w:p>
        </w:tc>
      </w:tr>
      <w:tr w:rsidR="00016CDA" w:rsidRPr="004325DD" w14:paraId="060B5B6B"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53C47851" w14:textId="77777777" w:rsidR="00016CDA" w:rsidRPr="004325DD" w:rsidRDefault="00016CDA" w:rsidP="005E1D34">
            <w:pPr>
              <w:spacing w:before="0" w:after="0" w:line="276" w:lineRule="auto"/>
            </w:pPr>
            <w:r w:rsidRPr="004325DD">
              <w:t xml:space="preserve">Puntaje mínimo </w:t>
            </w:r>
          </w:p>
        </w:tc>
        <w:tc>
          <w:tcPr>
            <w:tcW w:w="480" w:type="dxa"/>
            <w:noWrap/>
            <w:hideMark/>
          </w:tcPr>
          <w:p w14:paraId="3348AC6B" w14:textId="77777777" w:rsidR="00016CDA" w:rsidRPr="004325DD" w:rsidRDefault="00016CDA" w:rsidP="005E1D34">
            <w:pPr>
              <w:spacing w:before="0" w:after="0" w:line="276" w:lineRule="auto"/>
              <w:cnfStyle w:val="000000100000" w:firstRow="0" w:lastRow="0" w:firstColumn="0" w:lastColumn="0" w:oddVBand="0" w:evenVBand="0" w:oddHBand="1" w:evenHBand="0" w:firstRowFirstColumn="0" w:firstRowLastColumn="0" w:lastRowFirstColumn="0" w:lastRowLastColumn="0"/>
            </w:pPr>
            <w:r w:rsidRPr="004325DD">
              <w:t>14</w:t>
            </w:r>
          </w:p>
        </w:tc>
      </w:tr>
      <w:tr w:rsidR="00016CDA" w:rsidRPr="004325DD" w14:paraId="5D487C4E" w14:textId="77777777" w:rsidTr="007820BF">
        <w:trPr>
          <w:trHeight w:val="7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7CBEC37A" w14:textId="77777777" w:rsidR="00016CDA" w:rsidRPr="004325DD" w:rsidRDefault="00016CDA" w:rsidP="005E1D34">
            <w:pPr>
              <w:spacing w:before="0" w:after="0" w:line="276" w:lineRule="auto"/>
            </w:pPr>
            <w:r w:rsidRPr="004325DD">
              <w:t xml:space="preserve">Puntaje máximo </w:t>
            </w:r>
          </w:p>
        </w:tc>
        <w:tc>
          <w:tcPr>
            <w:tcW w:w="480" w:type="dxa"/>
            <w:noWrap/>
            <w:hideMark/>
          </w:tcPr>
          <w:p w14:paraId="3D5E1495" w14:textId="77777777" w:rsidR="00016CDA" w:rsidRPr="004325DD"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4325DD">
              <w:t>29</w:t>
            </w:r>
          </w:p>
        </w:tc>
      </w:tr>
    </w:tbl>
    <w:p w14:paraId="40D5B6EB" w14:textId="77777777" w:rsidR="00016CDA" w:rsidRDefault="00016CDA" w:rsidP="00016CDA">
      <w:pPr>
        <w:spacing w:before="0"/>
        <w:jc w:val="center"/>
      </w:pPr>
      <w:r>
        <w:t>Fuente: elaboración propia (2021)</w:t>
      </w:r>
    </w:p>
    <w:p w14:paraId="61D73581" w14:textId="77777777" w:rsidR="00016CDA" w:rsidRDefault="00016CDA" w:rsidP="00016CDA">
      <w:pPr>
        <w:spacing w:before="0" w:after="0"/>
      </w:pPr>
      <w:r>
        <w:t>E</w:t>
      </w:r>
      <w:r w:rsidRPr="00E5062B">
        <w:t>l</w:t>
      </w:r>
      <w:r>
        <w:t xml:space="preserve"> gráfico 10 </w:t>
      </w:r>
      <w:r w:rsidRPr="00E5062B">
        <w:t>muestra la frecuencia de respuesta</w:t>
      </w:r>
      <w:r>
        <w:t>s</w:t>
      </w:r>
      <w:r w:rsidRPr="00E5062B">
        <w:t xml:space="preserve"> obtenidas en la dimensión de</w:t>
      </w:r>
      <w:r>
        <w:t xml:space="preserve"> crecimiento personal, evidenciándose que un 24</w:t>
      </w:r>
      <w:r w:rsidRPr="00E5062B">
        <w:t xml:space="preserve">% </w:t>
      </w:r>
      <w:r>
        <w:t>respondió estar en</w:t>
      </w:r>
      <w:r w:rsidRPr="00E5062B">
        <w:t xml:space="preserve"> </w:t>
      </w:r>
      <w:r>
        <w:t>total acuerdo</w:t>
      </w:r>
      <w:r w:rsidRPr="00E5062B">
        <w:t xml:space="preserve"> con las afirmaciones pla</w:t>
      </w:r>
      <w:r>
        <w:t xml:space="preserve">nteadas en el instrumento, un 21% contestó estar de acuerdo, </w:t>
      </w:r>
      <w:r w:rsidRPr="00E5062B">
        <w:t>u</w:t>
      </w:r>
      <w:r>
        <w:t>n 20% respondió estar en desacuerdo, un 16</w:t>
      </w:r>
      <w:r w:rsidRPr="00E5062B">
        <w:t xml:space="preserve">% afirmó estar </w:t>
      </w:r>
      <w:r>
        <w:t>en completo desacuerdo, un 13</w:t>
      </w:r>
      <w:r w:rsidRPr="00E5062B">
        <w:t xml:space="preserve">% </w:t>
      </w:r>
      <w:r>
        <w:t>está parcialmente en desacuerdo y un 6</w:t>
      </w:r>
      <w:r w:rsidRPr="00E5062B">
        <w:t>% contestó estar parcialmente de acuerdo.</w:t>
      </w:r>
      <w:r w:rsidRPr="00E4267B">
        <w:t xml:space="preserve"> Estos resultados indican que los estudiantes víctimas del conflicto armado </w:t>
      </w:r>
      <w:r>
        <w:t xml:space="preserve">procuran esforzarse en desarrollar sus capacidades y expandirse como seres humanos. </w:t>
      </w:r>
    </w:p>
    <w:p w14:paraId="182C716E" w14:textId="77777777" w:rsidR="00016CDA" w:rsidRDefault="00016CDA" w:rsidP="00016CDA">
      <w:pPr>
        <w:spacing w:before="0"/>
        <w:jc w:val="center"/>
      </w:pPr>
      <w:r>
        <w:rPr>
          <w:noProof/>
          <w:lang w:eastAsia="es-CO"/>
        </w:rPr>
        <w:drawing>
          <wp:inline distT="0" distB="0" distL="0" distR="0" wp14:anchorId="49CC2BE9" wp14:editId="38BD6668">
            <wp:extent cx="3657600" cy="188595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C083B16" w14:textId="77777777" w:rsidR="00016CDA" w:rsidRDefault="00016CDA" w:rsidP="00016CDA">
      <w:pPr>
        <w:spacing w:before="0" w:after="0"/>
        <w:jc w:val="center"/>
      </w:pPr>
      <w:r>
        <w:t xml:space="preserve">Gráfico </w:t>
      </w:r>
      <w:r w:rsidR="00CB60F9">
        <w:fldChar w:fldCharType="begin"/>
      </w:r>
      <w:r w:rsidR="00CB60F9">
        <w:instrText xml:space="preserve"> SEQ Gráfico \* ARABIC </w:instrText>
      </w:r>
      <w:r w:rsidR="00CB60F9">
        <w:fldChar w:fldCharType="separate"/>
      </w:r>
      <w:r>
        <w:rPr>
          <w:noProof/>
        </w:rPr>
        <w:t>10</w:t>
      </w:r>
      <w:r w:rsidR="00CB60F9">
        <w:rPr>
          <w:noProof/>
        </w:rPr>
        <w:fldChar w:fldCharType="end"/>
      </w:r>
      <w:r>
        <w:t>. Frecuencia de respuestas de la dimensión crecimiento personal</w:t>
      </w:r>
    </w:p>
    <w:p w14:paraId="62CFA8AF" w14:textId="77777777" w:rsidR="00016CDA" w:rsidRDefault="00016CDA" w:rsidP="00016CDA">
      <w:pPr>
        <w:spacing w:before="0" w:after="0"/>
        <w:jc w:val="center"/>
      </w:pPr>
      <w:r>
        <w:t>Fuente: elaboración propia (2021)</w:t>
      </w:r>
    </w:p>
    <w:p w14:paraId="53873EC7" w14:textId="77777777" w:rsidR="00016CDA" w:rsidRDefault="00016CDA" w:rsidP="00016CDA">
      <w:pPr>
        <w:spacing w:after="0"/>
      </w:pPr>
      <w:r>
        <w:t>Aunado al anterior análisis, la tabla 8 evidencia los estadísticos descriptivos para la dimensión crecimiento personal obteniéndose una calificación promedio de 25,75, una puntuación mínima de 13 y una calificación máxima de 32. Teniendo en cuenta que la calificación máxima posible para esta dimensión es de 42 puntos y que de acuerdo a los baremos una puntuación entre 21-31 puntos indican un nivel medio de crecimiento personal, los</w:t>
      </w:r>
      <w:r w:rsidRPr="00826950">
        <w:t xml:space="preserve"> encuestados procuran </w:t>
      </w:r>
      <w:r w:rsidRPr="001C2A97">
        <w:t>desarrollarse potencialmente para crecer y expandirse como seres humanos.</w:t>
      </w:r>
    </w:p>
    <w:p w14:paraId="06804624" w14:textId="77777777" w:rsidR="00016CDA" w:rsidRPr="008F3FC8" w:rsidRDefault="00016CDA" w:rsidP="00016CDA">
      <w:pPr>
        <w:spacing w:after="0"/>
      </w:pPr>
      <w:r>
        <w:t xml:space="preserve">Tabla </w:t>
      </w:r>
      <w:r w:rsidR="00CB60F9">
        <w:fldChar w:fldCharType="begin"/>
      </w:r>
      <w:r w:rsidR="00CB60F9">
        <w:instrText xml:space="preserve"> SEQ Tabla \* ARABIC </w:instrText>
      </w:r>
      <w:r w:rsidR="00CB60F9">
        <w:fldChar w:fldCharType="separate"/>
      </w:r>
      <w:r>
        <w:rPr>
          <w:noProof/>
        </w:rPr>
        <w:t>8</w:t>
      </w:r>
      <w:r w:rsidR="00CB60F9">
        <w:rPr>
          <w:noProof/>
        </w:rPr>
        <w:fldChar w:fldCharType="end"/>
      </w:r>
      <w:r>
        <w:t xml:space="preserve">. Estadísticos descriptivos de la dimensión crecimiento personal </w:t>
      </w:r>
    </w:p>
    <w:tbl>
      <w:tblPr>
        <w:tblStyle w:val="Tablaconcuadrcula4-nfasis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1324"/>
      </w:tblGrid>
      <w:tr w:rsidR="00016CDA" w:rsidRPr="004325DD" w14:paraId="2A4D7461" w14:textId="77777777" w:rsidTr="007820B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84" w:type="dxa"/>
            <w:gridSpan w:val="2"/>
            <w:tcBorders>
              <w:top w:val="single" w:sz="4" w:space="0" w:color="auto"/>
              <w:left w:val="none" w:sz="0" w:space="0" w:color="auto"/>
              <w:bottom w:val="single" w:sz="4" w:space="0" w:color="auto"/>
              <w:right w:val="none" w:sz="0" w:space="0" w:color="auto"/>
            </w:tcBorders>
            <w:noWrap/>
            <w:hideMark/>
          </w:tcPr>
          <w:p w14:paraId="020F917F" w14:textId="77777777" w:rsidR="00016CDA" w:rsidRPr="004325DD" w:rsidRDefault="00016CDA" w:rsidP="005E1D34">
            <w:pPr>
              <w:spacing w:before="0" w:after="0" w:line="276" w:lineRule="auto"/>
              <w:jc w:val="center"/>
            </w:pPr>
            <w:r w:rsidRPr="004325DD">
              <w:t>Estadísticos descriptivos</w:t>
            </w:r>
          </w:p>
        </w:tc>
      </w:tr>
      <w:tr w:rsidR="00016CDA" w:rsidRPr="004325DD" w14:paraId="7229A0FA"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84" w:type="dxa"/>
            <w:gridSpan w:val="2"/>
            <w:tcBorders>
              <w:top w:val="single" w:sz="4" w:space="0" w:color="auto"/>
            </w:tcBorders>
            <w:noWrap/>
            <w:hideMark/>
          </w:tcPr>
          <w:p w14:paraId="78766C67" w14:textId="77777777" w:rsidR="00016CDA" w:rsidRPr="004325DD" w:rsidRDefault="00016CDA" w:rsidP="005E1D34">
            <w:pPr>
              <w:spacing w:before="0" w:after="0" w:line="276" w:lineRule="auto"/>
              <w:jc w:val="center"/>
            </w:pPr>
            <w:r w:rsidRPr="004325DD">
              <w:t>Dimensión Crecimiento personal</w:t>
            </w:r>
          </w:p>
        </w:tc>
      </w:tr>
      <w:tr w:rsidR="00016CDA" w:rsidRPr="004325DD" w14:paraId="21139AAD"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421196DF" w14:textId="77777777" w:rsidR="00016CDA" w:rsidRPr="004325DD" w:rsidRDefault="00016CDA" w:rsidP="005E1D34">
            <w:pPr>
              <w:spacing w:before="0" w:after="0" w:line="276" w:lineRule="auto"/>
              <w:jc w:val="center"/>
            </w:pPr>
            <w:r w:rsidRPr="004325DD">
              <w:t xml:space="preserve">Puntuación promedio </w:t>
            </w:r>
          </w:p>
        </w:tc>
        <w:tc>
          <w:tcPr>
            <w:tcW w:w="1324" w:type="dxa"/>
            <w:noWrap/>
            <w:hideMark/>
          </w:tcPr>
          <w:p w14:paraId="37D5D330" w14:textId="77777777" w:rsidR="00016CDA" w:rsidRPr="004325DD" w:rsidRDefault="00016CDA" w:rsidP="005E1D34">
            <w:pPr>
              <w:spacing w:before="0" w:after="0" w:line="276" w:lineRule="auto"/>
              <w:jc w:val="center"/>
              <w:cnfStyle w:val="000000000000" w:firstRow="0" w:lastRow="0" w:firstColumn="0" w:lastColumn="0" w:oddVBand="0" w:evenVBand="0" w:oddHBand="0" w:evenHBand="0" w:firstRowFirstColumn="0" w:firstRowLastColumn="0" w:lastRowFirstColumn="0" w:lastRowLastColumn="0"/>
            </w:pPr>
            <w:r w:rsidRPr="004325DD">
              <w:t>25,75</w:t>
            </w:r>
          </w:p>
        </w:tc>
      </w:tr>
      <w:tr w:rsidR="00016CDA" w:rsidRPr="004325DD" w14:paraId="14757F1E"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0821A835" w14:textId="77777777" w:rsidR="00016CDA" w:rsidRPr="004325DD" w:rsidRDefault="00016CDA" w:rsidP="005E1D34">
            <w:pPr>
              <w:spacing w:before="0" w:after="0" w:line="276" w:lineRule="auto"/>
              <w:jc w:val="center"/>
            </w:pPr>
            <w:r w:rsidRPr="004325DD">
              <w:t xml:space="preserve">Puntaje mínimo </w:t>
            </w:r>
          </w:p>
        </w:tc>
        <w:tc>
          <w:tcPr>
            <w:tcW w:w="1324" w:type="dxa"/>
            <w:noWrap/>
            <w:hideMark/>
          </w:tcPr>
          <w:p w14:paraId="0E3EA610" w14:textId="77777777" w:rsidR="00016CDA" w:rsidRPr="004325DD" w:rsidRDefault="00016CDA" w:rsidP="005E1D34">
            <w:pPr>
              <w:spacing w:before="0" w:after="0" w:line="276" w:lineRule="auto"/>
              <w:jc w:val="center"/>
              <w:cnfStyle w:val="000000100000" w:firstRow="0" w:lastRow="0" w:firstColumn="0" w:lastColumn="0" w:oddVBand="0" w:evenVBand="0" w:oddHBand="1" w:evenHBand="0" w:firstRowFirstColumn="0" w:firstRowLastColumn="0" w:lastRowFirstColumn="0" w:lastRowLastColumn="0"/>
            </w:pPr>
            <w:r w:rsidRPr="004325DD">
              <w:t>13</w:t>
            </w:r>
          </w:p>
        </w:tc>
      </w:tr>
      <w:tr w:rsidR="00016CDA" w:rsidRPr="004325DD" w14:paraId="27F3B09A"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tcBorders>
              <w:bottom w:val="single" w:sz="4" w:space="0" w:color="auto"/>
            </w:tcBorders>
            <w:noWrap/>
            <w:hideMark/>
          </w:tcPr>
          <w:p w14:paraId="7A9A6A6D" w14:textId="77777777" w:rsidR="00016CDA" w:rsidRPr="004325DD" w:rsidRDefault="00016CDA" w:rsidP="005E1D34">
            <w:pPr>
              <w:spacing w:before="0" w:after="0" w:line="276" w:lineRule="auto"/>
              <w:jc w:val="center"/>
            </w:pPr>
            <w:r w:rsidRPr="004325DD">
              <w:t xml:space="preserve">Puntaje máximo </w:t>
            </w:r>
          </w:p>
        </w:tc>
        <w:tc>
          <w:tcPr>
            <w:tcW w:w="1324" w:type="dxa"/>
            <w:tcBorders>
              <w:bottom w:val="single" w:sz="4" w:space="0" w:color="auto"/>
            </w:tcBorders>
            <w:noWrap/>
            <w:hideMark/>
          </w:tcPr>
          <w:p w14:paraId="10F1D136" w14:textId="77777777" w:rsidR="00016CDA" w:rsidRPr="004325DD" w:rsidRDefault="00016CDA" w:rsidP="005E1D34">
            <w:pPr>
              <w:spacing w:before="0" w:after="0" w:line="276" w:lineRule="auto"/>
              <w:jc w:val="center"/>
              <w:cnfStyle w:val="000000000000" w:firstRow="0" w:lastRow="0" w:firstColumn="0" w:lastColumn="0" w:oddVBand="0" w:evenVBand="0" w:oddHBand="0" w:evenHBand="0" w:firstRowFirstColumn="0" w:firstRowLastColumn="0" w:lastRowFirstColumn="0" w:lastRowLastColumn="0"/>
            </w:pPr>
            <w:r w:rsidRPr="004325DD">
              <w:t>32</w:t>
            </w:r>
          </w:p>
        </w:tc>
      </w:tr>
    </w:tbl>
    <w:p w14:paraId="4ACACF53" w14:textId="77777777" w:rsidR="00016CDA" w:rsidRDefault="00016CDA" w:rsidP="00016CDA">
      <w:pPr>
        <w:spacing w:before="0"/>
        <w:jc w:val="center"/>
      </w:pPr>
      <w:r>
        <w:t>Fuente: elaboración propia (2021)</w:t>
      </w:r>
    </w:p>
    <w:p w14:paraId="618072A6" w14:textId="77777777" w:rsidR="00016CDA" w:rsidRDefault="00016CDA" w:rsidP="00016CDA">
      <w:pPr>
        <w:spacing w:before="0" w:after="0"/>
      </w:pPr>
      <w:r>
        <w:t>E</w:t>
      </w:r>
      <w:r w:rsidRPr="00E5062B">
        <w:t>l</w:t>
      </w:r>
      <w:r>
        <w:t xml:space="preserve"> gráfico 11</w:t>
      </w:r>
      <w:r w:rsidRPr="00E5062B">
        <w:t xml:space="preserve"> muestra la frecuencia de respuesta obtenidas en la dimensión de </w:t>
      </w:r>
      <w:r>
        <w:t>propósito en la vida, en la cual se registra que el 28</w:t>
      </w:r>
      <w:r w:rsidRPr="00E5062B">
        <w:t xml:space="preserve">% </w:t>
      </w:r>
      <w:r>
        <w:t xml:space="preserve">respondió estar totalmente de acuerdo </w:t>
      </w:r>
      <w:r w:rsidRPr="00E5062B">
        <w:t>con las afirmaciones pla</w:t>
      </w:r>
      <w:r>
        <w:t xml:space="preserve">nteadas en el instrumento, seguido de un 26% contestó estar totalmente de acuerdo, </w:t>
      </w:r>
      <w:r w:rsidRPr="00E5062B">
        <w:t>u</w:t>
      </w:r>
      <w:r>
        <w:t>n 17% respondió estar parcialmente de acuerdo, un 13</w:t>
      </w:r>
      <w:r w:rsidRPr="00E5062B">
        <w:t xml:space="preserve">% afirmó estar </w:t>
      </w:r>
      <w:r>
        <w:t>en desacuerdo, un 8</w:t>
      </w:r>
      <w:r w:rsidRPr="00E5062B">
        <w:t xml:space="preserve">% </w:t>
      </w:r>
      <w:r>
        <w:t>contestó estar parcialmente en desacuerdo y un 7</w:t>
      </w:r>
      <w:r w:rsidRPr="00E5062B">
        <w:t xml:space="preserve">% </w:t>
      </w:r>
      <w:r>
        <w:t>refiere estar en completo desacuerdo</w:t>
      </w:r>
      <w:r w:rsidRPr="00E5062B">
        <w:t>.</w:t>
      </w:r>
      <w:r w:rsidRPr="00E4267B">
        <w:t xml:space="preserve"> Estos resultados indican que los estudiantes víctimas del conflicto armado </w:t>
      </w:r>
      <w:r>
        <w:t xml:space="preserve">buscan establecer metas y objetivos personales para dar sentido a su vida. </w:t>
      </w:r>
    </w:p>
    <w:p w14:paraId="17BB3FCC" w14:textId="77777777" w:rsidR="00016CDA" w:rsidRDefault="00016CDA" w:rsidP="00016CDA">
      <w:pPr>
        <w:spacing w:before="0"/>
        <w:jc w:val="center"/>
      </w:pPr>
      <w:r>
        <w:rPr>
          <w:noProof/>
          <w:lang w:eastAsia="es-CO"/>
        </w:rPr>
        <w:drawing>
          <wp:inline distT="0" distB="0" distL="0" distR="0" wp14:anchorId="550E78AD" wp14:editId="273856F9">
            <wp:extent cx="4067175" cy="1971675"/>
            <wp:effectExtent l="0" t="0" r="9525"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58B2165" w14:textId="77777777" w:rsidR="00016CDA" w:rsidRDefault="00016CDA" w:rsidP="00016CDA">
      <w:pPr>
        <w:spacing w:before="0" w:after="0" w:line="276" w:lineRule="auto"/>
        <w:jc w:val="center"/>
      </w:pPr>
      <w:r>
        <w:t xml:space="preserve">Gráfico </w:t>
      </w:r>
      <w:r w:rsidR="00CB60F9">
        <w:fldChar w:fldCharType="begin"/>
      </w:r>
      <w:r w:rsidR="00CB60F9">
        <w:instrText xml:space="preserve"> SEQ Gráfico \* ARABIC </w:instrText>
      </w:r>
      <w:r w:rsidR="00CB60F9">
        <w:fldChar w:fldCharType="separate"/>
      </w:r>
      <w:r>
        <w:rPr>
          <w:noProof/>
        </w:rPr>
        <w:t>11</w:t>
      </w:r>
      <w:r w:rsidR="00CB60F9">
        <w:rPr>
          <w:noProof/>
        </w:rPr>
        <w:fldChar w:fldCharType="end"/>
      </w:r>
      <w:r>
        <w:t>. Frecuencia de respuestas de la dimensión propósito en la vida</w:t>
      </w:r>
    </w:p>
    <w:p w14:paraId="458CE094" w14:textId="77777777" w:rsidR="00016CDA" w:rsidRDefault="00016CDA" w:rsidP="00016CDA">
      <w:pPr>
        <w:spacing w:before="0" w:after="0" w:line="276" w:lineRule="auto"/>
        <w:jc w:val="center"/>
      </w:pPr>
      <w:r>
        <w:t>Fuente: elaboración propia (2021)</w:t>
      </w:r>
    </w:p>
    <w:p w14:paraId="48907325" w14:textId="77777777" w:rsidR="00016CDA" w:rsidRPr="00826950" w:rsidRDefault="00016CDA" w:rsidP="00016CDA">
      <w:pPr>
        <w:spacing w:after="0"/>
      </w:pPr>
      <w:r>
        <w:t>En línea al análisis anterior, la tabla 9 evidencia los estadísticos descriptivos para la dimensión propósito en la vida, en la cual se obtuvo una calificación promedio de 25,35, una puntuación mínima de 11 y una calificación máxima de 31. Teniendo en cuenta que la calificación máxima posible para esta dimensión es de 36 puntos y que de acuerdo a los baremos una puntuación entre 18-26 puntos indican un nivel medio de crecimiento personal, los</w:t>
      </w:r>
      <w:r w:rsidRPr="00826950">
        <w:t xml:space="preserve"> encuestados </w:t>
      </w:r>
      <w:r>
        <w:t xml:space="preserve">establecen objetivos y metas que favorezcan su sentido de vida. </w:t>
      </w:r>
    </w:p>
    <w:p w14:paraId="689E2310" w14:textId="77777777" w:rsidR="00016CDA" w:rsidRPr="008F3FC8" w:rsidRDefault="00016CDA" w:rsidP="00016CDA">
      <w:pPr>
        <w:spacing w:before="0" w:after="0" w:line="276" w:lineRule="auto"/>
        <w:jc w:val="center"/>
      </w:pPr>
    </w:p>
    <w:p w14:paraId="15B407BD" w14:textId="77777777" w:rsidR="00016CDA" w:rsidRPr="008F3FC8" w:rsidRDefault="00016CDA" w:rsidP="00016CDA">
      <w:pPr>
        <w:spacing w:before="0" w:after="0" w:line="276" w:lineRule="auto"/>
        <w:jc w:val="center"/>
      </w:pPr>
      <w:r>
        <w:t xml:space="preserve">Tabla </w:t>
      </w:r>
      <w:r w:rsidR="00CB60F9">
        <w:fldChar w:fldCharType="begin"/>
      </w:r>
      <w:r w:rsidR="00CB60F9">
        <w:instrText xml:space="preserve"> SEQ Tabla \* ARABIC </w:instrText>
      </w:r>
      <w:r w:rsidR="00CB60F9">
        <w:fldChar w:fldCharType="separate"/>
      </w:r>
      <w:r>
        <w:rPr>
          <w:noProof/>
        </w:rPr>
        <w:t>9</w:t>
      </w:r>
      <w:r w:rsidR="00CB60F9">
        <w:rPr>
          <w:noProof/>
        </w:rPr>
        <w:fldChar w:fldCharType="end"/>
      </w:r>
      <w:r>
        <w:t>. Estadísticos descriptivos de la dimensión propósito en la vida</w:t>
      </w:r>
    </w:p>
    <w:tbl>
      <w:tblPr>
        <w:tblStyle w:val="Tablaconcuadrcula4-nfasis5"/>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1804"/>
      </w:tblGrid>
      <w:tr w:rsidR="00016CDA" w:rsidRPr="004325DD" w14:paraId="3D89D011" w14:textId="77777777" w:rsidTr="007820B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564" w:type="dxa"/>
            <w:gridSpan w:val="2"/>
            <w:tcBorders>
              <w:top w:val="single" w:sz="4" w:space="0" w:color="auto"/>
              <w:left w:val="none" w:sz="0" w:space="0" w:color="auto"/>
              <w:bottom w:val="single" w:sz="4" w:space="0" w:color="auto"/>
              <w:right w:val="none" w:sz="0" w:space="0" w:color="auto"/>
            </w:tcBorders>
            <w:noWrap/>
            <w:hideMark/>
          </w:tcPr>
          <w:p w14:paraId="369998DB" w14:textId="77777777" w:rsidR="00016CDA" w:rsidRPr="004325DD" w:rsidRDefault="00016CDA" w:rsidP="005E1D34">
            <w:pPr>
              <w:spacing w:before="0" w:after="0" w:line="276" w:lineRule="auto"/>
              <w:jc w:val="center"/>
            </w:pPr>
            <w:r w:rsidRPr="004325DD">
              <w:t>Estadísticos descriptivos</w:t>
            </w:r>
          </w:p>
        </w:tc>
      </w:tr>
      <w:tr w:rsidR="00016CDA" w:rsidRPr="004325DD" w14:paraId="781DAE2A"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564" w:type="dxa"/>
            <w:gridSpan w:val="2"/>
            <w:tcBorders>
              <w:top w:val="single" w:sz="4" w:space="0" w:color="auto"/>
            </w:tcBorders>
            <w:noWrap/>
            <w:hideMark/>
          </w:tcPr>
          <w:p w14:paraId="6AFFF317" w14:textId="77777777" w:rsidR="00016CDA" w:rsidRPr="004325DD" w:rsidRDefault="00016CDA" w:rsidP="005E1D34">
            <w:pPr>
              <w:spacing w:before="0" w:after="0" w:line="276" w:lineRule="auto"/>
              <w:jc w:val="center"/>
            </w:pPr>
            <w:r w:rsidRPr="004325DD">
              <w:t>Dimensión propósito en la vida</w:t>
            </w:r>
          </w:p>
        </w:tc>
      </w:tr>
      <w:tr w:rsidR="00016CDA" w:rsidRPr="004325DD" w14:paraId="05903E56"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25AF885B" w14:textId="77777777" w:rsidR="00016CDA" w:rsidRPr="004325DD" w:rsidRDefault="00016CDA" w:rsidP="005E1D34">
            <w:pPr>
              <w:spacing w:before="0" w:after="0" w:line="276" w:lineRule="auto"/>
              <w:jc w:val="center"/>
            </w:pPr>
            <w:r w:rsidRPr="004325DD">
              <w:t xml:space="preserve">Puntuación promedio </w:t>
            </w:r>
          </w:p>
        </w:tc>
        <w:tc>
          <w:tcPr>
            <w:tcW w:w="1804" w:type="dxa"/>
            <w:noWrap/>
            <w:hideMark/>
          </w:tcPr>
          <w:p w14:paraId="5A0ED1B7" w14:textId="77777777" w:rsidR="00016CDA" w:rsidRPr="004325DD" w:rsidRDefault="00016CDA" w:rsidP="005E1D34">
            <w:pPr>
              <w:spacing w:before="0" w:after="0" w:line="276" w:lineRule="auto"/>
              <w:jc w:val="center"/>
              <w:cnfStyle w:val="000000000000" w:firstRow="0" w:lastRow="0" w:firstColumn="0" w:lastColumn="0" w:oddVBand="0" w:evenVBand="0" w:oddHBand="0" w:evenHBand="0" w:firstRowFirstColumn="0" w:firstRowLastColumn="0" w:lastRowFirstColumn="0" w:lastRowLastColumn="0"/>
            </w:pPr>
            <w:r w:rsidRPr="004325DD">
              <w:t>25,35</w:t>
            </w:r>
          </w:p>
        </w:tc>
      </w:tr>
      <w:tr w:rsidR="00016CDA" w:rsidRPr="004325DD" w14:paraId="237E5A03"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09B42F74" w14:textId="77777777" w:rsidR="00016CDA" w:rsidRPr="004325DD" w:rsidRDefault="00016CDA" w:rsidP="005E1D34">
            <w:pPr>
              <w:spacing w:before="0" w:after="0" w:line="276" w:lineRule="auto"/>
              <w:jc w:val="center"/>
            </w:pPr>
            <w:r w:rsidRPr="004325DD">
              <w:t xml:space="preserve">Puntaje mínimo </w:t>
            </w:r>
          </w:p>
        </w:tc>
        <w:tc>
          <w:tcPr>
            <w:tcW w:w="1804" w:type="dxa"/>
            <w:noWrap/>
            <w:hideMark/>
          </w:tcPr>
          <w:p w14:paraId="608D302F" w14:textId="77777777" w:rsidR="00016CDA" w:rsidRPr="004325DD" w:rsidRDefault="00016CDA" w:rsidP="005E1D34">
            <w:pPr>
              <w:spacing w:before="0" w:after="0" w:line="276" w:lineRule="auto"/>
              <w:jc w:val="center"/>
              <w:cnfStyle w:val="000000100000" w:firstRow="0" w:lastRow="0" w:firstColumn="0" w:lastColumn="0" w:oddVBand="0" w:evenVBand="0" w:oddHBand="1" w:evenHBand="0" w:firstRowFirstColumn="0" w:firstRowLastColumn="0" w:lastRowFirstColumn="0" w:lastRowLastColumn="0"/>
            </w:pPr>
            <w:r w:rsidRPr="004325DD">
              <w:t>11</w:t>
            </w:r>
          </w:p>
        </w:tc>
      </w:tr>
      <w:tr w:rsidR="00016CDA" w:rsidRPr="004325DD" w14:paraId="0F1F01F6"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414FDDE3" w14:textId="77777777" w:rsidR="00016CDA" w:rsidRPr="004325DD" w:rsidRDefault="00016CDA" w:rsidP="005E1D34">
            <w:pPr>
              <w:spacing w:before="0" w:after="0" w:line="276" w:lineRule="auto"/>
              <w:jc w:val="center"/>
            </w:pPr>
            <w:r w:rsidRPr="004325DD">
              <w:t xml:space="preserve">Puntaje máximo </w:t>
            </w:r>
          </w:p>
        </w:tc>
        <w:tc>
          <w:tcPr>
            <w:tcW w:w="1804" w:type="dxa"/>
            <w:noWrap/>
            <w:hideMark/>
          </w:tcPr>
          <w:p w14:paraId="30001B2B" w14:textId="77777777" w:rsidR="00016CDA" w:rsidRPr="004325DD" w:rsidRDefault="00016CDA" w:rsidP="005E1D34">
            <w:pPr>
              <w:spacing w:before="0" w:after="0" w:line="276" w:lineRule="auto"/>
              <w:jc w:val="center"/>
              <w:cnfStyle w:val="000000000000" w:firstRow="0" w:lastRow="0" w:firstColumn="0" w:lastColumn="0" w:oddVBand="0" w:evenVBand="0" w:oddHBand="0" w:evenHBand="0" w:firstRowFirstColumn="0" w:firstRowLastColumn="0" w:lastRowFirstColumn="0" w:lastRowLastColumn="0"/>
            </w:pPr>
            <w:r w:rsidRPr="004325DD">
              <w:t>31</w:t>
            </w:r>
          </w:p>
        </w:tc>
      </w:tr>
    </w:tbl>
    <w:p w14:paraId="339AFCD4" w14:textId="77777777" w:rsidR="00016CDA" w:rsidRPr="008F3FC8" w:rsidRDefault="00016CDA" w:rsidP="00016CDA">
      <w:pPr>
        <w:spacing w:before="0"/>
        <w:jc w:val="center"/>
      </w:pPr>
      <w:r>
        <w:t>Fuente: elaboración propia (2021)</w:t>
      </w:r>
    </w:p>
    <w:p w14:paraId="5BE22F46" w14:textId="782CE6DE" w:rsidR="00016CDA" w:rsidRDefault="00016CDA" w:rsidP="00016CDA">
      <w:pPr>
        <w:spacing w:before="0" w:after="0"/>
      </w:pPr>
      <w:r>
        <w:t>Por último,</w:t>
      </w:r>
      <w:r w:rsidR="00530BF1">
        <w:t xml:space="preserve"> en </w:t>
      </w:r>
      <w:r>
        <w:t>e</w:t>
      </w:r>
      <w:r w:rsidRPr="00E5062B">
        <w:t>l</w:t>
      </w:r>
      <w:r>
        <w:t xml:space="preserve"> gráfico 12 </w:t>
      </w:r>
      <w:r w:rsidRPr="00E5062B">
        <w:t>muestra la frecuencia de respuesta</w:t>
      </w:r>
      <w:r>
        <w:t>s</w:t>
      </w:r>
      <w:r w:rsidRPr="00E5062B">
        <w:t xml:space="preserve"> </w:t>
      </w:r>
      <w:r>
        <w:t>en la escala global de bienestar psicológico, evidenciándose que un 22</w:t>
      </w:r>
      <w:r w:rsidRPr="00E5062B">
        <w:t xml:space="preserve">% </w:t>
      </w:r>
      <w:r>
        <w:t>respondió estar en desacuerdo</w:t>
      </w:r>
      <w:r w:rsidRPr="00E5062B">
        <w:t xml:space="preserve"> con las afirmaciones </w:t>
      </w:r>
      <w:r>
        <w:t xml:space="preserve">del instrumento, un 20% contestó estar de acuerdo, </w:t>
      </w:r>
      <w:r w:rsidRPr="00E5062B">
        <w:t>u</w:t>
      </w:r>
      <w:r>
        <w:t>n 17% respondió estar en parcial desacuerdo, un 17</w:t>
      </w:r>
      <w:r w:rsidRPr="00E5062B">
        <w:t xml:space="preserve">% afirmó estar </w:t>
      </w:r>
      <w:r>
        <w:t>totalmente de acuerdo, un 15</w:t>
      </w:r>
      <w:r w:rsidRPr="00E5062B">
        <w:t xml:space="preserve">% </w:t>
      </w:r>
      <w:r>
        <w:t>está completamente en desacuerdo y un 9</w:t>
      </w:r>
      <w:r w:rsidRPr="00E5062B">
        <w:t>% contestó estar parcialmente de acuerdo.</w:t>
      </w:r>
      <w:r w:rsidRPr="00E4267B">
        <w:t xml:space="preserve"> </w:t>
      </w:r>
    </w:p>
    <w:p w14:paraId="0F3C7D9A" w14:textId="77777777" w:rsidR="00016CDA" w:rsidRDefault="00016CDA" w:rsidP="00016CDA">
      <w:pPr>
        <w:spacing w:before="0"/>
        <w:jc w:val="center"/>
      </w:pPr>
      <w:r>
        <w:rPr>
          <w:noProof/>
          <w:lang w:eastAsia="es-CO"/>
        </w:rPr>
        <w:drawing>
          <wp:inline distT="0" distB="0" distL="0" distR="0" wp14:anchorId="376D44EE" wp14:editId="75FA3A52">
            <wp:extent cx="3581400" cy="2047875"/>
            <wp:effectExtent l="0" t="0" r="0" b="952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EAB4960" w14:textId="77777777" w:rsidR="00016CDA" w:rsidRDefault="00016CDA" w:rsidP="00016CDA">
      <w:pPr>
        <w:spacing w:before="0" w:after="0" w:line="276" w:lineRule="auto"/>
        <w:ind w:firstLine="0"/>
        <w:jc w:val="center"/>
      </w:pPr>
      <w:r>
        <w:t xml:space="preserve">Gráfico </w:t>
      </w:r>
      <w:r w:rsidR="00CB60F9">
        <w:fldChar w:fldCharType="begin"/>
      </w:r>
      <w:r w:rsidR="00CB60F9">
        <w:instrText xml:space="preserve"> SEQ Gráfico \* ARABIC </w:instrText>
      </w:r>
      <w:r w:rsidR="00CB60F9">
        <w:fldChar w:fldCharType="separate"/>
      </w:r>
      <w:r>
        <w:rPr>
          <w:noProof/>
        </w:rPr>
        <w:t>12</w:t>
      </w:r>
      <w:r w:rsidR="00CB60F9">
        <w:rPr>
          <w:noProof/>
        </w:rPr>
        <w:fldChar w:fldCharType="end"/>
      </w:r>
      <w:r>
        <w:t>. Frecuencias de respuestas para la calificación global del bienestar psicológico</w:t>
      </w:r>
    </w:p>
    <w:p w14:paraId="2C2AA5D8" w14:textId="77777777" w:rsidR="00016CDA" w:rsidRPr="008F3FC8" w:rsidRDefault="00016CDA" w:rsidP="00016CDA">
      <w:pPr>
        <w:spacing w:before="0" w:line="276" w:lineRule="auto"/>
        <w:jc w:val="center"/>
      </w:pPr>
      <w:r>
        <w:t>Fuente: elaboración propia (2021)</w:t>
      </w:r>
    </w:p>
    <w:p w14:paraId="7B290B42" w14:textId="77777777" w:rsidR="00016CDA" w:rsidRDefault="00016CDA" w:rsidP="00016CDA">
      <w:pPr>
        <w:spacing w:after="0"/>
      </w:pPr>
      <w:r>
        <w:t>Aunado a lo anterior, la tabla 10 evidencia los estadísticos descriptivos el bienestar psicológico, obteniéndose una calificación promedio de 135, una puntuación mínima de 86 y una calificación máxima de 163. Teniendo en cuenta que la calificación máxima posible para la escala global es de 234 puntos y que de acuerdo a los baremos una puntuación entre 117-140 puntos indican un nivel moderado de bienestar psicológico, los</w:t>
      </w:r>
      <w:r w:rsidRPr="00826950">
        <w:t xml:space="preserve"> encuestados, </w:t>
      </w:r>
      <w:r>
        <w:t xml:space="preserve">aunque cuentan con un bienestar psicológico este no es muy alto, sino que, por el contrario, está en un nivel intermedio con características a ser mejoradas. </w:t>
      </w:r>
    </w:p>
    <w:p w14:paraId="70A1E13A" w14:textId="77777777" w:rsidR="00016CDA" w:rsidRDefault="00016CDA" w:rsidP="00016CDA">
      <w:pPr>
        <w:spacing w:after="0"/>
        <w:jc w:val="center"/>
      </w:pPr>
      <w:r>
        <w:t xml:space="preserve">Tabla </w:t>
      </w:r>
      <w:r w:rsidR="00CB60F9">
        <w:fldChar w:fldCharType="begin"/>
      </w:r>
      <w:r w:rsidR="00CB60F9">
        <w:instrText xml:space="preserve"> SEQ Tabla \* </w:instrText>
      </w:r>
      <w:r w:rsidR="00CB60F9">
        <w:instrText xml:space="preserve">ARABIC </w:instrText>
      </w:r>
      <w:r w:rsidR="00CB60F9">
        <w:fldChar w:fldCharType="separate"/>
      </w:r>
      <w:r>
        <w:rPr>
          <w:noProof/>
        </w:rPr>
        <w:t>10</w:t>
      </w:r>
      <w:r w:rsidR="00CB60F9">
        <w:rPr>
          <w:noProof/>
        </w:rPr>
        <w:fldChar w:fldCharType="end"/>
      </w:r>
      <w:r>
        <w:t>. Estadísticos descriptivos del bienestar psicológico</w:t>
      </w:r>
    </w:p>
    <w:tbl>
      <w:tblPr>
        <w:tblStyle w:val="Tablaconcuadrcula4-nfasis5"/>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1144"/>
      </w:tblGrid>
      <w:tr w:rsidR="00016CDA" w:rsidRPr="004325DD" w14:paraId="7BD700C7" w14:textId="77777777" w:rsidTr="007820B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6240" w:type="dxa"/>
            <w:gridSpan w:val="2"/>
            <w:tcBorders>
              <w:top w:val="single" w:sz="4" w:space="0" w:color="auto"/>
              <w:left w:val="none" w:sz="0" w:space="0" w:color="auto"/>
              <w:bottom w:val="single" w:sz="4" w:space="0" w:color="auto"/>
              <w:right w:val="none" w:sz="0" w:space="0" w:color="auto"/>
            </w:tcBorders>
            <w:noWrap/>
            <w:hideMark/>
          </w:tcPr>
          <w:p w14:paraId="0D4A70D3" w14:textId="77777777" w:rsidR="00016CDA" w:rsidRPr="004325DD" w:rsidRDefault="00016CDA" w:rsidP="005E1D34">
            <w:pPr>
              <w:spacing w:before="0" w:after="0" w:line="276" w:lineRule="auto"/>
              <w:jc w:val="center"/>
            </w:pPr>
            <w:r w:rsidRPr="004325DD">
              <w:t>Estadísticos descriptivos</w:t>
            </w:r>
          </w:p>
        </w:tc>
      </w:tr>
      <w:tr w:rsidR="00016CDA" w:rsidRPr="004325DD" w14:paraId="48E323C0"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6240" w:type="dxa"/>
            <w:gridSpan w:val="2"/>
            <w:tcBorders>
              <w:top w:val="single" w:sz="4" w:space="0" w:color="auto"/>
            </w:tcBorders>
            <w:noWrap/>
            <w:hideMark/>
          </w:tcPr>
          <w:p w14:paraId="0245BFFE" w14:textId="77777777" w:rsidR="00016CDA" w:rsidRPr="004325DD" w:rsidRDefault="00016CDA" w:rsidP="005E1D34">
            <w:pPr>
              <w:spacing w:before="0" w:after="0" w:line="276" w:lineRule="auto"/>
              <w:jc w:val="center"/>
            </w:pPr>
            <w:r w:rsidRPr="004325DD">
              <w:t>Bienestar psicológico</w:t>
            </w:r>
          </w:p>
        </w:tc>
      </w:tr>
      <w:tr w:rsidR="00016CDA" w:rsidRPr="004325DD" w14:paraId="28A8ED8A"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4CDF6A99" w14:textId="77777777" w:rsidR="00016CDA" w:rsidRPr="004325DD" w:rsidRDefault="00016CDA" w:rsidP="005E1D34">
            <w:pPr>
              <w:spacing w:before="0" w:after="0" w:line="276" w:lineRule="auto"/>
            </w:pPr>
            <w:r w:rsidRPr="004325DD">
              <w:t xml:space="preserve">Puntuación promedio </w:t>
            </w:r>
          </w:p>
        </w:tc>
        <w:tc>
          <w:tcPr>
            <w:tcW w:w="480" w:type="dxa"/>
            <w:noWrap/>
            <w:hideMark/>
          </w:tcPr>
          <w:p w14:paraId="32094500" w14:textId="77777777" w:rsidR="00016CDA" w:rsidRPr="004325DD"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4325DD">
              <w:t>135</w:t>
            </w:r>
          </w:p>
        </w:tc>
      </w:tr>
      <w:tr w:rsidR="00016CDA" w:rsidRPr="004325DD" w14:paraId="32E2112D" w14:textId="77777777" w:rsidTr="007820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73AD871E" w14:textId="77777777" w:rsidR="00016CDA" w:rsidRPr="004325DD" w:rsidRDefault="00016CDA" w:rsidP="005E1D34">
            <w:pPr>
              <w:spacing w:before="0" w:after="0" w:line="276" w:lineRule="auto"/>
            </w:pPr>
            <w:r w:rsidRPr="004325DD">
              <w:t xml:space="preserve">Puntaje mínimo </w:t>
            </w:r>
          </w:p>
        </w:tc>
        <w:tc>
          <w:tcPr>
            <w:tcW w:w="480" w:type="dxa"/>
            <w:noWrap/>
            <w:hideMark/>
          </w:tcPr>
          <w:p w14:paraId="63258EBF" w14:textId="77777777" w:rsidR="00016CDA" w:rsidRPr="004325DD" w:rsidRDefault="00016CDA" w:rsidP="005E1D34">
            <w:pPr>
              <w:spacing w:before="0" w:after="0" w:line="276" w:lineRule="auto"/>
              <w:cnfStyle w:val="000000100000" w:firstRow="0" w:lastRow="0" w:firstColumn="0" w:lastColumn="0" w:oddVBand="0" w:evenVBand="0" w:oddHBand="1" w:evenHBand="0" w:firstRowFirstColumn="0" w:firstRowLastColumn="0" w:lastRowFirstColumn="0" w:lastRowLastColumn="0"/>
            </w:pPr>
            <w:r w:rsidRPr="004325DD">
              <w:t>86</w:t>
            </w:r>
          </w:p>
        </w:tc>
      </w:tr>
      <w:tr w:rsidR="00016CDA" w:rsidRPr="004325DD" w14:paraId="0B0AFD02" w14:textId="77777777" w:rsidTr="007820BF">
        <w:trPr>
          <w:trHeight w:val="300"/>
          <w:jc w:val="center"/>
        </w:trPr>
        <w:tc>
          <w:tcPr>
            <w:cnfStyle w:val="001000000000" w:firstRow="0" w:lastRow="0" w:firstColumn="1" w:lastColumn="0" w:oddVBand="0" w:evenVBand="0" w:oddHBand="0" w:evenHBand="0" w:firstRowFirstColumn="0" w:firstRowLastColumn="0" w:lastRowFirstColumn="0" w:lastRowLastColumn="0"/>
            <w:tcW w:w="5760" w:type="dxa"/>
            <w:noWrap/>
            <w:hideMark/>
          </w:tcPr>
          <w:p w14:paraId="25B9B262" w14:textId="77777777" w:rsidR="00016CDA" w:rsidRPr="004325DD" w:rsidRDefault="00016CDA" w:rsidP="005E1D34">
            <w:pPr>
              <w:spacing w:before="0" w:after="0" w:line="276" w:lineRule="auto"/>
            </w:pPr>
            <w:r w:rsidRPr="004325DD">
              <w:t xml:space="preserve">Puntaje máximo </w:t>
            </w:r>
          </w:p>
        </w:tc>
        <w:tc>
          <w:tcPr>
            <w:tcW w:w="480" w:type="dxa"/>
            <w:noWrap/>
            <w:hideMark/>
          </w:tcPr>
          <w:p w14:paraId="5FFD1492" w14:textId="77777777" w:rsidR="00016CDA" w:rsidRPr="004325DD" w:rsidRDefault="00016CDA" w:rsidP="005E1D34">
            <w:pPr>
              <w:spacing w:before="0" w:after="0" w:line="276" w:lineRule="auto"/>
              <w:cnfStyle w:val="000000000000" w:firstRow="0" w:lastRow="0" w:firstColumn="0" w:lastColumn="0" w:oddVBand="0" w:evenVBand="0" w:oddHBand="0" w:evenHBand="0" w:firstRowFirstColumn="0" w:firstRowLastColumn="0" w:lastRowFirstColumn="0" w:lastRowLastColumn="0"/>
            </w:pPr>
            <w:r w:rsidRPr="004325DD">
              <w:t>163</w:t>
            </w:r>
          </w:p>
        </w:tc>
      </w:tr>
    </w:tbl>
    <w:p w14:paraId="3F98F2A5" w14:textId="77777777" w:rsidR="00016CDA" w:rsidRDefault="00016CDA" w:rsidP="00016CDA">
      <w:pPr>
        <w:spacing w:before="0"/>
        <w:jc w:val="center"/>
      </w:pPr>
      <w:r>
        <w:t>Fuente: elaboración propia (2021)</w:t>
      </w:r>
    </w:p>
    <w:p w14:paraId="69A17144" w14:textId="77777777" w:rsidR="00016CDA" w:rsidRDefault="00016CDA" w:rsidP="00016CDA">
      <w:r>
        <w:t xml:space="preserve">Ahora bien, teniendo en cuenta los resultados obtenidos en el bienestar psicológico de las víctimas del conflicto armado y considerando que su puntuación promedio fue moderado, es de interés comparar estos hallazgos según el sexo de los participantes y el tipo de víctima identificado. Con respecto a esto, el gráfico 13 muestra que la puntuación mínima obtenida en mujeres fue de 86 y en hombres de 97, mientras que el puntaje máximo en el sexo femenino fue de 163 y en el masculino de 151, sin embargo, estas puntuaciones al momento de compararlo con el puntaje promedio obtenido según cada sexo, no tiene diferencia estadística significativa pues en ambos la calificación promedio fue de 134 puntos evidenciando igualmente, un bienestar psicológico moderado para ambos grupos. </w:t>
      </w:r>
    </w:p>
    <w:p w14:paraId="718328EC" w14:textId="77777777" w:rsidR="00016CDA" w:rsidRDefault="00016CDA" w:rsidP="00016CDA">
      <w:pPr>
        <w:spacing w:before="0"/>
        <w:jc w:val="center"/>
      </w:pPr>
      <w:r>
        <w:rPr>
          <w:noProof/>
          <w:lang w:eastAsia="es-CO"/>
        </w:rPr>
        <w:drawing>
          <wp:inline distT="0" distB="0" distL="0" distR="0" wp14:anchorId="1B9C5028" wp14:editId="56BBC574">
            <wp:extent cx="4772025" cy="3076575"/>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FC5E32A" w14:textId="77777777" w:rsidR="00016CDA" w:rsidRDefault="00016CDA" w:rsidP="00016CDA">
      <w:pPr>
        <w:pStyle w:val="Sinespaciado"/>
        <w:jc w:val="center"/>
      </w:pPr>
      <w:r>
        <w:t xml:space="preserve">Gráfico </w:t>
      </w:r>
      <w:r w:rsidR="00CB60F9">
        <w:fldChar w:fldCharType="begin"/>
      </w:r>
      <w:r w:rsidR="00CB60F9">
        <w:instrText xml:space="preserve"> SEQ Gráfico \* ARABIC </w:instrText>
      </w:r>
      <w:r w:rsidR="00CB60F9">
        <w:fldChar w:fldCharType="separate"/>
      </w:r>
      <w:r>
        <w:rPr>
          <w:noProof/>
        </w:rPr>
        <w:t>13</w:t>
      </w:r>
      <w:r w:rsidR="00CB60F9">
        <w:rPr>
          <w:noProof/>
        </w:rPr>
        <w:fldChar w:fldCharType="end"/>
      </w:r>
      <w:r>
        <w:t>. Bienestar psicológico comparado por sexo</w:t>
      </w:r>
    </w:p>
    <w:p w14:paraId="75A89ECB" w14:textId="77777777" w:rsidR="00016CDA" w:rsidRDefault="00016CDA" w:rsidP="00016CDA">
      <w:pPr>
        <w:pStyle w:val="Sinespaciado"/>
        <w:jc w:val="center"/>
      </w:pPr>
      <w:r>
        <w:t>Fuente: elaboración propia (2021)</w:t>
      </w:r>
    </w:p>
    <w:p w14:paraId="60E0B819" w14:textId="77777777" w:rsidR="00016CDA" w:rsidRPr="003F264A" w:rsidRDefault="00016CDA" w:rsidP="00016CDA">
      <w:r>
        <w:t xml:space="preserve">Con respecto al bienestar psicológico comparado según el tipo de victima identificado, el gráfico 14, evidencia que el puntaje mínimo en victimas por actos terroristas o amenaza fue de 141 mientras que el máximo fue de 151, para las víctimas por desplazamiento forzoso la puntuación mínima fue de 86 y el puntaje máximo de 163, ahora bien, comparando la calificación promedio para ambos grupos, se encuentra que para las víctimas por actos terroristas o amenaza fue de 146 y para víctimas por desplazamiento de 133, es decir, sí existe una diferencia estadística significativa que evidencia que el bienestar psicológico en victimas por amenaza o actos terroristas es más alto, clasificado precisamente en la categoría alta, mientras que en aquellos que fueron desplazados o despojados de sus bienes el bienestar psicológico es moderado.  </w:t>
      </w:r>
    </w:p>
    <w:p w14:paraId="280375B8" w14:textId="77777777" w:rsidR="00016CDA" w:rsidRDefault="00016CDA" w:rsidP="00016CDA">
      <w:pPr>
        <w:spacing w:before="0"/>
        <w:jc w:val="center"/>
      </w:pPr>
      <w:r>
        <w:rPr>
          <w:noProof/>
          <w:lang w:eastAsia="es-CO"/>
        </w:rPr>
        <w:drawing>
          <wp:inline distT="0" distB="0" distL="0" distR="0" wp14:anchorId="7C92D272" wp14:editId="27A0616B">
            <wp:extent cx="5219700" cy="3133725"/>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7C7D722" w14:textId="77777777" w:rsidR="00016CDA" w:rsidRDefault="00016CDA" w:rsidP="00016CDA">
      <w:pPr>
        <w:pStyle w:val="Sinespaciado"/>
        <w:spacing w:line="276" w:lineRule="auto"/>
        <w:jc w:val="center"/>
      </w:pPr>
      <w:r>
        <w:t xml:space="preserve">Gráfico </w:t>
      </w:r>
      <w:r w:rsidR="00CB60F9">
        <w:fldChar w:fldCharType="begin"/>
      </w:r>
      <w:r w:rsidR="00CB60F9">
        <w:instrText xml:space="preserve"> SEQ Gráfico \* ARABIC </w:instrText>
      </w:r>
      <w:r w:rsidR="00CB60F9">
        <w:fldChar w:fldCharType="separate"/>
      </w:r>
      <w:r>
        <w:rPr>
          <w:noProof/>
        </w:rPr>
        <w:t>14</w:t>
      </w:r>
      <w:r w:rsidR="00CB60F9">
        <w:rPr>
          <w:noProof/>
        </w:rPr>
        <w:fldChar w:fldCharType="end"/>
      </w:r>
      <w:r>
        <w:t>. Bienestar psicológico según el tipo de víctima</w:t>
      </w:r>
    </w:p>
    <w:p w14:paraId="3894EB2D" w14:textId="77777777" w:rsidR="00016CDA" w:rsidRDefault="00016CDA" w:rsidP="00016CDA">
      <w:pPr>
        <w:pStyle w:val="Sinespaciado"/>
        <w:spacing w:line="276" w:lineRule="auto"/>
        <w:jc w:val="center"/>
      </w:pPr>
      <w:r>
        <w:t>Fuente: elaboración propia (2021).</w:t>
      </w:r>
    </w:p>
    <w:bookmarkEnd w:id="28"/>
    <w:p w14:paraId="440EDD30" w14:textId="77777777" w:rsidR="00016CDA" w:rsidRDefault="00016CDA" w:rsidP="00016CDA">
      <w:pPr>
        <w:pStyle w:val="Sinespaciado"/>
        <w:spacing w:line="276" w:lineRule="auto"/>
        <w:jc w:val="center"/>
      </w:pPr>
    </w:p>
    <w:p w14:paraId="6ED4AC66" w14:textId="07C3E68C" w:rsidR="00016CDA" w:rsidRPr="00016CDA" w:rsidRDefault="00530BF1" w:rsidP="00034E91">
      <w:pPr>
        <w:pStyle w:val="Ttulo2"/>
        <w:rPr>
          <w:lang w:val="es-VE"/>
        </w:rPr>
      </w:pPr>
      <w:bookmarkStart w:id="29" w:name="_Toc76816118"/>
      <w:r>
        <w:rPr>
          <w:lang w:val="es-VE"/>
        </w:rPr>
        <w:t>18. Discusión de los resultados</w:t>
      </w:r>
      <w:bookmarkEnd w:id="29"/>
    </w:p>
    <w:p w14:paraId="356862EF" w14:textId="3BBDE419" w:rsidR="003A2599" w:rsidRDefault="003A2599" w:rsidP="003A2599">
      <w:r>
        <w:t>El presente proyecto de investigación tuvo como principal objetivo i</w:t>
      </w:r>
      <w:r w:rsidRPr="00830633">
        <w:t>dentificar las características sociodemográficas de los estudiantes reconocidos como víctimas de desplazamiento forzado ocasionado por el conflicto armado colombiano de la Universidad Popular del Cesar</w:t>
      </w:r>
      <w:r>
        <w:t xml:space="preserve">, para ello, se plantearon una serie de objetivos específicos que permitieron dar cumplimiento a este objetivo general, en relación a esto, las características sociodemográficas demostraron que la edad de los participantes oscila entre un promedio de  los 20 a 28 años de edad, se encuentran distribuidos por un 70% de mujeres y un 30% hombres, </w:t>
      </w:r>
      <w:r w:rsidRPr="002C18DF">
        <w:t>la ubicación s</w:t>
      </w:r>
      <w:r>
        <w:t>emestral suele ser entre sexto y décimo,</w:t>
      </w:r>
      <w:r w:rsidRPr="002C18DF">
        <w:t xml:space="preserve"> </w:t>
      </w:r>
      <w:r>
        <w:t>la condición económica más predominante es el desempleo y el tipo de víctima más frecuente es por desplazamiento forzoso.</w:t>
      </w:r>
    </w:p>
    <w:p w14:paraId="00A83F1F" w14:textId="1C028D9B" w:rsidR="003A2599" w:rsidRDefault="003A2599" w:rsidP="003A2599">
      <w:r w:rsidRPr="00034CE9">
        <w:t>Los resultados encontrados en la caracterización sociodemográfica se asocian especialmente con el registro único de víctimas que, según la información registrada y recogida en los últimos cinco años, los jóvenes son altamente afectados especialmente por el desplazamiento forzado, tal y como se evidencia en este estudio, es el tipo de victima mayormente predominante.</w:t>
      </w:r>
    </w:p>
    <w:p w14:paraId="518A4900" w14:textId="77777777" w:rsidR="003A2599" w:rsidRDefault="003A2599" w:rsidP="003A2599">
      <w:r>
        <w:t>En esta misma línea, con respecto a las dimensiones del bienestar psicológico, se encontró</w:t>
      </w:r>
      <w:r w:rsidRPr="002C18DF">
        <w:t xml:space="preserve"> </w:t>
      </w:r>
      <w:r>
        <w:t xml:space="preserve">que </w:t>
      </w:r>
      <w:r w:rsidRPr="002C18DF">
        <w:t>el nivel de autoaceptación, crecimiento personal y dominio del entorno está en un nivel medio, las relaciones positivas</w:t>
      </w:r>
      <w:r>
        <w:t xml:space="preserve"> y autonomía</w:t>
      </w:r>
      <w:r w:rsidRPr="002C18DF">
        <w:t xml:space="preserve"> fueron puntuadas como una de las dimensiones con más baja calificación promedio, y la dimensión de propósito en la vida aunque de acuerdo a los baremos también se encuentra en un nivel medio, es una de las dimensiones mejores puntuadas pues, además que su puntuación máxima fue la que estuvo más cerca del máximo posible, </w:t>
      </w:r>
      <w:r>
        <w:t>también su calificación promedio</w:t>
      </w:r>
      <w:r w:rsidRPr="002C18DF">
        <w:t xml:space="preserve"> fue la más alta y cerca del rango alto (puntos &gt;27).</w:t>
      </w:r>
    </w:p>
    <w:p w14:paraId="411F5C71" w14:textId="77777777" w:rsidR="003A2599" w:rsidRPr="00034CE9" w:rsidRDefault="003A2599" w:rsidP="003A2599">
      <w:r>
        <w:t>Teniendo en cuenta los resultados encontrados en cada una de las dimensiones, e</w:t>
      </w:r>
      <w:r w:rsidRPr="00034CE9">
        <w:t>l estudio de Salas, Pérez, Vásquez, Echeverri y Moreno (2019), que también empleó la escala de bienestar psicológico de Ryff encontró que las dimensiones mejor puntuadas fueron propósitos en la vida y crecimiento personal y las calificaciones más bajas se asocian con las relaciones positivas y la autonomía.</w:t>
      </w:r>
      <w:r>
        <w:t xml:space="preserve"> Aunque se difiere en su resultado de crecimiento personal como una de las más altas puntuadas con relación a este trabajo, es preciso resaltar que en este estudio también se encontró que las dimensiones de autonomía y relaciones positivas obtuvieron un nivel bajo, y que la dimensión de propósitos en la vida fue la mejor valuada indicando que tener metas y objetivos claros favorece la superación de las consecuencias del conflicto y el bienestar psicológico. </w:t>
      </w:r>
    </w:p>
    <w:p w14:paraId="6B2A3F61" w14:textId="77777777" w:rsidR="003A2599" w:rsidRDefault="003A2599" w:rsidP="003A2599">
      <w:r w:rsidRPr="00034CE9">
        <w:t xml:space="preserve">En </w:t>
      </w:r>
      <w:r>
        <w:t xml:space="preserve">relación a los hallazgos anteriores sobre los objetivos específicos planteados, </w:t>
      </w:r>
      <w:r w:rsidRPr="00034CE9">
        <w:t xml:space="preserve">el estudio de </w:t>
      </w:r>
      <w:proofErr w:type="spellStart"/>
      <w:r w:rsidRPr="00034CE9">
        <w:t>Madeiros</w:t>
      </w:r>
      <w:proofErr w:type="spellEnd"/>
      <w:r w:rsidRPr="00034CE9">
        <w:t xml:space="preserve">, </w:t>
      </w:r>
      <w:proofErr w:type="spellStart"/>
      <w:r w:rsidRPr="00034CE9">
        <w:t>Nanicha</w:t>
      </w:r>
      <w:proofErr w:type="spellEnd"/>
      <w:r w:rsidRPr="00034CE9">
        <w:t xml:space="preserve">, </w:t>
      </w:r>
      <w:proofErr w:type="spellStart"/>
      <w:r w:rsidRPr="00034CE9">
        <w:t>Gaire</w:t>
      </w:r>
      <w:proofErr w:type="spellEnd"/>
      <w:r w:rsidRPr="00034CE9">
        <w:t xml:space="preserve"> y MR </w:t>
      </w:r>
      <w:proofErr w:type="spellStart"/>
      <w:r w:rsidRPr="00034CE9">
        <w:t>Orr</w:t>
      </w:r>
      <w:proofErr w:type="spellEnd"/>
      <w:r w:rsidRPr="00034CE9">
        <w:t xml:space="preserve"> (2019) se encontró que la guerra indudablemente ocasiona daños en el bienestar psicológico de los individuos y que uno de las dimensiones más afectadas es aquella relacionada con el dominio del entorno y control de las situaciones</w:t>
      </w:r>
      <w:r>
        <w:t xml:space="preserve">, esto tiene similitud con los resultados encontrados en los que el dominio del entorno fue valorado como medio. </w:t>
      </w:r>
      <w:r w:rsidRPr="00034CE9">
        <w:t>Los resultados de esta investigación también son similares a los hallados por Sánchez-Rende (2018) que encontró que el bienestar psicológico está en un nivel moderado. Igualmente, encontró que las dimensiones de autoaceptación y propósito de vida obtuvieron un nivel medio. Las relaciones positivas, la autonomía, dominio del entorno y crecimiento personal tuvieron un nivel bajo.</w:t>
      </w:r>
    </w:p>
    <w:p w14:paraId="4ECE4E65" w14:textId="77777777" w:rsidR="003A2599" w:rsidRDefault="003A2599" w:rsidP="003A2599">
      <w:r>
        <w:t xml:space="preserve">La comparación de estos hallazgos encontrados por distintos autores guarda gran similitud con los resultados de este proyecto de investigación, lo cual brinda un gran soporte teórico en el que cabe inducir que como indican distintos postulados teóricos, el conflicto armado genera un gran impacto psicológico, el hecho de que la autonomía y las relaciones personales estén afectadas, es lógico teniendo en cuenta el daño causado por el desplazamiento forzado, las amenazas o actos terroristas. Al menos la mayoría de estudio contrastados al momento guardan algo en común, en todos principalmente la dimensión predominantemente afectada es la autonomía, </w:t>
      </w:r>
      <w:r w:rsidRPr="00034CE9">
        <w:t>el ser capaz de auto determinarse, lograr inde</w:t>
      </w:r>
      <w:r>
        <w:t>pendencia y regular la conducta.</w:t>
      </w:r>
    </w:p>
    <w:p w14:paraId="5BA250BB" w14:textId="77777777" w:rsidR="003A2599" w:rsidRDefault="003A2599" w:rsidP="003A2599">
      <w:pPr>
        <w:rPr>
          <w:rFonts w:cs="Times New Roman"/>
          <w:szCs w:val="24"/>
        </w:rPr>
      </w:pPr>
      <w:r w:rsidRPr="0093355B">
        <w:t>Ahora bien, es preciso resaltar los resultados obtenidos en la escala global, mismos que responden puntualmente al principal objetivo de esta investigación, y es que, el bienestar psicológico en los estudiantes víctimas del conflicto armado en la Universidad Popular del Cesar es moderado, es decir, se encuentra cerca de ser bajo.</w:t>
      </w:r>
      <w:r>
        <w:t xml:space="preserve"> No obstante, a esto, l</w:t>
      </w:r>
      <w:r>
        <w:rPr>
          <w:rFonts w:cs="Times New Roman"/>
          <w:szCs w:val="24"/>
        </w:rPr>
        <w:t xml:space="preserve">os resultados encontrados en este aspecto difieren con los del estudio de </w:t>
      </w:r>
      <w:proofErr w:type="spellStart"/>
      <w:r>
        <w:rPr>
          <w:rFonts w:cs="Times New Roman"/>
          <w:szCs w:val="24"/>
        </w:rPr>
        <w:t>Veronesse</w:t>
      </w:r>
      <w:proofErr w:type="spellEnd"/>
      <w:r>
        <w:rPr>
          <w:rFonts w:cs="Times New Roman"/>
          <w:szCs w:val="24"/>
        </w:rPr>
        <w:t xml:space="preserve">, </w:t>
      </w:r>
      <w:proofErr w:type="spellStart"/>
      <w:r>
        <w:rPr>
          <w:rFonts w:cs="Times New Roman"/>
          <w:szCs w:val="24"/>
        </w:rPr>
        <w:t>Cavazzoni</w:t>
      </w:r>
      <w:proofErr w:type="spellEnd"/>
      <w:r>
        <w:rPr>
          <w:rFonts w:cs="Times New Roman"/>
          <w:szCs w:val="24"/>
        </w:rPr>
        <w:t xml:space="preserve">, </w:t>
      </w:r>
      <w:proofErr w:type="spellStart"/>
      <w:r>
        <w:rPr>
          <w:rFonts w:cs="Times New Roman"/>
          <w:szCs w:val="24"/>
        </w:rPr>
        <w:t>Russo</w:t>
      </w:r>
      <w:proofErr w:type="spellEnd"/>
      <w:r>
        <w:rPr>
          <w:rFonts w:cs="Times New Roman"/>
          <w:szCs w:val="24"/>
        </w:rPr>
        <w:t xml:space="preserve"> y </w:t>
      </w:r>
      <w:proofErr w:type="spellStart"/>
      <w:r>
        <w:rPr>
          <w:rFonts w:cs="Times New Roman"/>
          <w:szCs w:val="24"/>
        </w:rPr>
        <w:t>Rousa</w:t>
      </w:r>
      <w:proofErr w:type="spellEnd"/>
      <w:r>
        <w:rPr>
          <w:rFonts w:cs="Times New Roman"/>
          <w:szCs w:val="24"/>
        </w:rPr>
        <w:t xml:space="preserve"> (2019), en la cual hallaron un alto nivel de bienestar psicológico respaldado por recursos de ajuste y factores protectores. </w:t>
      </w:r>
    </w:p>
    <w:p w14:paraId="7D00002E" w14:textId="77777777" w:rsidR="003A2599" w:rsidRPr="0093355B" w:rsidRDefault="003A2599" w:rsidP="003A2599">
      <w:r>
        <w:rPr>
          <w:rFonts w:cs="Times New Roman"/>
          <w:szCs w:val="24"/>
        </w:rPr>
        <w:t>Los resultados sobre el bienestar psicológico también difieren con los hallazgos del estudio de Díaz (2018), el cual encontró altos niveles de bienestar psicológico en víctimas del conflicto armado asociada al ajuste al entorno y afrontamiento de la situación</w:t>
      </w:r>
      <w:r w:rsidRPr="0093355B">
        <w:rPr>
          <w:rFonts w:cs="Times New Roman"/>
          <w:szCs w:val="24"/>
        </w:rPr>
        <w:t>,</w:t>
      </w:r>
      <w:r>
        <w:rPr>
          <w:rFonts w:cs="Times New Roman"/>
          <w:szCs w:val="24"/>
        </w:rPr>
        <w:t xml:space="preserve"> asimismo,</w:t>
      </w:r>
      <w:r w:rsidRPr="0093355B">
        <w:rPr>
          <w:rFonts w:cs="Times New Roman"/>
          <w:szCs w:val="24"/>
        </w:rPr>
        <w:t xml:space="preserve"> los resultados encontrados en este estudio también difieren de los de Garzón y Rozo (2017) el cual en su estudio en Bogotá encontró un alto bienestar psicológico determinado por la aceptación a las circunstancias.</w:t>
      </w:r>
    </w:p>
    <w:p w14:paraId="0413D448" w14:textId="77777777" w:rsidR="003A2599" w:rsidRPr="0093355B" w:rsidRDefault="003A2599" w:rsidP="003A2599">
      <w:r>
        <w:t xml:space="preserve">En línea a lo anterior, los resultados globales de este estudio indican un nivel moderado de bienestar psicológico, esto se asocia con los hallazgos de Ferrel (2017), el cual gracias a su indagación constata que el conflicto armado en Colombia tiene un efecto negativo en la salud mental incidiendo en sus condiciones de vida, por factores sociales, conductuales, psicológicos reflejados en su bienestar general. </w:t>
      </w:r>
    </w:p>
    <w:p w14:paraId="07C39378" w14:textId="77777777" w:rsidR="003A2599" w:rsidRDefault="003A2599" w:rsidP="003A2599">
      <w:r>
        <w:t xml:space="preserve">Teóricamente, estos resultados, teniendo en cuenta que existe un nivel moderado de bienestar psicológico en los estudiantes víctima del conflicto armado, tiene relación con los postulados de Andrade et al. (2019); el cual afirma que una de las mayores consecuencias de la guerra es a nivel emocional y psicológico, generando un malestar que afecta el bienestar del individuo. Asimismo, es de recordar la afirmación de Guevara (2005), que plantea que la guerra genera una afección en el bienestar psicológico de las victimas especialmente en aquellos que se ven obligados a desplazarse a territorios desconocidos atravesando un duelo por su perdida y ocasionando traumas psicoemocionales. </w:t>
      </w:r>
    </w:p>
    <w:p w14:paraId="74FD16BE" w14:textId="41D7251C" w:rsidR="003A2599" w:rsidRDefault="003A2599" w:rsidP="003A2599">
      <w:r w:rsidRPr="004E7B27">
        <w:t xml:space="preserve">El bienestar psicológico no se puede analizar desconectado de las circunstancias y experiencias que rodea la vida de jóvenes víctimas del conflicto armado, de acuerdo con </w:t>
      </w:r>
      <w:proofErr w:type="spellStart"/>
      <w:r w:rsidRPr="004E7B27">
        <w:t>Veenhoven</w:t>
      </w:r>
      <w:proofErr w:type="spellEnd"/>
      <w:r w:rsidRPr="004E7B27">
        <w:t>, 1994 (Citado en Morales y González, 2014), los estudiantes que se insertan a instituciones escolares o educativas, tienen una mayor oportunidad de alcanzar un mejor bienestar psicológico, este planteamiento teórico se asocia con los resultados encontrados en los que pese a que el conflicto armado es un evento traumático, los estudiantes encuestados formulan objetivos y metas en la vida que les ayuden a su sentido de vida y crecimiento personal.</w:t>
      </w:r>
    </w:p>
    <w:p w14:paraId="75B7883F" w14:textId="21C7F54F" w:rsidR="003A2599" w:rsidRDefault="003A2599" w:rsidP="00034E91">
      <w:pPr>
        <w:pStyle w:val="Ttulo2"/>
      </w:pPr>
      <w:bookmarkStart w:id="30" w:name="_Toc76816119"/>
      <w:r>
        <w:t>19. Conclusiones</w:t>
      </w:r>
      <w:bookmarkEnd w:id="30"/>
      <w:r>
        <w:t xml:space="preserve"> </w:t>
      </w:r>
    </w:p>
    <w:p w14:paraId="0F1A9598" w14:textId="1352BE41" w:rsidR="003A2599" w:rsidRDefault="003A2599" w:rsidP="003A2599">
      <w:r>
        <w:t xml:space="preserve">Con base a los resultados del análisis de datos arrojados en la presente investigación se plantean las siguientes conclusiones: </w:t>
      </w:r>
    </w:p>
    <w:p w14:paraId="1752B12C" w14:textId="23817EC0" w:rsidR="003A2599" w:rsidRDefault="003A2599" w:rsidP="003A2599">
      <w:r>
        <w:t xml:space="preserve">Con respecto al objetivo caracterizar socio demográficamente a los estudiantes reconocidos como victimas de desplazamiento forzado ocasionado por el conflicto armado colombiano de la Universidad Popular del cesar, se encontró que la población encuestada </w:t>
      </w:r>
      <w:r w:rsidR="007820BF">
        <w:t xml:space="preserve">está </w:t>
      </w:r>
      <w:r>
        <w:t xml:space="preserve"> constituida mayormente por mujeres </w:t>
      </w:r>
      <w:r w:rsidR="007820BF">
        <w:t>la cual corresponde</w:t>
      </w:r>
      <w:r>
        <w:t xml:space="preserve"> a un 70% y un 30% población masculina, con edades alrededor de los 20 a los 28 años, los cuales tienen una condición económica de desempleo, seguido por ser económicamente dependiente. En un 94% los encuestados son víctimas por desplazamiento forzoso.  </w:t>
      </w:r>
    </w:p>
    <w:p w14:paraId="690E3041" w14:textId="190991F9" w:rsidR="00007D48" w:rsidRDefault="000E0628" w:rsidP="00007D48">
      <w:pPr>
        <w:spacing w:before="0" w:after="0"/>
        <w:jc w:val="both"/>
      </w:pPr>
      <w:r>
        <w:t>Seguidamente para describir la autoaceptación, autonomía y relaciones positivas de los estudiantes reconocidos como víctimas de desplazamiento forzado ocasionado por el conflicto armado colombiano, s</w:t>
      </w:r>
      <w:r w:rsidR="00007D48">
        <w:t xml:space="preserve">e halló que </w:t>
      </w:r>
      <w:r w:rsidR="00317FCA">
        <w:t xml:space="preserve">la autoaceptación se encuentra en un nivel medio, indicando que los estudiantes procuran </w:t>
      </w:r>
      <w:r w:rsidR="00CC1DBA">
        <w:t>percibirse positivamente y aceptarse</w:t>
      </w:r>
      <w:r w:rsidR="00317FCA">
        <w:t xml:space="preserve"> </w:t>
      </w:r>
      <w:r w:rsidR="00007D48">
        <w:t>tal como son</w:t>
      </w:r>
      <w:r w:rsidR="00317FCA">
        <w:t>.</w:t>
      </w:r>
      <w:r w:rsidR="00007D48">
        <w:t xml:space="preserve"> En cuanto a l</w:t>
      </w:r>
      <w:r w:rsidR="00007D48" w:rsidRPr="000A6F32">
        <w:t>as relaciones positivas y la autonomía obtuvieron una calificación baja, indicando que los estudiantes víctimas del conflicto armado en la U</w:t>
      </w:r>
      <w:r w:rsidR="007820BF">
        <w:t xml:space="preserve">niversidad </w:t>
      </w:r>
      <w:r w:rsidR="00007D48" w:rsidRPr="000A6F32">
        <w:t>P</w:t>
      </w:r>
      <w:r w:rsidR="007820BF">
        <w:t xml:space="preserve">opular del </w:t>
      </w:r>
      <w:r w:rsidR="00007D48" w:rsidRPr="000A6F32">
        <w:t>C</w:t>
      </w:r>
      <w:r w:rsidR="007820BF">
        <w:t>esar</w:t>
      </w:r>
      <w:r w:rsidR="00007D48" w:rsidRPr="000A6F32">
        <w:t xml:space="preserve"> presentan dificultad para ser independientes, regular su conducta, lograr un funcionamiento autónomo temiendo a la aprobación o desaprobación de los demás, al mismo tiempo que presentan dificultad en sostener relaciones interpersonales cálidas y basadas en la confianza.</w:t>
      </w:r>
    </w:p>
    <w:p w14:paraId="5A6399F5" w14:textId="1636CA35" w:rsidR="003A2599" w:rsidRDefault="00007D48" w:rsidP="00BE27FA">
      <w:pPr>
        <w:spacing w:before="0" w:after="0"/>
        <w:jc w:val="both"/>
      </w:pPr>
      <w:r>
        <w:t xml:space="preserve">Para establecer las dimensiones dominio del entorno, </w:t>
      </w:r>
      <w:r w:rsidR="00BE27FA">
        <w:t xml:space="preserve">crecimiento personal y propósito de vida de los estudiantes reconocidos como víctimas de desplazamiento forzado ocasionado por el conflicto armado colombiano se utilizó la escala de bienestar psicológico de Ryff  en donde se estableció que </w:t>
      </w:r>
      <w:r w:rsidR="00BE27FA" w:rsidRPr="000A6F32">
        <w:t>el crecimiento personal y el dominio del entorno están en un nivel medio, indicando que los estudiantes buscan potencializar sus habilidades y crecer como persona</w:t>
      </w:r>
      <w:r w:rsidR="002265AD">
        <w:t xml:space="preserve">, </w:t>
      </w:r>
      <w:r w:rsidR="00BE27FA" w:rsidRPr="000A6F32">
        <w:t>elegir y crear entornos favorables para sí mismos.</w:t>
      </w:r>
      <w:r w:rsidR="00BE27FA">
        <w:t xml:space="preserve"> En lo </w:t>
      </w:r>
      <w:r w:rsidR="002265AD">
        <w:t>relacionado con el</w:t>
      </w:r>
      <w:r w:rsidR="003A2599" w:rsidRPr="000A6F32">
        <w:t xml:space="preserve"> propósito de vida</w:t>
      </w:r>
      <w:r w:rsidR="002265AD">
        <w:t xml:space="preserve"> se estableció</w:t>
      </w:r>
      <w:r w:rsidR="003A2599" w:rsidRPr="000A6F32">
        <w:t xml:space="preserve"> una calificación de 25,35 </w:t>
      </w:r>
      <w:r w:rsidR="002265AD">
        <w:t>siendo</w:t>
      </w:r>
      <w:r w:rsidR="003A2599" w:rsidRPr="000A6F32">
        <w:t xml:space="preserve"> la dimensión mejor valorada, es decir que los estudiantes establecen metas en la vida y definen objetivos que le ayuden a dar sentido a su vida.</w:t>
      </w:r>
    </w:p>
    <w:p w14:paraId="3421F83C" w14:textId="6319D07B" w:rsidR="00034E91" w:rsidRDefault="002265AD" w:rsidP="00034E91">
      <w:pPr>
        <w:spacing w:before="0" w:after="0"/>
        <w:jc w:val="both"/>
      </w:pPr>
      <w:r>
        <w:t xml:space="preserve">En cuanto a la comparación del bienestar psicológico según el tipo de víctima y el sexo los estudiantes identificados como victimas de desplazamiento forzado ocasionado por el conflicto armado </w:t>
      </w:r>
      <w:r w:rsidR="00034E91">
        <w:t>colombiano</w:t>
      </w:r>
      <w:r>
        <w:t xml:space="preserve"> se </w:t>
      </w:r>
      <w:r w:rsidR="00034E91">
        <w:t xml:space="preserve">obtuvieron </w:t>
      </w:r>
      <w:r>
        <w:t xml:space="preserve">que no existen diferencias en el bienestar psicológico entre mujeres y hombres y que el bienestar psicológico es más alto en víctimas de actos terroristas o amenazas que en victimas por desplazamiento forzoso. </w:t>
      </w:r>
    </w:p>
    <w:p w14:paraId="5C73A9F5" w14:textId="4160FD7F" w:rsidR="003A2599" w:rsidRDefault="00034E91" w:rsidP="00034E91">
      <w:pPr>
        <w:spacing w:before="0" w:after="0"/>
        <w:jc w:val="both"/>
      </w:pPr>
      <w:r>
        <w:t>Por último, en referencia al objetivo determinar el bienestar psicológico de los estudiantes reconocidos como victimas de desplazamiento forzado ocasionado por el conflicto armado colombiano de la Universidad Popular del Cesar, se determinó que e</w:t>
      </w:r>
      <w:r w:rsidR="003A2599">
        <w:t xml:space="preserve">l bienestar psicológico en la población encuestada es moderado, </w:t>
      </w:r>
      <w:r w:rsidR="003A2599" w:rsidRPr="000A6F32">
        <w:t>indicando que los estudiantes presentan dificultad para crecer potencialmente, lograr aceptarse, establecer relaciones positivas, ser independiente y creadores de su propio entorno positivamente.</w:t>
      </w:r>
    </w:p>
    <w:p w14:paraId="44F7A0B7" w14:textId="293636A2" w:rsidR="00A42E96" w:rsidRDefault="00A42E96" w:rsidP="00034E91">
      <w:pPr>
        <w:pStyle w:val="Sinespaciado"/>
        <w:spacing w:line="276" w:lineRule="auto"/>
        <w:ind w:firstLine="0"/>
      </w:pPr>
    </w:p>
    <w:p w14:paraId="5469BC53" w14:textId="229B1B6C" w:rsidR="00A42E96" w:rsidRPr="000B0422" w:rsidRDefault="00A42E96" w:rsidP="00034E91">
      <w:pPr>
        <w:pStyle w:val="Sinespaciado"/>
        <w:spacing w:line="276" w:lineRule="auto"/>
        <w:ind w:firstLine="0"/>
      </w:pPr>
    </w:p>
    <w:p w14:paraId="4368A662" w14:textId="37190A85" w:rsidR="00B5323D" w:rsidRDefault="00034E91" w:rsidP="00034E91">
      <w:pPr>
        <w:pStyle w:val="Ttulo2"/>
        <w:ind w:left="567" w:firstLine="0"/>
      </w:pPr>
      <w:bookmarkStart w:id="31" w:name="_Toc76816120"/>
      <w:r>
        <w:t xml:space="preserve">20. </w:t>
      </w:r>
      <w:r w:rsidR="00B5323D" w:rsidRPr="00B5323D">
        <w:t>Recomendaciones</w:t>
      </w:r>
      <w:bookmarkEnd w:id="31"/>
      <w:r w:rsidR="00B5323D" w:rsidRPr="00B5323D">
        <w:t xml:space="preserve"> </w:t>
      </w:r>
    </w:p>
    <w:p w14:paraId="6F0897C3" w14:textId="471F35CB" w:rsidR="00172BFB" w:rsidRPr="0041304A" w:rsidRDefault="003E6DEA" w:rsidP="0041304A">
      <w:pPr>
        <w:jc w:val="both"/>
      </w:pPr>
      <w:r>
        <w:t xml:space="preserve">Teniendo </w:t>
      </w:r>
      <w:r w:rsidR="0041304A">
        <w:t>en cuenta la posición como psicólogas egresadas de la Universidad Popular del Cesar, cabe tener en cuenta que</w:t>
      </w:r>
      <w:r w:rsidR="0041304A" w:rsidRPr="0041304A">
        <w:t xml:space="preserve"> </w:t>
      </w:r>
      <w:r w:rsidR="0041304A">
        <w:t xml:space="preserve">se </w:t>
      </w:r>
      <w:r w:rsidR="0041304A" w:rsidRPr="0041304A">
        <w:t>encontró una dificultad en las relaciones personales basadas en la confianza por lo que es necesario mejorar las mismas,</w:t>
      </w:r>
      <w:r w:rsidR="0041304A">
        <w:t xml:space="preserve"> mediante estrategias de</w:t>
      </w:r>
      <w:r w:rsidR="0041304A" w:rsidRPr="0041304A">
        <w:t xml:space="preserve"> comunicación y la forma de relación mediante técnicas como </w:t>
      </w:r>
      <w:proofErr w:type="spellStart"/>
      <w:r w:rsidR="0041304A" w:rsidRPr="0041304A">
        <w:t>feedback</w:t>
      </w:r>
      <w:proofErr w:type="spellEnd"/>
      <w:r w:rsidR="0041304A" w:rsidRPr="0041304A">
        <w:t xml:space="preserve"> que permitan conocer las razones por las que no se logran establecer relaciones estables, reforzamiento de conductas positivas y modificación de comportamientos disruptivas mediante la reestructuración cognitiva, la motivación y planificación al cambio.</w:t>
      </w:r>
    </w:p>
    <w:p w14:paraId="3A55B86F" w14:textId="56FC4B34" w:rsidR="003E6DEA" w:rsidRDefault="003E6DEA" w:rsidP="003E6DEA">
      <w:pPr>
        <w:jc w:val="both"/>
      </w:pPr>
      <w:r>
        <w:t xml:space="preserve">Las terapias de relajación psicofisiológica ayudan al bienestar y a reducir estados de ansiedad y miedo permitiendo fortalecer las emociones propias y favoreciendo la relación con los demás. La reestructuración cognitiva es fundamental para cambiar patrones y estilos de pensamiento equivocado, creencias irracionales sobre la familia, la salud, el trabajo y la vida misma. </w:t>
      </w:r>
    </w:p>
    <w:p w14:paraId="37B313AB" w14:textId="1F3B81C9" w:rsidR="00172BFB" w:rsidRDefault="003E6DEA" w:rsidP="003E6DEA">
      <w:pPr>
        <w:jc w:val="both"/>
      </w:pPr>
      <w:r>
        <w:t>Las personas víctimas del conflicto armado suelen tener percepciones dispersas sobre la vida a causa de sus propias experiencias vividas que conllevan a tener estructuras mentales preestablecidas por lo vivido, por esto, la reestructuración cognitiva sería una de las estrategias más recomendadas a implementar, especialmente por los psicólogos que hacen parte de bienestar universitario, para mejorar la percepción de la realidad y contribuyendo a que los estudiantes puedan tener mejores relaciones interpersonales, una mayor autonomía y aprender a regular su propia conducta.</w:t>
      </w:r>
    </w:p>
    <w:p w14:paraId="48EEAED2" w14:textId="786D8464" w:rsidR="003E6DEA" w:rsidRDefault="003E6DEA" w:rsidP="003E6DEA">
      <w:pPr>
        <w:jc w:val="both"/>
      </w:pPr>
      <w:r>
        <w:t xml:space="preserve">A la comunidad científica, considerando los resultados de esta investigación, se recomienda estudios ya no descriptivos, sino correlacionales que permitan ampliar el conocimiento de aquellos aspectos que afectan el bienestar psicológico como la resiliencia ante el conflicto armado, la capacidad de autonomía, relación entre el bienestar psicológico y las relaciones interpersonales o las habilidades sociales, esto, con la finalidad de ampliar el conocimiento del problema y que las entidades pertinentes como secretaria de salud, reparación de víctima o el mismo programa de bienestar universitario, puedan implementar estrategias adecuadas que favorezcan la salud mental y la calidad de vida en estudiantes víctimas del conflicto armado. </w:t>
      </w:r>
    </w:p>
    <w:tbl>
      <w:tblPr>
        <w:tblStyle w:val="Tablaconcuadrcula1"/>
        <w:tblW w:w="9640" w:type="dxa"/>
        <w:tblInd w:w="-14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3"/>
        <w:gridCol w:w="1530"/>
        <w:gridCol w:w="2835"/>
        <w:gridCol w:w="1872"/>
      </w:tblGrid>
      <w:tr w:rsidR="003E6DEA" w:rsidRPr="00C400B1" w14:paraId="7FE9975A" w14:textId="77777777" w:rsidTr="007820BF">
        <w:tc>
          <w:tcPr>
            <w:tcW w:w="3403" w:type="dxa"/>
            <w:tcBorders>
              <w:top w:val="single" w:sz="4" w:space="0" w:color="auto"/>
              <w:bottom w:val="single" w:sz="4" w:space="0" w:color="auto"/>
            </w:tcBorders>
          </w:tcPr>
          <w:p w14:paraId="5C2C2988" w14:textId="7A98A0DB" w:rsidR="003E6DEA" w:rsidRPr="00C400B1" w:rsidRDefault="003E6DEA" w:rsidP="007820BF">
            <w:pPr>
              <w:spacing w:before="0" w:line="240" w:lineRule="auto"/>
              <w:ind w:firstLine="0"/>
              <w:jc w:val="center"/>
              <w:rPr>
                <w:rFonts w:cs="Times New Roman"/>
                <w:b/>
                <w:sz w:val="22"/>
              </w:rPr>
            </w:pPr>
            <w:r w:rsidRPr="00C400B1">
              <w:rPr>
                <w:rFonts w:cs="Times New Roman"/>
                <w:b/>
                <w:sz w:val="22"/>
              </w:rPr>
              <w:t>RE</w:t>
            </w:r>
            <w:r>
              <w:rPr>
                <w:rFonts w:cs="Times New Roman"/>
                <w:b/>
                <w:sz w:val="22"/>
              </w:rPr>
              <w:t>C</w:t>
            </w:r>
            <w:r w:rsidRPr="00C400B1">
              <w:rPr>
                <w:rFonts w:cs="Times New Roman"/>
                <w:b/>
                <w:sz w:val="22"/>
              </w:rPr>
              <w:t>OMENDACIONES</w:t>
            </w:r>
          </w:p>
        </w:tc>
        <w:tc>
          <w:tcPr>
            <w:tcW w:w="1530" w:type="dxa"/>
            <w:tcBorders>
              <w:top w:val="single" w:sz="4" w:space="0" w:color="auto"/>
              <w:bottom w:val="single" w:sz="4" w:space="0" w:color="auto"/>
            </w:tcBorders>
          </w:tcPr>
          <w:p w14:paraId="25423EBE" w14:textId="77777777" w:rsidR="003E6DEA" w:rsidRPr="00C400B1" w:rsidRDefault="003E6DEA" w:rsidP="007820BF">
            <w:pPr>
              <w:spacing w:before="0" w:line="240" w:lineRule="auto"/>
              <w:ind w:firstLine="0"/>
              <w:jc w:val="center"/>
              <w:rPr>
                <w:rFonts w:cs="Times New Roman"/>
                <w:b/>
                <w:sz w:val="22"/>
              </w:rPr>
            </w:pPr>
            <w:r w:rsidRPr="00C400B1">
              <w:rPr>
                <w:rFonts w:cs="Times New Roman"/>
                <w:b/>
                <w:sz w:val="22"/>
              </w:rPr>
              <w:t>DIRIGIDO</w:t>
            </w:r>
          </w:p>
        </w:tc>
        <w:tc>
          <w:tcPr>
            <w:tcW w:w="2835" w:type="dxa"/>
            <w:tcBorders>
              <w:top w:val="single" w:sz="4" w:space="0" w:color="auto"/>
              <w:bottom w:val="single" w:sz="4" w:space="0" w:color="auto"/>
            </w:tcBorders>
          </w:tcPr>
          <w:p w14:paraId="796DCDEB" w14:textId="77777777" w:rsidR="003E6DEA" w:rsidRPr="00C400B1" w:rsidRDefault="003E6DEA" w:rsidP="007820BF">
            <w:pPr>
              <w:spacing w:before="0" w:line="240" w:lineRule="auto"/>
              <w:ind w:firstLine="0"/>
              <w:jc w:val="center"/>
              <w:rPr>
                <w:rFonts w:cs="Times New Roman"/>
                <w:b/>
                <w:sz w:val="22"/>
              </w:rPr>
            </w:pPr>
            <w:r w:rsidRPr="00C400B1">
              <w:rPr>
                <w:rFonts w:cs="Times New Roman"/>
                <w:b/>
                <w:sz w:val="22"/>
              </w:rPr>
              <w:t>MEDIO</w:t>
            </w:r>
          </w:p>
        </w:tc>
        <w:tc>
          <w:tcPr>
            <w:tcW w:w="1872" w:type="dxa"/>
            <w:tcBorders>
              <w:top w:val="single" w:sz="4" w:space="0" w:color="auto"/>
              <w:bottom w:val="single" w:sz="4" w:space="0" w:color="auto"/>
            </w:tcBorders>
          </w:tcPr>
          <w:p w14:paraId="0481BAD8" w14:textId="4C5FF595" w:rsidR="003E6DEA" w:rsidRPr="00C400B1" w:rsidRDefault="003E6DEA" w:rsidP="007820BF">
            <w:pPr>
              <w:spacing w:before="0" w:line="240" w:lineRule="auto"/>
              <w:ind w:firstLine="0"/>
              <w:jc w:val="center"/>
              <w:rPr>
                <w:rFonts w:cs="Times New Roman"/>
                <w:b/>
                <w:sz w:val="22"/>
              </w:rPr>
            </w:pPr>
            <w:r w:rsidRPr="00C400B1">
              <w:rPr>
                <w:rFonts w:cs="Times New Roman"/>
                <w:b/>
                <w:sz w:val="22"/>
              </w:rPr>
              <w:t>FECHA PROGRAMADA</w:t>
            </w:r>
          </w:p>
        </w:tc>
      </w:tr>
      <w:tr w:rsidR="003E6DEA" w:rsidRPr="00C400B1" w14:paraId="27C31373" w14:textId="77777777" w:rsidTr="007820BF">
        <w:tc>
          <w:tcPr>
            <w:tcW w:w="3403" w:type="dxa"/>
            <w:tcBorders>
              <w:top w:val="single" w:sz="4" w:space="0" w:color="auto"/>
            </w:tcBorders>
          </w:tcPr>
          <w:p w14:paraId="3F606250" w14:textId="77777777" w:rsidR="003E6DEA" w:rsidRPr="00C400B1" w:rsidRDefault="003E6DEA" w:rsidP="007820BF">
            <w:pPr>
              <w:spacing w:before="0" w:line="240" w:lineRule="auto"/>
              <w:ind w:firstLine="0"/>
              <w:jc w:val="center"/>
              <w:rPr>
                <w:rFonts w:cs="Times New Roman"/>
                <w:lang w:val="es-MX"/>
              </w:rPr>
            </w:pPr>
            <w:r w:rsidRPr="005D6CAD">
              <w:rPr>
                <w:rFonts w:cs="Times New Roman"/>
                <w:lang w:val="es-MX"/>
              </w:rPr>
              <w:t>La autonomía es necesaria para lograr un nivel de independencia y determinación. Es necesario fortalecer a los estudiantes en este aspecto para mejorar su funcionamiento autónomo y lograr una resistencia ante la aprobación o desaprobación de los demás.</w:t>
            </w:r>
          </w:p>
        </w:tc>
        <w:tc>
          <w:tcPr>
            <w:tcW w:w="1530" w:type="dxa"/>
            <w:tcBorders>
              <w:top w:val="single" w:sz="4" w:space="0" w:color="auto"/>
            </w:tcBorders>
          </w:tcPr>
          <w:p w14:paraId="6FA87266" w14:textId="185D3112" w:rsidR="003E6DEA" w:rsidRPr="00C400B1" w:rsidRDefault="003E6DEA" w:rsidP="007820BF">
            <w:pPr>
              <w:spacing w:before="0" w:line="240" w:lineRule="auto"/>
              <w:ind w:firstLine="0"/>
              <w:jc w:val="center"/>
              <w:rPr>
                <w:rFonts w:cs="Times New Roman"/>
                <w:lang w:val="es-MX"/>
              </w:rPr>
            </w:pPr>
            <w:r>
              <w:rPr>
                <w:rFonts w:cs="Times New Roman"/>
                <w:lang w:val="es-MX"/>
              </w:rPr>
              <w:t>Bienestar universitario</w:t>
            </w:r>
          </w:p>
        </w:tc>
        <w:tc>
          <w:tcPr>
            <w:tcW w:w="2835" w:type="dxa"/>
            <w:tcBorders>
              <w:top w:val="single" w:sz="4" w:space="0" w:color="auto"/>
            </w:tcBorders>
          </w:tcPr>
          <w:p w14:paraId="2C399D01" w14:textId="4A302E25" w:rsidR="003E6DEA" w:rsidRDefault="003E6DEA" w:rsidP="007820BF">
            <w:pPr>
              <w:spacing w:before="0" w:line="240" w:lineRule="auto"/>
              <w:ind w:firstLine="0"/>
              <w:jc w:val="center"/>
              <w:rPr>
                <w:rFonts w:cs="Times New Roman"/>
                <w:lang w:val="es-MX"/>
              </w:rPr>
            </w:pPr>
            <w:r w:rsidRPr="00C400B1">
              <w:rPr>
                <w:rFonts w:cs="Times New Roman"/>
                <w:lang w:val="es-MX"/>
              </w:rPr>
              <w:t>Ta</w:t>
            </w:r>
            <w:r>
              <w:rPr>
                <w:rFonts w:cs="Times New Roman"/>
                <w:lang w:val="es-MX"/>
              </w:rPr>
              <w:t>lleres para potencializar las propias habilidades del estudiante.</w:t>
            </w:r>
          </w:p>
          <w:p w14:paraId="39490335" w14:textId="77777777" w:rsidR="003E6DEA" w:rsidRPr="00C400B1" w:rsidRDefault="003E6DEA" w:rsidP="007820BF">
            <w:pPr>
              <w:spacing w:before="0" w:line="240" w:lineRule="auto"/>
              <w:ind w:firstLine="0"/>
              <w:jc w:val="center"/>
              <w:rPr>
                <w:rFonts w:cs="Times New Roman"/>
                <w:lang w:val="es-MX"/>
              </w:rPr>
            </w:pPr>
            <w:r>
              <w:rPr>
                <w:rFonts w:cs="Times New Roman"/>
                <w:lang w:val="es-MX"/>
              </w:rPr>
              <w:t>Fortalecimiento de los espacios en los que se brinda acompañamiento psicológico.</w:t>
            </w:r>
          </w:p>
        </w:tc>
        <w:tc>
          <w:tcPr>
            <w:tcW w:w="1872" w:type="dxa"/>
            <w:tcBorders>
              <w:top w:val="single" w:sz="4" w:space="0" w:color="auto"/>
            </w:tcBorders>
          </w:tcPr>
          <w:p w14:paraId="410CEBE9" w14:textId="77777777" w:rsidR="003E6DEA" w:rsidRPr="00C400B1" w:rsidRDefault="003E6DEA" w:rsidP="007820BF">
            <w:pPr>
              <w:spacing w:before="0" w:line="240" w:lineRule="auto"/>
              <w:ind w:firstLine="0"/>
              <w:jc w:val="center"/>
              <w:rPr>
                <w:rFonts w:cs="Times New Roman"/>
                <w:lang w:val="es-MX"/>
              </w:rPr>
            </w:pPr>
            <w:r>
              <w:rPr>
                <w:rFonts w:cs="Times New Roman"/>
                <w:lang w:val="es-MX"/>
              </w:rPr>
              <w:t>Semestral.</w:t>
            </w:r>
          </w:p>
        </w:tc>
      </w:tr>
      <w:tr w:rsidR="003E6DEA" w:rsidRPr="00C400B1" w14:paraId="050AE2F5" w14:textId="77777777" w:rsidTr="007820BF">
        <w:tc>
          <w:tcPr>
            <w:tcW w:w="3403" w:type="dxa"/>
          </w:tcPr>
          <w:p w14:paraId="01CDF966" w14:textId="35671A88" w:rsidR="003E6DEA" w:rsidRPr="00C400B1" w:rsidRDefault="003E6DEA" w:rsidP="007820BF">
            <w:pPr>
              <w:spacing w:before="0" w:line="240" w:lineRule="auto"/>
              <w:ind w:firstLine="0"/>
              <w:jc w:val="center"/>
              <w:rPr>
                <w:rFonts w:cs="Times New Roman"/>
                <w:lang w:val="es-MX"/>
              </w:rPr>
            </w:pPr>
            <w:r w:rsidRPr="005D6CAD">
              <w:rPr>
                <w:rFonts w:cs="Times New Roman"/>
                <w:lang w:val="es-MX"/>
              </w:rPr>
              <w:t>Las relaciones positivas son de gran importancia para aprender a confiar en los demás y fortalecer los vínculos interpersonales. El conflicto armado puede fracturar la confianza en terceros, sin embargo es necesario restaurar y fortalecer la confianza de los estudiantes en los demás.</w:t>
            </w:r>
          </w:p>
        </w:tc>
        <w:tc>
          <w:tcPr>
            <w:tcW w:w="1530" w:type="dxa"/>
          </w:tcPr>
          <w:p w14:paraId="55E570A1" w14:textId="4F71AC1F" w:rsidR="003E6DEA" w:rsidRDefault="003E6DEA" w:rsidP="007820BF">
            <w:pPr>
              <w:spacing w:before="0" w:line="240" w:lineRule="auto"/>
              <w:ind w:firstLine="0"/>
              <w:jc w:val="center"/>
              <w:rPr>
                <w:rFonts w:cs="Times New Roman"/>
                <w:lang w:val="es-MX"/>
              </w:rPr>
            </w:pPr>
            <w:r>
              <w:rPr>
                <w:rFonts w:cs="Times New Roman"/>
                <w:lang w:val="es-MX"/>
              </w:rPr>
              <w:t>Bienestar universitario.</w:t>
            </w:r>
          </w:p>
          <w:p w14:paraId="5E1EC1A1" w14:textId="56E4FD7F" w:rsidR="003E6DEA" w:rsidRPr="00C400B1" w:rsidRDefault="003E6DEA" w:rsidP="007820BF">
            <w:pPr>
              <w:spacing w:before="0" w:line="240" w:lineRule="auto"/>
              <w:ind w:firstLine="0"/>
              <w:jc w:val="center"/>
              <w:rPr>
                <w:rFonts w:cs="Times New Roman"/>
                <w:lang w:val="es-MX"/>
              </w:rPr>
            </w:pPr>
            <w:r>
              <w:rPr>
                <w:rFonts w:cs="Times New Roman"/>
                <w:lang w:val="es-MX"/>
              </w:rPr>
              <w:t>Programa de psicología.</w:t>
            </w:r>
          </w:p>
        </w:tc>
        <w:tc>
          <w:tcPr>
            <w:tcW w:w="2835" w:type="dxa"/>
          </w:tcPr>
          <w:p w14:paraId="5CF738F8" w14:textId="29DDE1FB" w:rsidR="003E6DEA" w:rsidRDefault="003E6DEA" w:rsidP="007820BF">
            <w:pPr>
              <w:spacing w:before="0" w:line="240" w:lineRule="auto"/>
              <w:ind w:firstLine="0"/>
              <w:jc w:val="center"/>
              <w:rPr>
                <w:rFonts w:cs="Times New Roman"/>
                <w:lang w:val="es-MX"/>
              </w:rPr>
            </w:pPr>
            <w:r>
              <w:rPr>
                <w:rFonts w:cs="Times New Roman"/>
                <w:lang w:val="es-MX"/>
              </w:rPr>
              <w:t>Conversatorios sobre relaciones positivas.</w:t>
            </w:r>
          </w:p>
          <w:p w14:paraId="13516920" w14:textId="403322CA" w:rsidR="003E6DEA" w:rsidRDefault="003E6DEA" w:rsidP="007820BF">
            <w:pPr>
              <w:spacing w:before="0" w:line="240" w:lineRule="auto"/>
              <w:ind w:firstLine="0"/>
              <w:jc w:val="center"/>
              <w:rPr>
                <w:rFonts w:cs="Times New Roman"/>
                <w:lang w:val="es-MX"/>
              </w:rPr>
            </w:pPr>
            <w:r>
              <w:rPr>
                <w:rFonts w:cs="Times New Roman"/>
                <w:lang w:val="es-MX"/>
              </w:rPr>
              <w:t>Talleres con los profesionales de psicología para fortalecer las relaciones positivas.</w:t>
            </w:r>
          </w:p>
          <w:p w14:paraId="353A9ABC" w14:textId="77777777" w:rsidR="003E6DEA" w:rsidRPr="00C400B1" w:rsidRDefault="003E6DEA" w:rsidP="007820BF">
            <w:pPr>
              <w:spacing w:before="0" w:line="240" w:lineRule="auto"/>
              <w:ind w:firstLine="0"/>
              <w:jc w:val="center"/>
              <w:rPr>
                <w:rFonts w:cs="Times New Roman"/>
                <w:lang w:val="es-MX"/>
              </w:rPr>
            </w:pPr>
          </w:p>
        </w:tc>
        <w:tc>
          <w:tcPr>
            <w:tcW w:w="1872" w:type="dxa"/>
          </w:tcPr>
          <w:p w14:paraId="244EFB49" w14:textId="04CA799A" w:rsidR="003E6DEA" w:rsidRPr="00C400B1" w:rsidRDefault="003E6DEA" w:rsidP="007820BF">
            <w:pPr>
              <w:spacing w:before="0" w:line="240" w:lineRule="auto"/>
              <w:ind w:firstLine="0"/>
              <w:jc w:val="center"/>
              <w:rPr>
                <w:rFonts w:cs="Times New Roman"/>
                <w:lang w:val="es-MX"/>
              </w:rPr>
            </w:pPr>
            <w:r w:rsidRPr="00C400B1">
              <w:rPr>
                <w:rFonts w:cs="Times New Roman"/>
                <w:lang w:val="es-MX"/>
              </w:rPr>
              <w:t>Semestral</w:t>
            </w:r>
          </w:p>
        </w:tc>
      </w:tr>
      <w:tr w:rsidR="003E6DEA" w:rsidRPr="00C400B1" w14:paraId="60BF1A18" w14:textId="77777777" w:rsidTr="007820BF">
        <w:tc>
          <w:tcPr>
            <w:tcW w:w="3403" w:type="dxa"/>
          </w:tcPr>
          <w:p w14:paraId="0DB196C4" w14:textId="66A7B0BB" w:rsidR="003E6DEA" w:rsidRPr="00C400B1" w:rsidRDefault="003E6DEA" w:rsidP="007820BF">
            <w:pPr>
              <w:spacing w:before="0" w:line="240" w:lineRule="auto"/>
              <w:ind w:firstLine="0"/>
              <w:jc w:val="center"/>
              <w:rPr>
                <w:rFonts w:cs="Times New Roman"/>
                <w:lang w:val="es-MX"/>
              </w:rPr>
            </w:pPr>
            <w:r>
              <w:rPr>
                <w:rFonts w:cs="Times New Roman"/>
                <w:lang w:val="es-MX"/>
              </w:rPr>
              <w:t>Adoptar estrategias para fomentar el bienestar psicológico de los estudiantes víctimas del conflicto armado.</w:t>
            </w:r>
          </w:p>
        </w:tc>
        <w:tc>
          <w:tcPr>
            <w:tcW w:w="1530" w:type="dxa"/>
          </w:tcPr>
          <w:p w14:paraId="70F194CC" w14:textId="4A33E115" w:rsidR="003E6DEA" w:rsidRPr="00C400B1" w:rsidRDefault="003E6DEA" w:rsidP="007820BF">
            <w:pPr>
              <w:spacing w:before="0" w:line="240" w:lineRule="auto"/>
              <w:ind w:firstLine="0"/>
              <w:jc w:val="center"/>
              <w:rPr>
                <w:rFonts w:cs="Times New Roman"/>
                <w:lang w:val="es-MX"/>
              </w:rPr>
            </w:pPr>
            <w:r>
              <w:rPr>
                <w:rFonts w:cs="Times New Roman"/>
                <w:lang w:val="es-MX"/>
              </w:rPr>
              <w:t>Bienestar universitario y programa de psicología.</w:t>
            </w:r>
          </w:p>
        </w:tc>
        <w:tc>
          <w:tcPr>
            <w:tcW w:w="2835" w:type="dxa"/>
          </w:tcPr>
          <w:p w14:paraId="7EE64DC4" w14:textId="434EB2BA" w:rsidR="003E6DEA" w:rsidRPr="00C400B1" w:rsidRDefault="003E6DEA" w:rsidP="007820BF">
            <w:pPr>
              <w:spacing w:before="0" w:line="240" w:lineRule="auto"/>
              <w:ind w:firstLine="0"/>
              <w:jc w:val="center"/>
              <w:rPr>
                <w:rFonts w:cs="Times New Roman"/>
                <w:lang w:val="es-MX"/>
              </w:rPr>
            </w:pPr>
            <w:r>
              <w:rPr>
                <w:rFonts w:cs="Times New Roman"/>
                <w:lang w:val="es-MX"/>
              </w:rPr>
              <w:t>Talleres en los que se establezca la importancia del bienestar psicológico para la salud mental y el crecimiento personal</w:t>
            </w:r>
          </w:p>
        </w:tc>
        <w:tc>
          <w:tcPr>
            <w:tcW w:w="1872" w:type="dxa"/>
          </w:tcPr>
          <w:p w14:paraId="64425B8D" w14:textId="77777777" w:rsidR="003E6DEA" w:rsidRPr="00C400B1" w:rsidRDefault="003E6DEA" w:rsidP="007820BF">
            <w:pPr>
              <w:spacing w:before="0" w:line="240" w:lineRule="auto"/>
              <w:ind w:firstLine="0"/>
              <w:jc w:val="center"/>
              <w:rPr>
                <w:rFonts w:cs="Times New Roman"/>
                <w:lang w:val="es-MX"/>
              </w:rPr>
            </w:pPr>
            <w:r>
              <w:rPr>
                <w:rFonts w:cs="Times New Roman"/>
                <w:lang w:val="es-MX"/>
              </w:rPr>
              <w:t>Semestral</w:t>
            </w:r>
          </w:p>
        </w:tc>
      </w:tr>
    </w:tbl>
    <w:p w14:paraId="1C7CDDA7" w14:textId="77777777" w:rsidR="003E6DEA" w:rsidRDefault="003E6DEA" w:rsidP="007820BF">
      <w:pPr>
        <w:jc w:val="center"/>
      </w:pPr>
    </w:p>
    <w:p w14:paraId="6C065C76" w14:textId="77777777" w:rsidR="00172BFB" w:rsidRDefault="00172BFB" w:rsidP="00F06FD3">
      <w:pPr>
        <w:jc w:val="both"/>
      </w:pPr>
    </w:p>
    <w:p w14:paraId="4B1616CC" w14:textId="77777777" w:rsidR="00172BFB" w:rsidRDefault="00172BFB" w:rsidP="00F06FD3">
      <w:pPr>
        <w:jc w:val="both"/>
      </w:pPr>
    </w:p>
    <w:p w14:paraId="29757ABC" w14:textId="77777777" w:rsidR="00172BFB" w:rsidRDefault="00172BFB" w:rsidP="00F06FD3">
      <w:pPr>
        <w:jc w:val="both"/>
      </w:pPr>
    </w:p>
    <w:p w14:paraId="1AF243FC" w14:textId="77777777" w:rsidR="00172BFB" w:rsidRDefault="00172BFB" w:rsidP="00F06FD3">
      <w:pPr>
        <w:jc w:val="both"/>
      </w:pPr>
    </w:p>
    <w:p w14:paraId="7A4D52C3" w14:textId="50BEBC44" w:rsidR="00F06FD3" w:rsidRPr="00F06FD3" w:rsidRDefault="00F06FD3" w:rsidP="00B5323D">
      <w:pPr>
        <w:ind w:firstLine="0"/>
        <w:jc w:val="both"/>
      </w:pPr>
    </w:p>
    <w:p w14:paraId="036D05BE" w14:textId="77777777" w:rsidR="004874F2" w:rsidRDefault="00F06FD3" w:rsidP="000B7876">
      <w:pPr>
        <w:pStyle w:val="Ttulo1"/>
      </w:pPr>
      <w:r w:rsidRPr="00F06FD3">
        <w:rPr>
          <w:rFonts w:eastAsiaTheme="minorHAnsi" w:cstheme="minorBidi"/>
          <w:b w:val="0"/>
          <w:szCs w:val="22"/>
        </w:rPr>
        <w:t xml:space="preserve"> </w:t>
      </w:r>
      <w:bookmarkStart w:id="32" w:name="_Toc76816121"/>
      <w:r w:rsidR="004874F2" w:rsidRPr="000B7876">
        <w:t>REFERENCIAS</w:t>
      </w:r>
      <w:bookmarkEnd w:id="32"/>
    </w:p>
    <w:p w14:paraId="08820A17" w14:textId="77777777" w:rsidR="00714E42" w:rsidRDefault="00714E42" w:rsidP="004F20FD">
      <w:pPr>
        <w:ind w:left="567" w:hanging="567"/>
      </w:pPr>
      <w:r w:rsidRPr="00714E42">
        <w:t xml:space="preserve">Andrade, J., Alvis, L., </w:t>
      </w:r>
      <w:proofErr w:type="spellStart"/>
      <w:r w:rsidRPr="00714E42">
        <w:t>Rodriguez</w:t>
      </w:r>
      <w:proofErr w:type="spellEnd"/>
      <w:r w:rsidRPr="00714E42">
        <w:t xml:space="preserve">, L., Leguizamo, D., Daza, M., &amp; </w:t>
      </w:r>
      <w:proofErr w:type="spellStart"/>
      <w:r w:rsidRPr="00714E42">
        <w:t>Perez</w:t>
      </w:r>
      <w:proofErr w:type="spellEnd"/>
      <w:r w:rsidRPr="00714E42">
        <w:t xml:space="preserve">, E. (2019). Mujeres desplazadas, guerra y violencia de género como violencia lineal. En Investigación en ciencias sociales: Ensayos y </w:t>
      </w:r>
      <w:r w:rsidR="005F76E3" w:rsidRPr="00714E42">
        <w:t>resultados (</w:t>
      </w:r>
      <w:r w:rsidRPr="00714E42">
        <w:t xml:space="preserve">204-235). </w:t>
      </w:r>
      <w:proofErr w:type="spellStart"/>
      <w:r w:rsidRPr="00714E42">
        <w:t>Quindio</w:t>
      </w:r>
      <w:proofErr w:type="spellEnd"/>
      <w:r w:rsidRPr="00714E42">
        <w:t xml:space="preserve">: </w:t>
      </w:r>
      <w:proofErr w:type="spellStart"/>
      <w:r w:rsidRPr="00714E42">
        <w:t>Unicomfacauca</w:t>
      </w:r>
      <w:proofErr w:type="spellEnd"/>
      <w:r w:rsidRPr="00714E42">
        <w:t>.</w:t>
      </w:r>
    </w:p>
    <w:p w14:paraId="7FC9D371" w14:textId="77777777" w:rsidR="00FB678E" w:rsidRDefault="00FB678E" w:rsidP="004F20FD">
      <w:pPr>
        <w:ind w:left="567" w:hanging="567"/>
      </w:pPr>
      <w:r w:rsidRPr="00FB678E">
        <w:t>Angulo, E (2012). Política fiscal y estrategia como factor de desarrollo de la mediana empresa comercial Sinaloense. Un estudio de caso. Universidad autónoma de Sinaloa. URL: https://www.eumed.net/tesis-doctorales/2012/eal/tecnicas_recoleccion_datos.html</w:t>
      </w:r>
    </w:p>
    <w:p w14:paraId="7CC19400" w14:textId="77777777" w:rsidR="004F20FD" w:rsidRDefault="006C0194" w:rsidP="004F20FD">
      <w:pPr>
        <w:ind w:left="567" w:hanging="567"/>
      </w:pPr>
      <w:r w:rsidRPr="006C0194">
        <w:t>Aragó, L. (2019). El mapa de las guerras que siguen activas este 2019. La vanguardia, Internacional. https://www.lavanguardia.com/internacional/20190120/454204868905/mapa-guerras-2019.html</w:t>
      </w:r>
    </w:p>
    <w:p w14:paraId="2957D13E" w14:textId="77777777" w:rsidR="00662C1B" w:rsidRDefault="00662C1B" w:rsidP="004F20FD">
      <w:pPr>
        <w:ind w:left="567" w:hanging="567"/>
      </w:pPr>
      <w:r w:rsidRPr="00662C1B">
        <w:t>Arias. F. (2012). El proyecto de investigación. Introducción a la metodología científica. Caracas, Venezuela: Editorial Episteme.</w:t>
      </w:r>
    </w:p>
    <w:p w14:paraId="2902FA23" w14:textId="77777777" w:rsidR="007014D7" w:rsidRDefault="007014D7" w:rsidP="004F20FD">
      <w:pPr>
        <w:ind w:left="567" w:hanging="567"/>
      </w:pPr>
      <w:proofErr w:type="spellStart"/>
      <w:r w:rsidRPr="007014D7">
        <w:t>Benatuil</w:t>
      </w:r>
      <w:proofErr w:type="spellEnd"/>
      <w:r w:rsidRPr="007014D7">
        <w:t>, D. (2016). El bienestar de los niños desde una mirada cualitativa. Análisis de un grupo focal. Centro de Investigaciones en Ciencias Sociales (CICS). Buenos Aires: Universidad de Palermo.</w:t>
      </w:r>
    </w:p>
    <w:p w14:paraId="7242D68C" w14:textId="77777777" w:rsidR="00714E42" w:rsidRDefault="00714E42" w:rsidP="004F20FD">
      <w:pPr>
        <w:ind w:left="567" w:hanging="567"/>
      </w:pPr>
      <w:r w:rsidRPr="00714E42">
        <w:t xml:space="preserve">Camilo, C. A. (2010). ACOMPAÑAMIENTO PSICOSOCIAL. </w:t>
      </w:r>
      <w:r w:rsidR="00FB1563" w:rsidRPr="00714E42">
        <w:t>Bogotá</w:t>
      </w:r>
      <w:r w:rsidRPr="00714E42">
        <w:t>: C</w:t>
      </w:r>
      <w:r>
        <w:t xml:space="preserve">onstanza Acero &amp; Gloria Camilo. </w:t>
      </w:r>
    </w:p>
    <w:p w14:paraId="092D9DCB" w14:textId="77777777" w:rsidR="00FB1563" w:rsidRDefault="00FB1563" w:rsidP="00FB1563">
      <w:pPr>
        <w:ind w:left="567" w:hanging="567"/>
      </w:pPr>
      <w:r>
        <w:t>Carrasco y Brustad (2007) Perspectivas del bienestar psicológico. Scielo. URL: http://www.scielo.br/scielo.php?script=sci_arttext&amp;pid=S0102-</w:t>
      </w:r>
    </w:p>
    <w:p w14:paraId="360B1BA3" w14:textId="77777777" w:rsidR="00FB1563" w:rsidRDefault="00FB1563" w:rsidP="00FB1563">
      <w:pPr>
        <w:ind w:left="567" w:hanging="567"/>
      </w:pPr>
      <w:r>
        <w:t>79722013000100012</w:t>
      </w:r>
    </w:p>
    <w:p w14:paraId="632FFA1B" w14:textId="77777777" w:rsidR="00684A52" w:rsidRDefault="00684A52" w:rsidP="004F20FD">
      <w:pPr>
        <w:ind w:left="567" w:hanging="567"/>
      </w:pPr>
      <w:r w:rsidRPr="00684A52">
        <w:t>Congreso de la República de Colombia. (2011). Ley 1448 de 2011. Por la cual se dictan medidas de atención, asistencia y reparación integral a las víctimas del conflicto armado interno y se dictan otras disposiciones. Diario Oficial, (48 096).</w:t>
      </w:r>
    </w:p>
    <w:p w14:paraId="429AB8FF" w14:textId="77777777" w:rsidR="00FC5938" w:rsidRDefault="00FC5938" w:rsidP="004F20FD">
      <w:pPr>
        <w:ind w:left="567" w:hanging="567"/>
      </w:pPr>
      <w:r w:rsidRPr="00FC5938">
        <w:t xml:space="preserve">Colina, L., &amp; Cubillán, A. (2012). </w:t>
      </w:r>
      <w:proofErr w:type="spellStart"/>
      <w:r w:rsidRPr="00FC5938">
        <w:t>Planificacion</w:t>
      </w:r>
      <w:proofErr w:type="spellEnd"/>
      <w:r w:rsidRPr="00FC5938">
        <w:t xml:space="preserve"> presupuestaria en Universidades Públicas. URL: https://dialnet.unirioja.es/descarga/articulo/5028137.pdf</w:t>
      </w:r>
    </w:p>
    <w:p w14:paraId="44B7EAA6" w14:textId="77777777" w:rsidR="00880D07" w:rsidRDefault="00880D07" w:rsidP="00880D07">
      <w:pPr>
        <w:ind w:left="567" w:hanging="567"/>
      </w:pPr>
      <w:r w:rsidRPr="00D169D1">
        <w:t>Desde Abajo</w:t>
      </w:r>
      <w:r>
        <w:t>, E</w:t>
      </w:r>
      <w:r w:rsidRPr="00D169D1">
        <w:t xml:space="preserve"> (2015). Contribución al entendimiento del conflicto armado en Colombia. Comisión Historia del Conflicto y sus Víctimas. Bogotá DC, Colombia.</w:t>
      </w:r>
    </w:p>
    <w:p w14:paraId="5EB1BE3D" w14:textId="77777777" w:rsidR="00511B02" w:rsidRDefault="00511B02" w:rsidP="004F20FD">
      <w:pPr>
        <w:ind w:left="567" w:hanging="567"/>
      </w:pPr>
      <w:r w:rsidRPr="00511B02">
        <w:t>Del Cid, A., Méndez, &amp; Sandoval, F. (2011). Investigación, fundamentos y metodología (2da. Ed). México: Pearson Educación.</w:t>
      </w:r>
    </w:p>
    <w:p w14:paraId="63DC257E" w14:textId="77777777" w:rsidR="00880D07" w:rsidRDefault="00880D07" w:rsidP="007041F0">
      <w:pPr>
        <w:ind w:left="567" w:hanging="567"/>
      </w:pPr>
      <w:r w:rsidRPr="00880D07">
        <w:t xml:space="preserve">de Psicólogos, C. C. (2006). Ley 1090: Código Deontológico y Bioético y Otras disposiciones. Recuperado de http://www. </w:t>
      </w:r>
      <w:proofErr w:type="spellStart"/>
      <w:r w:rsidRPr="00880D07">
        <w:t>sociedadescientificas</w:t>
      </w:r>
      <w:proofErr w:type="spellEnd"/>
      <w:r w:rsidRPr="00880D07">
        <w:t xml:space="preserve">. </w:t>
      </w:r>
      <w:proofErr w:type="spellStart"/>
      <w:r w:rsidRPr="00880D07">
        <w:t>com</w:t>
      </w:r>
      <w:proofErr w:type="spellEnd"/>
      <w:r w:rsidRPr="00880D07">
        <w:t>/</w:t>
      </w:r>
      <w:proofErr w:type="spellStart"/>
      <w:r w:rsidRPr="00880D07">
        <w:t>userfiles</w:t>
      </w:r>
      <w:proofErr w:type="spellEnd"/>
      <w:r w:rsidRPr="00880D07">
        <w:t>/file/LEYES/1090.</w:t>
      </w:r>
    </w:p>
    <w:p w14:paraId="0F972BDE" w14:textId="77777777" w:rsidR="00D05A13" w:rsidRDefault="00D05A13" w:rsidP="007041F0">
      <w:pPr>
        <w:ind w:left="567" w:hanging="567"/>
      </w:pPr>
      <w:r>
        <w:t xml:space="preserve">Diaz, E. (2018). </w:t>
      </w:r>
      <w:r w:rsidR="007041F0">
        <w:t>Bienestar psicológico, subjetivo y social en mujeres víctimas del desplazamiento forzado por el conflicto armado en Colombia</w:t>
      </w:r>
      <w:r>
        <w:t>. Universidad del Norte. URL: http://manglar.uninorte.edu.co/bitstream/handle/10584/8678/137823.pdf?sequence=1</w:t>
      </w:r>
    </w:p>
    <w:p w14:paraId="357A9600" w14:textId="77777777" w:rsidR="00D169D1" w:rsidRDefault="00D169D1" w:rsidP="004F20FD">
      <w:pPr>
        <w:ind w:left="567" w:hanging="567"/>
      </w:pPr>
      <w:r w:rsidRPr="00D169D1">
        <w:t>Echandía, C. (1999). El conflicto armado y las manifestaciones de violencia en las regiones de Colombia. Tomo I. Bogotá: Presidencia de la República, Oficina del Alto Comisionado para la Paz.</w:t>
      </w:r>
    </w:p>
    <w:p w14:paraId="3AD95A3D" w14:textId="77777777" w:rsidR="00D169D1" w:rsidRDefault="00D169D1" w:rsidP="004F20FD">
      <w:pPr>
        <w:ind w:left="567" w:hanging="567"/>
      </w:pPr>
      <w:r w:rsidRPr="00D169D1">
        <w:t xml:space="preserve">Escola de cultura de </w:t>
      </w:r>
      <w:proofErr w:type="spellStart"/>
      <w:r w:rsidRPr="00D169D1">
        <w:t>pau</w:t>
      </w:r>
      <w:proofErr w:type="spellEnd"/>
      <w:r w:rsidRPr="00D169D1">
        <w:t xml:space="preserve"> (2016): Alerta 2016. Informe sobre conflictos, derechos humanos y construcción de paz. Icaria. Barcelona. Sitio Web: http://escolapau.uab.cat/img/programas/alerta/alerta/16/alerta16e.pdf</w:t>
      </w:r>
    </w:p>
    <w:p w14:paraId="3F67A0A4" w14:textId="77777777" w:rsidR="008917D0" w:rsidRDefault="008917D0" w:rsidP="008917D0">
      <w:pPr>
        <w:ind w:left="567" w:hanging="567"/>
      </w:pPr>
      <w:r>
        <w:t xml:space="preserve">Ferreira, R. (2005). </w:t>
      </w:r>
      <w:proofErr w:type="spellStart"/>
      <w:r>
        <w:t>Bem</w:t>
      </w:r>
      <w:proofErr w:type="spellEnd"/>
      <w:r>
        <w:t xml:space="preserve"> estar </w:t>
      </w:r>
      <w:proofErr w:type="spellStart"/>
      <w:r>
        <w:t>em</w:t>
      </w:r>
      <w:proofErr w:type="spellEnd"/>
      <w:r>
        <w:t xml:space="preserve"> psicología: </w:t>
      </w:r>
      <w:proofErr w:type="spellStart"/>
      <w:r>
        <w:t>conceitos</w:t>
      </w:r>
      <w:proofErr w:type="spellEnd"/>
      <w:r>
        <w:t xml:space="preserve"> e </w:t>
      </w:r>
      <w:proofErr w:type="spellStart"/>
      <w:r>
        <w:t>propostas</w:t>
      </w:r>
      <w:proofErr w:type="spellEnd"/>
      <w:r>
        <w:t xml:space="preserve"> de </w:t>
      </w:r>
      <w:proofErr w:type="spellStart"/>
      <w:r>
        <w:t>àvaliaçâo</w:t>
      </w:r>
      <w:proofErr w:type="spellEnd"/>
      <w:r>
        <w:t>. Revista Iberoamericana de Diagnóstico y Evaluación Psicológica, 20 (2), 183-203.</w:t>
      </w:r>
    </w:p>
    <w:p w14:paraId="058A7C30" w14:textId="77777777" w:rsidR="003A09AC" w:rsidRDefault="003A09AC" w:rsidP="003A09AC">
      <w:pPr>
        <w:ind w:left="567" w:hanging="567"/>
      </w:pPr>
      <w:r>
        <w:t>Ferrel, F. (2017). Bienestar psicológico, calidad de vida y apoyo social Percibido de la población víctima del conflicto armado en Colombia. Universidad cooperativa de Co</w:t>
      </w:r>
      <w:r w:rsidR="004B63C3">
        <w:t xml:space="preserve">lombia - Sede Santa Marta. URL: </w:t>
      </w:r>
      <w:r>
        <w:t>https://repository.ucc.edu.co/bitstream/20.500.12494/10459/1/2017_poblacion_victima_conflicto.pdf</w:t>
      </w:r>
    </w:p>
    <w:p w14:paraId="1FE243FF" w14:textId="0A4B64B8" w:rsidR="0041304A" w:rsidRDefault="0041304A" w:rsidP="00F11685">
      <w:pPr>
        <w:ind w:left="567" w:hanging="567"/>
      </w:pPr>
      <w:r w:rsidRPr="0041304A">
        <w:t>Fuentes, L. (2018). Terapia cognitiva y bienestar psicológico. De Universidad de Rafael Landívar: tesis de grado. http://biblio3.url.edu.gt/publijrcifuente/TESIS/2018/05/42/Fuentes-Lilian.pdf</w:t>
      </w:r>
    </w:p>
    <w:p w14:paraId="2CCAF14A" w14:textId="38EAB9AF" w:rsidR="00F11685" w:rsidRPr="00716A16" w:rsidRDefault="00F11685" w:rsidP="00F11685">
      <w:pPr>
        <w:ind w:left="567" w:hanging="567"/>
        <w:rPr>
          <w:lang w:val="en-US"/>
        </w:rPr>
      </w:pPr>
      <w:r>
        <w:t>García-</w:t>
      </w:r>
      <w:proofErr w:type="spellStart"/>
      <w:r>
        <w:t>Viniegras</w:t>
      </w:r>
      <w:proofErr w:type="spellEnd"/>
      <w:r>
        <w:t xml:space="preserve"> (2010) El bienestar psicológico: Dimensión subjetiva de la calidad de vida. </w:t>
      </w:r>
      <w:r w:rsidRPr="00716A16">
        <w:rPr>
          <w:lang w:val="en-US"/>
        </w:rPr>
        <w:t>URL: http://www.revistas.unam.mx/index.php/repi/article/view/19260</w:t>
      </w:r>
    </w:p>
    <w:p w14:paraId="0097720A" w14:textId="77777777" w:rsidR="00633624" w:rsidRDefault="00633624" w:rsidP="004F20FD">
      <w:pPr>
        <w:ind w:left="567" w:hanging="567"/>
      </w:pPr>
      <w:r w:rsidRPr="00633624">
        <w:t>Garzón, C., &amp; Rozo, M. (2017). Características de bienestar psicológico en adultos víctimas de reclutamiento infantil en Colombia. Universidad Católica de Colombia. Bogotá.</w:t>
      </w:r>
    </w:p>
    <w:p w14:paraId="4CFE880E" w14:textId="77777777" w:rsidR="00AB63C7" w:rsidRDefault="00AB63C7" w:rsidP="004F20FD">
      <w:pPr>
        <w:ind w:left="567" w:hanging="567"/>
      </w:pPr>
      <w:r>
        <w:t>Grupo de Memoria Histórica</w:t>
      </w:r>
      <w:r w:rsidRPr="00AB63C7">
        <w:t>. (2011). Mujeres y guerra: víctimas y resistentes en el Caribe colombiano. Bogotá: Tau rus.</w:t>
      </w:r>
    </w:p>
    <w:p w14:paraId="5BB6512F" w14:textId="77777777" w:rsidR="008917D0" w:rsidRDefault="008917D0" w:rsidP="008917D0">
      <w:pPr>
        <w:ind w:left="567" w:hanging="567"/>
      </w:pPr>
      <w:r>
        <w:t xml:space="preserve">Guevara, R. (2005). Mujeres desplazadas por el conflicto armado. Situaciones de género en Cali y Popayán, Colombia. En: Salazar, R. y </w:t>
      </w:r>
      <w:proofErr w:type="spellStart"/>
      <w:r>
        <w:t>Lenguita</w:t>
      </w:r>
      <w:proofErr w:type="spellEnd"/>
      <w:r>
        <w:t>, P. (2005). En Colombia sí hay guerra. Insumisos latinoamericanos.</w:t>
      </w:r>
    </w:p>
    <w:p w14:paraId="7C55640B" w14:textId="77777777" w:rsidR="009B3CD1" w:rsidRDefault="00AB63C7" w:rsidP="004F20FD">
      <w:pPr>
        <w:ind w:left="567" w:hanging="567"/>
      </w:pPr>
      <w:r>
        <w:t>Ediciones Desde Abajo (2019</w:t>
      </w:r>
      <w:r w:rsidRPr="00AB63C7">
        <w:t>). Contribución al entendimiento del conflicto armado en Colombia. Comisión Historia del Conflicto y sus Víctimas. Bogotá DC, Colombia.</w:t>
      </w:r>
    </w:p>
    <w:p w14:paraId="72EBF061" w14:textId="77777777" w:rsidR="00067F26" w:rsidRDefault="00067F26" w:rsidP="004F20FD">
      <w:pPr>
        <w:ind w:left="567" w:hanging="567"/>
      </w:pPr>
      <w:r w:rsidRPr="00067F26">
        <w:t>Fariñas, A., Gómez, M., Ramos, R., &amp; Rivero, Y. (2010). Técnicas e instrumentos de recolección de datos. URL: https://url2.cl/FVpl7</w:t>
      </w:r>
    </w:p>
    <w:p w14:paraId="6071B924" w14:textId="77777777" w:rsidR="00446B6F" w:rsidRDefault="00446B6F" w:rsidP="004F20FD">
      <w:pPr>
        <w:ind w:left="567" w:hanging="567"/>
      </w:pPr>
      <w:r>
        <w:t>Hazen, J. (20</w:t>
      </w:r>
      <w:r w:rsidRPr="00446B6F">
        <w:t>0</w:t>
      </w:r>
      <w:r>
        <w:t>3</w:t>
      </w:r>
      <w:r w:rsidRPr="00446B6F">
        <w:t>). Análisis de las pandillas desde la perspectiva de los grupos armados. Revista Internacional de la Cruz Roja. Selección de artículos 2010.</w:t>
      </w:r>
    </w:p>
    <w:p w14:paraId="05D87652" w14:textId="77777777" w:rsidR="009B4D06" w:rsidRDefault="009B4D06" w:rsidP="004F20FD">
      <w:pPr>
        <w:ind w:left="567" w:hanging="567"/>
      </w:pPr>
      <w:r w:rsidRPr="009B4D06">
        <w:t>Hernández, R., &amp; Mendoza, C. (2018). Metodología de la investigación: las rutas cuantitativa, cualitativa y mixta. McGraw Hill México.</w:t>
      </w:r>
    </w:p>
    <w:p w14:paraId="5C3FCBE7" w14:textId="77777777" w:rsidR="00D15FE5" w:rsidRDefault="00D15FE5" w:rsidP="004F20FD">
      <w:pPr>
        <w:ind w:left="567" w:hanging="567"/>
      </w:pPr>
      <w:r w:rsidRPr="00D15FE5">
        <w:t>Hernández, R. Fernández, C. y Baptista, P. (2014). Metodología de la Investigación (Sexta ed.). México, Interamericana Editores, S.A. Recuperado de: http://observatorio.epacartagena.gov.co/wp-content/uploads/2017/08/metodologia-de-la-investigacion-sexta-edicion.compressed.pdf</w:t>
      </w:r>
    </w:p>
    <w:p w14:paraId="167E4BE4" w14:textId="77777777" w:rsidR="00511B02" w:rsidRDefault="00511B02" w:rsidP="00511B02">
      <w:pPr>
        <w:ind w:left="567" w:hanging="567"/>
      </w:pPr>
      <w:r>
        <w:t xml:space="preserve">Icart, C., </w:t>
      </w:r>
      <w:proofErr w:type="spellStart"/>
      <w:r>
        <w:t>Fuentelsaz</w:t>
      </w:r>
      <w:proofErr w:type="spellEnd"/>
      <w:r>
        <w:t xml:space="preserve">, M., y </w:t>
      </w:r>
      <w:proofErr w:type="spellStart"/>
      <w:r>
        <w:t>Pulpón</w:t>
      </w:r>
      <w:proofErr w:type="spellEnd"/>
      <w:r>
        <w:t>, A. (2012)</w:t>
      </w:r>
      <w:r w:rsidRPr="00511B02">
        <w:t xml:space="preserve">. Elaboración y presentación de un proyecto de investigación y una tesina (Vol. 1). </w:t>
      </w:r>
      <w:proofErr w:type="spellStart"/>
      <w:r w:rsidRPr="00511B02">
        <w:t>Edicions</w:t>
      </w:r>
      <w:proofErr w:type="spellEnd"/>
      <w:r w:rsidRPr="00511B02">
        <w:t xml:space="preserve"> </w:t>
      </w:r>
      <w:proofErr w:type="spellStart"/>
      <w:r w:rsidRPr="00511B02">
        <w:t>Universitat</w:t>
      </w:r>
      <w:proofErr w:type="spellEnd"/>
      <w:r w:rsidRPr="00511B02">
        <w:t xml:space="preserve"> Barcelona.</w:t>
      </w:r>
    </w:p>
    <w:p w14:paraId="06321DAF" w14:textId="77777777" w:rsidR="00AF7911" w:rsidRDefault="00AF7911" w:rsidP="004F20FD">
      <w:pPr>
        <w:ind w:left="567" w:hanging="567"/>
      </w:pPr>
      <w:r w:rsidRPr="00AF7911">
        <w:t>Kerlinger, G. (2015). Técnicas de estudios, diseños no experimentales de la investigación. Recuperado de: http://www.tecnicas-de-estudio.org/investigacion/investigacion37.htm</w:t>
      </w:r>
    </w:p>
    <w:p w14:paraId="4BA96A5C" w14:textId="77777777" w:rsidR="00C6527A" w:rsidRDefault="009B3CD1" w:rsidP="00270483">
      <w:pPr>
        <w:ind w:left="567" w:hanging="567"/>
      </w:pPr>
      <w:r w:rsidRPr="009B3CD1">
        <w:t>Mediavilla, M. (2018). Más de 30 conflictos armados dejan una gran cantidad de muertos. Amnistía Internacional. https://www.es.amnesty.org/en-que-estamos/blog/historia/articulo/mas-de-30-conflictos-armados-dejan-un-reguero-de-muerte/</w:t>
      </w:r>
    </w:p>
    <w:p w14:paraId="64FEEC77" w14:textId="0DAF634B" w:rsidR="000A6F32" w:rsidRDefault="000A6F32" w:rsidP="007014D7">
      <w:pPr>
        <w:ind w:left="567" w:hanging="567"/>
      </w:pPr>
      <w:r w:rsidRPr="000A6F32">
        <w:t>Morales, M. y González, A. (2014). Resiliencia-Autoestima-Bienestar psicológico y Capacidad intelectual de estudiantes de cuarto medio de buen rendimiento de liceos vulnerables. Estudios</w:t>
      </w:r>
      <w:r>
        <w:t xml:space="preserve"> </w:t>
      </w:r>
      <w:r w:rsidRPr="000A6F32">
        <w:t>Pedagógicos, 40, (1), 215-228.</w:t>
      </w:r>
    </w:p>
    <w:p w14:paraId="3D623692" w14:textId="7796887C" w:rsidR="007014D7" w:rsidRPr="00716A16" w:rsidRDefault="007014D7" w:rsidP="007014D7">
      <w:pPr>
        <w:ind w:left="567" w:hanging="567"/>
        <w:rPr>
          <w:lang w:val="en-US"/>
        </w:rPr>
      </w:pPr>
      <w:r>
        <w:t xml:space="preserve">Muñoz A, 2016 ¿Qué es el bienestar psicológico? El modelo de Ryff. </w:t>
      </w:r>
      <w:r w:rsidRPr="00716A16">
        <w:rPr>
          <w:lang w:val="en-US"/>
        </w:rPr>
        <w:t>URL: http://motivacion.about.com/od/psicologia/fl/iquestQue-es-el-bienestar-psicologico-Elmodelo-de-Carol-Ryff.htm</w:t>
      </w:r>
    </w:p>
    <w:p w14:paraId="7BD44F22" w14:textId="77777777" w:rsidR="004874F2" w:rsidRDefault="004B6226" w:rsidP="004F20FD">
      <w:pPr>
        <w:ind w:left="567" w:hanging="567"/>
      </w:pPr>
      <w:r w:rsidRPr="004B6226">
        <w:t xml:space="preserve">Organización de las Naciones Unidas (2020). Una Nueva era de conflictos y violencia. ONU. </w:t>
      </w:r>
      <w:r w:rsidR="004F20FD" w:rsidRPr="004F20FD">
        <w:t>https://www.un.org/es/un75/new-era-conflict-and-violence</w:t>
      </w:r>
    </w:p>
    <w:p w14:paraId="1AECD23A" w14:textId="77777777" w:rsidR="004F20FD" w:rsidRDefault="008515C9" w:rsidP="004F20FD">
      <w:pPr>
        <w:ind w:left="567" w:hanging="567"/>
      </w:pPr>
      <w:r>
        <w:t>Organización</w:t>
      </w:r>
      <w:r w:rsidR="004F20FD">
        <w:t xml:space="preserve"> de las Naciones Unidas (2020). Los menores de 18 años representan más el 50% de la población en los </w:t>
      </w:r>
      <w:r>
        <w:t>países</w:t>
      </w:r>
      <w:r w:rsidR="004F20FD">
        <w:t xml:space="preserve"> afectados por el conflicto armado. ONU. https://news.un.org/es/story/2020/02/1469501</w:t>
      </w:r>
    </w:p>
    <w:p w14:paraId="0A49ACC0" w14:textId="77777777" w:rsidR="004F20FD" w:rsidRDefault="008515C9" w:rsidP="004F20FD">
      <w:pPr>
        <w:ind w:left="567" w:hanging="567"/>
      </w:pPr>
      <w:r>
        <w:t>Organización</w:t>
      </w:r>
      <w:r w:rsidR="004F20FD">
        <w:t xml:space="preserve"> de las Naciones Unidas (2019). La mayor parte de las víctimas de los conflictos armados siguen siendo civiles. ONU. </w:t>
      </w:r>
      <w:r w:rsidR="005940DD" w:rsidRPr="005940DD">
        <w:t>https://news.un.org/es/story/2019/05/1456531</w:t>
      </w:r>
    </w:p>
    <w:p w14:paraId="477505A3" w14:textId="77777777" w:rsidR="001036D3" w:rsidRDefault="001036D3" w:rsidP="004F20FD">
      <w:pPr>
        <w:ind w:left="567" w:hanging="567"/>
      </w:pPr>
      <w:r>
        <w:t>Patiño, S</w:t>
      </w:r>
      <w:r w:rsidRPr="001036D3">
        <w:t xml:space="preserve">. (2015). Relación entre el bienestar social, el bienestar psicológico y el bienestar subjetivo en mujeres víctimas </w:t>
      </w:r>
      <w:r w:rsidR="00714E42" w:rsidRPr="001036D3">
        <w:t>de</w:t>
      </w:r>
      <w:r w:rsidRPr="001036D3">
        <w:t xml:space="preserve"> violencia sociopolítica (</w:t>
      </w:r>
      <w:proofErr w:type="spellStart"/>
      <w:r w:rsidRPr="001036D3">
        <w:t>Master's</w:t>
      </w:r>
      <w:proofErr w:type="spellEnd"/>
      <w:r w:rsidRPr="001036D3">
        <w:t xml:space="preserve"> </w:t>
      </w:r>
      <w:proofErr w:type="spellStart"/>
      <w:r w:rsidRPr="001036D3">
        <w:t>thesis</w:t>
      </w:r>
      <w:proofErr w:type="spellEnd"/>
      <w:r w:rsidRPr="001036D3">
        <w:t>, Universidad del Norte).</w:t>
      </w:r>
    </w:p>
    <w:p w14:paraId="6F66076B" w14:textId="77777777" w:rsidR="00714E42" w:rsidRDefault="00714E42" w:rsidP="004F20FD">
      <w:pPr>
        <w:ind w:left="567" w:hanging="567"/>
      </w:pPr>
      <w:r w:rsidRPr="00714E42">
        <w:t>Procuraduría de La Nación, P. G. (2009). Valoración de los programas oficiales de atención psicosocial a las víctimas del conflicto armado interno en Colombia. Bogotá DC Centro Internacional para la Justicia Transicional.</w:t>
      </w:r>
    </w:p>
    <w:p w14:paraId="38377F78" w14:textId="77777777" w:rsidR="00AA7E4B" w:rsidRDefault="005940DD" w:rsidP="00AA7E4B">
      <w:pPr>
        <w:ind w:left="567" w:hanging="567"/>
      </w:pPr>
      <w:r w:rsidRPr="005940DD">
        <w:t xml:space="preserve">Red Nacional de información. (2020). Víctimas del conflicto armado. 14/04/2020, de RNI Sitio web: </w:t>
      </w:r>
      <w:r w:rsidR="00C5237C" w:rsidRPr="00C5237C">
        <w:t>https://cifras.unidadvictimas.gov.co/Home/Genero?vvg=1</w:t>
      </w:r>
    </w:p>
    <w:p w14:paraId="4421F224" w14:textId="77777777" w:rsidR="00AA7E4B" w:rsidRDefault="00AA7E4B" w:rsidP="00AA7E4B">
      <w:pPr>
        <w:ind w:left="567" w:hanging="567"/>
      </w:pPr>
      <w:r>
        <w:t xml:space="preserve">Redondo, M, Acosta, A., Ruiz, L., &amp; </w:t>
      </w:r>
      <w:proofErr w:type="spellStart"/>
      <w:r>
        <w:t>Mejia</w:t>
      </w:r>
      <w:proofErr w:type="spellEnd"/>
      <w:r>
        <w:t>, M. Inteligencia emocional y bienestar psicológico en estudiantes de psicología. Universidad Popular del Cesar. URL: https://www.researchgate.net/publication/331498774_Inteligencia_emocional_y_bienestar_psicologico_en_estudiantes_de_psicologia/citation/download</w:t>
      </w:r>
    </w:p>
    <w:p w14:paraId="655316DC" w14:textId="77777777" w:rsidR="00F11685" w:rsidRDefault="00F11685" w:rsidP="00F11685">
      <w:pPr>
        <w:ind w:left="567" w:hanging="567"/>
      </w:pPr>
      <w:r>
        <w:t>Ryff y Keyes (2001) Bienestar Psicológico. Scielo. URL: http://www.scielo.org.co/pdf/rups/v5n2/v5n2a04.pdf</w:t>
      </w:r>
    </w:p>
    <w:p w14:paraId="3FA0D036" w14:textId="77777777" w:rsidR="00C5237C" w:rsidRDefault="00C5237C" w:rsidP="004F20FD">
      <w:pPr>
        <w:ind w:left="567" w:hanging="567"/>
      </w:pPr>
      <w:r w:rsidRPr="00C5237C">
        <w:t xml:space="preserve">Salas-Picón, W. M., Pérez-Correa, K. L., Vásquez-Campos, J. H., Echeverri-Londoño, M. C., &amp; Moreno-Correa, J. C. (2019). Bienestar psicológico de los sobrevivientes del conflicto armado: una arista de la salud mental. </w:t>
      </w:r>
      <w:proofErr w:type="spellStart"/>
      <w:r w:rsidRPr="00C5237C">
        <w:t>Duazary</w:t>
      </w:r>
      <w:proofErr w:type="spellEnd"/>
      <w:r w:rsidRPr="00C5237C">
        <w:t>, 16(2), 307-318.</w:t>
      </w:r>
    </w:p>
    <w:p w14:paraId="17607CBD" w14:textId="77777777" w:rsidR="001E7EC0" w:rsidRDefault="001E7EC0" w:rsidP="004F20FD">
      <w:pPr>
        <w:ind w:left="567" w:hanging="567"/>
      </w:pPr>
      <w:proofErr w:type="spellStart"/>
      <w:r w:rsidRPr="001E7EC0">
        <w:t>Santodomingo</w:t>
      </w:r>
      <w:proofErr w:type="spellEnd"/>
      <w:r w:rsidRPr="001E7EC0">
        <w:t>, N. M., &amp; Cortés Peña, O. (2017). Propiedades psicométricas de una adaptación de las escalas de bienestar psicológico y social en individuos en condición de desplazamiento forzado en Colombia.</w:t>
      </w:r>
    </w:p>
    <w:p w14:paraId="6B9E1F52" w14:textId="77777777" w:rsidR="007D6E31" w:rsidRPr="00716A16" w:rsidRDefault="007D6E31" w:rsidP="004F20FD">
      <w:pPr>
        <w:ind w:left="567" w:hanging="567"/>
        <w:rPr>
          <w:lang w:val="en-US"/>
        </w:rPr>
      </w:pPr>
      <w:r w:rsidRPr="007D6E31">
        <w:t xml:space="preserve">Sánchez-Rende, L. (2018). Bienestar psicológico en jóvenes víctimas del conflicto armado registrados en la unidad de víctima de Santa Marta. </w:t>
      </w:r>
      <w:r w:rsidRPr="00716A16">
        <w:rPr>
          <w:lang w:val="en-US"/>
        </w:rPr>
        <w:t>Repository. URL: https://repository.ucc.edu.co/bitstream/20.500.12494/7694/1/2018_jovenes_victimas_conflicto.pdf</w:t>
      </w:r>
    </w:p>
    <w:p w14:paraId="2C2483A0" w14:textId="77777777" w:rsidR="0097553C" w:rsidRDefault="0097553C" w:rsidP="004F20FD">
      <w:pPr>
        <w:ind w:left="567" w:hanging="567"/>
      </w:pPr>
      <w:r w:rsidRPr="0097553C">
        <w:t xml:space="preserve">Social, M. D. Decreto 1011 de 2006. Obtenido de https://www. </w:t>
      </w:r>
      <w:proofErr w:type="spellStart"/>
      <w:r w:rsidRPr="0097553C">
        <w:t>minsalud</w:t>
      </w:r>
      <w:proofErr w:type="spellEnd"/>
      <w:r w:rsidRPr="0097553C">
        <w:t xml:space="preserve">. </w:t>
      </w:r>
      <w:proofErr w:type="spellStart"/>
      <w:r w:rsidRPr="0097553C">
        <w:t>gov</w:t>
      </w:r>
      <w:proofErr w:type="spellEnd"/>
      <w:r w:rsidRPr="0097553C">
        <w:t xml:space="preserve">. </w:t>
      </w:r>
      <w:proofErr w:type="spellStart"/>
      <w:r w:rsidRPr="0097553C">
        <w:t>co</w:t>
      </w:r>
      <w:proofErr w:type="spellEnd"/>
      <w:r w:rsidRPr="0097553C">
        <w:t>/</w:t>
      </w:r>
      <w:proofErr w:type="spellStart"/>
      <w:r w:rsidRPr="0097553C">
        <w:t>Normatividad_Nuevo</w:t>
      </w:r>
      <w:proofErr w:type="spellEnd"/>
      <w:r w:rsidRPr="0097553C">
        <w:t>/DECRETO, 201011.</w:t>
      </w:r>
    </w:p>
    <w:p w14:paraId="0FDA6E44" w14:textId="77777777" w:rsidR="00457876" w:rsidRDefault="00457876" w:rsidP="004F20FD">
      <w:pPr>
        <w:ind w:left="567" w:hanging="567"/>
      </w:pPr>
      <w:r w:rsidRPr="00457876">
        <w:t>Tamayo, M., &amp; Tamayo, M. (2004). El proceso de la investigación. Colombia: Ensayo.</w:t>
      </w:r>
    </w:p>
    <w:p w14:paraId="49C4D1B6" w14:textId="7DF4F097" w:rsidR="00E76202" w:rsidRDefault="00E76202" w:rsidP="004F20FD">
      <w:pPr>
        <w:ind w:left="567" w:hanging="567"/>
      </w:pPr>
      <w:r w:rsidRPr="00E76202">
        <w:t>Valencia-Suescún, M. I., Ramírez, M., Fajardo, M. A., &amp; Ospina-Alvarado, M. C. (2015). De la afectación a nuevas posibilidades: niñas y niños en el conflicto armado colombiano. RLCSNJ, 13(2).</w:t>
      </w:r>
    </w:p>
    <w:p w14:paraId="38BEC06D" w14:textId="75A69ABA" w:rsidR="00085EE1" w:rsidRDefault="00085EE1" w:rsidP="004F20FD">
      <w:pPr>
        <w:ind w:left="567" w:hanging="567"/>
      </w:pPr>
      <w:r w:rsidRPr="00085EE1">
        <w:t xml:space="preserve">Valle, M. (2015). Bienestar psicológico y su influencia en la rotación personal en una empresa financiera en la ciudad de Ambato. De Universidad Católica del Ecuador: Tesis de grado. </w:t>
      </w:r>
      <w:r w:rsidR="0041304A" w:rsidRPr="0041304A">
        <w:t>https://repositorio.pucesa.edu.ec/bitstream/123456789/1274/1/75893.pdf</w:t>
      </w:r>
    </w:p>
    <w:p w14:paraId="3DF16476" w14:textId="61434537" w:rsidR="0041304A" w:rsidRDefault="0041304A" w:rsidP="0041304A">
      <w:pPr>
        <w:ind w:left="567" w:hanging="567"/>
      </w:pPr>
      <w:proofErr w:type="spellStart"/>
      <w:r>
        <w:t>Vasquez</w:t>
      </w:r>
      <w:proofErr w:type="spellEnd"/>
      <w:r>
        <w:t xml:space="preserve">, C. y </w:t>
      </w:r>
      <w:proofErr w:type="spellStart"/>
      <w:r>
        <w:t>Hervas</w:t>
      </w:r>
      <w:proofErr w:type="spellEnd"/>
      <w:r>
        <w:t>, G. (2008). Psicología positiva aplicada. Desclée de Brouwer. Madrid, España.</w:t>
      </w:r>
    </w:p>
    <w:p w14:paraId="1EAE1700" w14:textId="77777777" w:rsidR="00B361F1" w:rsidRPr="00716A16" w:rsidRDefault="00B361F1" w:rsidP="004F20FD">
      <w:pPr>
        <w:ind w:left="567" w:hanging="567"/>
        <w:rPr>
          <w:lang w:val="en-US"/>
        </w:rPr>
      </w:pPr>
      <w:proofErr w:type="spellStart"/>
      <w:r w:rsidRPr="00B361F1">
        <w:t>Veronese</w:t>
      </w:r>
      <w:proofErr w:type="spellEnd"/>
      <w:r w:rsidRPr="00B361F1">
        <w:t xml:space="preserve">, G., </w:t>
      </w:r>
      <w:proofErr w:type="spellStart"/>
      <w:r w:rsidRPr="00B361F1">
        <w:t>Cavazzoni</w:t>
      </w:r>
      <w:proofErr w:type="spellEnd"/>
      <w:r w:rsidRPr="00B361F1">
        <w:t xml:space="preserve">, F., Russo, S., &amp; </w:t>
      </w:r>
      <w:proofErr w:type="spellStart"/>
      <w:r w:rsidRPr="00B361F1">
        <w:t>Rousa</w:t>
      </w:r>
      <w:proofErr w:type="spellEnd"/>
      <w:r w:rsidRPr="00B361F1">
        <w:t xml:space="preserve">, C. (2019). </w:t>
      </w:r>
      <w:r w:rsidRPr="00716A16">
        <w:rPr>
          <w:lang w:val="en-US"/>
        </w:rPr>
        <w:t>Risk and Protective Factors Among Palestinian Women Living in a Context of Prolonged Armed Conflict and Political Oppression.  Journal of Interpersonal Violence. URL: https://journals.sagepub.com/doi/full/10.1177/0886260519865960</w:t>
      </w:r>
    </w:p>
    <w:sectPr w:rsidR="00B361F1" w:rsidRPr="00716A16" w:rsidSect="00075C0D">
      <w:headerReference w:type="default" r:id="rId23"/>
      <w:pgSz w:w="12240" w:h="15840"/>
      <w:pgMar w:top="1440" w:right="1440" w:bottom="1440"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1E86D" w14:textId="77777777" w:rsidR="00674D1D" w:rsidRDefault="00674D1D" w:rsidP="00880D07">
      <w:pPr>
        <w:spacing w:before="0" w:after="0" w:line="240" w:lineRule="auto"/>
      </w:pPr>
      <w:r>
        <w:separator/>
      </w:r>
    </w:p>
  </w:endnote>
  <w:endnote w:type="continuationSeparator" w:id="0">
    <w:p w14:paraId="5759CE1E" w14:textId="77777777" w:rsidR="00674D1D" w:rsidRDefault="00674D1D" w:rsidP="00880D0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E2C8DC" w14:textId="77777777" w:rsidR="00674D1D" w:rsidRDefault="00674D1D" w:rsidP="00880D07">
      <w:pPr>
        <w:spacing w:before="0" w:after="0" w:line="240" w:lineRule="auto"/>
      </w:pPr>
      <w:r>
        <w:separator/>
      </w:r>
    </w:p>
  </w:footnote>
  <w:footnote w:type="continuationSeparator" w:id="0">
    <w:p w14:paraId="2875DA19" w14:textId="77777777" w:rsidR="00674D1D" w:rsidRDefault="00674D1D" w:rsidP="00880D0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1BC01" w14:textId="7970B10E" w:rsidR="00A00A89" w:rsidRPr="00880D07" w:rsidRDefault="00A00A89" w:rsidP="00880D07">
    <w:pPr>
      <w:pStyle w:val="Encabezado"/>
      <w:jc w:val="right"/>
      <w:rPr>
        <w:i/>
      </w:rPr>
    </w:pPr>
    <w:r w:rsidRPr="00880D07">
      <w:rPr>
        <w:i/>
      </w:rPr>
      <w:t xml:space="preserve">Bienestar psicológico </w:t>
    </w:r>
    <w:r w:rsidRPr="00880D07">
      <w:rPr>
        <w:i/>
      </w:rPr>
      <w:fldChar w:fldCharType="begin"/>
    </w:r>
    <w:r w:rsidRPr="00880D07">
      <w:rPr>
        <w:i/>
      </w:rPr>
      <w:instrText xml:space="preserve"> PAGE   \* MERGEFORMAT </w:instrText>
    </w:r>
    <w:r w:rsidRPr="00880D07">
      <w:rPr>
        <w:i/>
      </w:rPr>
      <w:fldChar w:fldCharType="separate"/>
    </w:r>
    <w:r w:rsidR="002F5A1B">
      <w:rPr>
        <w:i/>
        <w:noProof/>
      </w:rPr>
      <w:t>21</w:t>
    </w:r>
    <w:r w:rsidRPr="00880D07">
      <w:rPr>
        <w:i/>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52C9B"/>
    <w:multiLevelType w:val="hybridMultilevel"/>
    <w:tmpl w:val="DD4686F8"/>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 w15:restartNumberingAfterBreak="0">
    <w:nsid w:val="2B2744A0"/>
    <w:multiLevelType w:val="multilevel"/>
    <w:tmpl w:val="17FEB668"/>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2" w15:restartNumberingAfterBreak="0">
    <w:nsid w:val="43F95AEA"/>
    <w:multiLevelType w:val="hybridMultilevel"/>
    <w:tmpl w:val="00168938"/>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1647" w:hanging="360"/>
      </w:pPr>
      <w:rPr>
        <w:rFonts w:ascii="Courier New" w:hAnsi="Courier New" w:cs="Courier New" w:hint="default"/>
      </w:rPr>
    </w:lvl>
    <w:lvl w:ilvl="2" w:tplc="240A0005" w:tentative="1">
      <w:start w:val="1"/>
      <w:numFmt w:val="bullet"/>
      <w:lvlText w:val=""/>
      <w:lvlJc w:val="left"/>
      <w:pPr>
        <w:ind w:left="2367" w:hanging="360"/>
      </w:pPr>
      <w:rPr>
        <w:rFonts w:ascii="Wingdings" w:hAnsi="Wingdings" w:hint="default"/>
      </w:rPr>
    </w:lvl>
    <w:lvl w:ilvl="3" w:tplc="240A0001" w:tentative="1">
      <w:start w:val="1"/>
      <w:numFmt w:val="bullet"/>
      <w:lvlText w:val=""/>
      <w:lvlJc w:val="left"/>
      <w:pPr>
        <w:ind w:left="3087" w:hanging="360"/>
      </w:pPr>
      <w:rPr>
        <w:rFonts w:ascii="Symbol" w:hAnsi="Symbol" w:hint="default"/>
      </w:rPr>
    </w:lvl>
    <w:lvl w:ilvl="4" w:tplc="240A0003" w:tentative="1">
      <w:start w:val="1"/>
      <w:numFmt w:val="bullet"/>
      <w:lvlText w:val="o"/>
      <w:lvlJc w:val="left"/>
      <w:pPr>
        <w:ind w:left="3807" w:hanging="360"/>
      </w:pPr>
      <w:rPr>
        <w:rFonts w:ascii="Courier New" w:hAnsi="Courier New" w:cs="Courier New" w:hint="default"/>
      </w:rPr>
    </w:lvl>
    <w:lvl w:ilvl="5" w:tplc="240A0005" w:tentative="1">
      <w:start w:val="1"/>
      <w:numFmt w:val="bullet"/>
      <w:lvlText w:val=""/>
      <w:lvlJc w:val="left"/>
      <w:pPr>
        <w:ind w:left="4527" w:hanging="360"/>
      </w:pPr>
      <w:rPr>
        <w:rFonts w:ascii="Wingdings" w:hAnsi="Wingdings" w:hint="default"/>
      </w:rPr>
    </w:lvl>
    <w:lvl w:ilvl="6" w:tplc="240A0001" w:tentative="1">
      <w:start w:val="1"/>
      <w:numFmt w:val="bullet"/>
      <w:lvlText w:val=""/>
      <w:lvlJc w:val="left"/>
      <w:pPr>
        <w:ind w:left="5247" w:hanging="360"/>
      </w:pPr>
      <w:rPr>
        <w:rFonts w:ascii="Symbol" w:hAnsi="Symbol" w:hint="default"/>
      </w:rPr>
    </w:lvl>
    <w:lvl w:ilvl="7" w:tplc="240A0003" w:tentative="1">
      <w:start w:val="1"/>
      <w:numFmt w:val="bullet"/>
      <w:lvlText w:val="o"/>
      <w:lvlJc w:val="left"/>
      <w:pPr>
        <w:ind w:left="5967" w:hanging="360"/>
      </w:pPr>
      <w:rPr>
        <w:rFonts w:ascii="Courier New" w:hAnsi="Courier New" w:cs="Courier New" w:hint="default"/>
      </w:rPr>
    </w:lvl>
    <w:lvl w:ilvl="8" w:tplc="240A0005" w:tentative="1">
      <w:start w:val="1"/>
      <w:numFmt w:val="bullet"/>
      <w:lvlText w:val=""/>
      <w:lvlJc w:val="left"/>
      <w:pPr>
        <w:ind w:left="6687" w:hanging="360"/>
      </w:pPr>
      <w:rPr>
        <w:rFonts w:ascii="Wingdings" w:hAnsi="Wingdings" w:hint="default"/>
      </w:rPr>
    </w:lvl>
  </w:abstractNum>
  <w:abstractNum w:abstractNumId="3" w15:restartNumberingAfterBreak="0">
    <w:nsid w:val="76321F7E"/>
    <w:multiLevelType w:val="hybridMultilevel"/>
    <w:tmpl w:val="CA7A3BE0"/>
    <w:lvl w:ilvl="0" w:tplc="DC949928">
      <w:numFmt w:val="bullet"/>
      <w:lvlText w:val="•"/>
      <w:lvlJc w:val="left"/>
      <w:pPr>
        <w:ind w:left="1494" w:hanging="360"/>
      </w:pPr>
      <w:rPr>
        <w:rFonts w:ascii="Times New Roman" w:eastAsiaTheme="minorHAnsi" w:hAnsi="Times New Roman" w:cs="Times New Roman"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4" w15:restartNumberingAfterBreak="0">
    <w:nsid w:val="7F385DC4"/>
    <w:multiLevelType w:val="multilevel"/>
    <w:tmpl w:val="17FEB668"/>
    <w:lvl w:ilvl="0">
      <w:start w:val="1"/>
      <w:numFmt w:val="decimal"/>
      <w:lvlText w:val="%1."/>
      <w:lvlJc w:val="left"/>
      <w:pPr>
        <w:ind w:left="927"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82"/>
  <w:proofState w:spelling="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69A0"/>
    <w:rsid w:val="00007D48"/>
    <w:rsid w:val="000167B8"/>
    <w:rsid w:val="00016CDA"/>
    <w:rsid w:val="00034CE9"/>
    <w:rsid w:val="00034E91"/>
    <w:rsid w:val="0005242A"/>
    <w:rsid w:val="00057864"/>
    <w:rsid w:val="00064047"/>
    <w:rsid w:val="00067F26"/>
    <w:rsid w:val="00075C0D"/>
    <w:rsid w:val="00085EE1"/>
    <w:rsid w:val="00097AE2"/>
    <w:rsid w:val="000A6F32"/>
    <w:rsid w:val="000B0422"/>
    <w:rsid w:val="000B7876"/>
    <w:rsid w:val="000D622A"/>
    <w:rsid w:val="000E0628"/>
    <w:rsid w:val="000E422C"/>
    <w:rsid w:val="000E45E0"/>
    <w:rsid w:val="000F66AB"/>
    <w:rsid w:val="001036D3"/>
    <w:rsid w:val="001304C4"/>
    <w:rsid w:val="001516A5"/>
    <w:rsid w:val="0016215F"/>
    <w:rsid w:val="001635FD"/>
    <w:rsid w:val="00172BFB"/>
    <w:rsid w:val="00173E59"/>
    <w:rsid w:val="00176B83"/>
    <w:rsid w:val="00184E12"/>
    <w:rsid w:val="00185DC9"/>
    <w:rsid w:val="00196C05"/>
    <w:rsid w:val="001A6C8A"/>
    <w:rsid w:val="001B6CD5"/>
    <w:rsid w:val="001B6EA3"/>
    <w:rsid w:val="001C1BED"/>
    <w:rsid w:val="001C2A97"/>
    <w:rsid w:val="001C3568"/>
    <w:rsid w:val="001E4AA9"/>
    <w:rsid w:val="001E7EC0"/>
    <w:rsid w:val="001F510A"/>
    <w:rsid w:val="00202292"/>
    <w:rsid w:val="0020490E"/>
    <w:rsid w:val="00215EF5"/>
    <w:rsid w:val="002211C1"/>
    <w:rsid w:val="002265AD"/>
    <w:rsid w:val="00251F2B"/>
    <w:rsid w:val="00253AD3"/>
    <w:rsid w:val="00257963"/>
    <w:rsid w:val="00270483"/>
    <w:rsid w:val="002C18DF"/>
    <w:rsid w:val="002C3225"/>
    <w:rsid w:val="002D1EC9"/>
    <w:rsid w:val="002D2F34"/>
    <w:rsid w:val="002F5A1B"/>
    <w:rsid w:val="002F6E5C"/>
    <w:rsid w:val="00317FCA"/>
    <w:rsid w:val="003207EA"/>
    <w:rsid w:val="00335838"/>
    <w:rsid w:val="003777DC"/>
    <w:rsid w:val="00382918"/>
    <w:rsid w:val="00383E48"/>
    <w:rsid w:val="003852E3"/>
    <w:rsid w:val="00387ED5"/>
    <w:rsid w:val="00393150"/>
    <w:rsid w:val="003A09AC"/>
    <w:rsid w:val="003A1FFF"/>
    <w:rsid w:val="003A2599"/>
    <w:rsid w:val="003A4239"/>
    <w:rsid w:val="003B4FE3"/>
    <w:rsid w:val="003B6022"/>
    <w:rsid w:val="003C1525"/>
    <w:rsid w:val="003D5F98"/>
    <w:rsid w:val="003E6DEA"/>
    <w:rsid w:val="003F258F"/>
    <w:rsid w:val="003F264A"/>
    <w:rsid w:val="0041304A"/>
    <w:rsid w:val="00424C6D"/>
    <w:rsid w:val="004325DD"/>
    <w:rsid w:val="004332D8"/>
    <w:rsid w:val="00435611"/>
    <w:rsid w:val="00446B6F"/>
    <w:rsid w:val="00457876"/>
    <w:rsid w:val="00473295"/>
    <w:rsid w:val="00485A89"/>
    <w:rsid w:val="0048703D"/>
    <w:rsid w:val="004874F2"/>
    <w:rsid w:val="004A0F95"/>
    <w:rsid w:val="004A1570"/>
    <w:rsid w:val="004B6226"/>
    <w:rsid w:val="004B63C3"/>
    <w:rsid w:val="004C4328"/>
    <w:rsid w:val="004D1E76"/>
    <w:rsid w:val="004E26B7"/>
    <w:rsid w:val="004E7B27"/>
    <w:rsid w:val="004F20FD"/>
    <w:rsid w:val="004F753F"/>
    <w:rsid w:val="00511B02"/>
    <w:rsid w:val="005156AB"/>
    <w:rsid w:val="00530BF1"/>
    <w:rsid w:val="00557617"/>
    <w:rsid w:val="0057036F"/>
    <w:rsid w:val="005747F9"/>
    <w:rsid w:val="00581416"/>
    <w:rsid w:val="005940DD"/>
    <w:rsid w:val="005B11E6"/>
    <w:rsid w:val="005B3B7C"/>
    <w:rsid w:val="005D24FA"/>
    <w:rsid w:val="005D6CAD"/>
    <w:rsid w:val="005D7DFB"/>
    <w:rsid w:val="005F2CC9"/>
    <w:rsid w:val="005F76E3"/>
    <w:rsid w:val="006148B0"/>
    <w:rsid w:val="00632E96"/>
    <w:rsid w:val="00633624"/>
    <w:rsid w:val="006422A0"/>
    <w:rsid w:val="00650CCA"/>
    <w:rsid w:val="00662C1B"/>
    <w:rsid w:val="00674D1D"/>
    <w:rsid w:val="00684A52"/>
    <w:rsid w:val="0068530A"/>
    <w:rsid w:val="0069341B"/>
    <w:rsid w:val="006B2546"/>
    <w:rsid w:val="006C0194"/>
    <w:rsid w:val="006E3CE1"/>
    <w:rsid w:val="006E6DB8"/>
    <w:rsid w:val="007014D7"/>
    <w:rsid w:val="007041F0"/>
    <w:rsid w:val="00714E42"/>
    <w:rsid w:val="00716A16"/>
    <w:rsid w:val="007204F1"/>
    <w:rsid w:val="00767DD7"/>
    <w:rsid w:val="00772375"/>
    <w:rsid w:val="00780CAE"/>
    <w:rsid w:val="007820BF"/>
    <w:rsid w:val="007A1F2C"/>
    <w:rsid w:val="007A588E"/>
    <w:rsid w:val="007A6949"/>
    <w:rsid w:val="007C0D32"/>
    <w:rsid w:val="007D36AB"/>
    <w:rsid w:val="007D6E31"/>
    <w:rsid w:val="007F267D"/>
    <w:rsid w:val="007F6FE8"/>
    <w:rsid w:val="00803042"/>
    <w:rsid w:val="00803A89"/>
    <w:rsid w:val="00804FDF"/>
    <w:rsid w:val="0080789F"/>
    <w:rsid w:val="008132EC"/>
    <w:rsid w:val="0081440E"/>
    <w:rsid w:val="00826950"/>
    <w:rsid w:val="00830633"/>
    <w:rsid w:val="00834E63"/>
    <w:rsid w:val="008515C9"/>
    <w:rsid w:val="00861CB6"/>
    <w:rsid w:val="008759BE"/>
    <w:rsid w:val="00880139"/>
    <w:rsid w:val="00880D07"/>
    <w:rsid w:val="0088714D"/>
    <w:rsid w:val="00891455"/>
    <w:rsid w:val="008917D0"/>
    <w:rsid w:val="008925A4"/>
    <w:rsid w:val="008E12E5"/>
    <w:rsid w:val="008E7B2A"/>
    <w:rsid w:val="008F087F"/>
    <w:rsid w:val="008F1364"/>
    <w:rsid w:val="008F3FC8"/>
    <w:rsid w:val="008F4017"/>
    <w:rsid w:val="009037A5"/>
    <w:rsid w:val="00915741"/>
    <w:rsid w:val="0092016D"/>
    <w:rsid w:val="0092516E"/>
    <w:rsid w:val="0093355B"/>
    <w:rsid w:val="0093686F"/>
    <w:rsid w:val="0094257B"/>
    <w:rsid w:val="0097553C"/>
    <w:rsid w:val="009842EF"/>
    <w:rsid w:val="009B0FB8"/>
    <w:rsid w:val="009B3CD1"/>
    <w:rsid w:val="009B4D06"/>
    <w:rsid w:val="009C10F8"/>
    <w:rsid w:val="009D45D4"/>
    <w:rsid w:val="009D6459"/>
    <w:rsid w:val="009F0655"/>
    <w:rsid w:val="009F6D9F"/>
    <w:rsid w:val="00A00A89"/>
    <w:rsid w:val="00A05503"/>
    <w:rsid w:val="00A11AFB"/>
    <w:rsid w:val="00A211FF"/>
    <w:rsid w:val="00A239D9"/>
    <w:rsid w:val="00A240EA"/>
    <w:rsid w:val="00A42E96"/>
    <w:rsid w:val="00A70CB2"/>
    <w:rsid w:val="00A72529"/>
    <w:rsid w:val="00A8051B"/>
    <w:rsid w:val="00A83CBD"/>
    <w:rsid w:val="00A914E0"/>
    <w:rsid w:val="00A948D4"/>
    <w:rsid w:val="00AA7E4B"/>
    <w:rsid w:val="00AB15BE"/>
    <w:rsid w:val="00AB63C7"/>
    <w:rsid w:val="00AD69A0"/>
    <w:rsid w:val="00AE54C2"/>
    <w:rsid w:val="00AF0D37"/>
    <w:rsid w:val="00AF6BE9"/>
    <w:rsid w:val="00AF7911"/>
    <w:rsid w:val="00B078DD"/>
    <w:rsid w:val="00B23322"/>
    <w:rsid w:val="00B361F1"/>
    <w:rsid w:val="00B5323D"/>
    <w:rsid w:val="00B67212"/>
    <w:rsid w:val="00B87106"/>
    <w:rsid w:val="00BB2069"/>
    <w:rsid w:val="00BC47AC"/>
    <w:rsid w:val="00BC5315"/>
    <w:rsid w:val="00BC7EE5"/>
    <w:rsid w:val="00BE21C1"/>
    <w:rsid w:val="00BE27FA"/>
    <w:rsid w:val="00C20941"/>
    <w:rsid w:val="00C25B6C"/>
    <w:rsid w:val="00C309AD"/>
    <w:rsid w:val="00C4295D"/>
    <w:rsid w:val="00C50F65"/>
    <w:rsid w:val="00C5237C"/>
    <w:rsid w:val="00C6527A"/>
    <w:rsid w:val="00C65CE8"/>
    <w:rsid w:val="00C8686D"/>
    <w:rsid w:val="00C92F84"/>
    <w:rsid w:val="00C934F1"/>
    <w:rsid w:val="00CB60F9"/>
    <w:rsid w:val="00CC1DBA"/>
    <w:rsid w:val="00CD1EA2"/>
    <w:rsid w:val="00CE48D4"/>
    <w:rsid w:val="00D05A13"/>
    <w:rsid w:val="00D15FE5"/>
    <w:rsid w:val="00D169D1"/>
    <w:rsid w:val="00D4296A"/>
    <w:rsid w:val="00D61A0B"/>
    <w:rsid w:val="00D8477D"/>
    <w:rsid w:val="00D944D2"/>
    <w:rsid w:val="00DA05B0"/>
    <w:rsid w:val="00DA62D3"/>
    <w:rsid w:val="00DB0B58"/>
    <w:rsid w:val="00DD1878"/>
    <w:rsid w:val="00DE7471"/>
    <w:rsid w:val="00DF019F"/>
    <w:rsid w:val="00E24C55"/>
    <w:rsid w:val="00E37D98"/>
    <w:rsid w:val="00E4267B"/>
    <w:rsid w:val="00E504FF"/>
    <w:rsid w:val="00E5062B"/>
    <w:rsid w:val="00E50648"/>
    <w:rsid w:val="00E7266F"/>
    <w:rsid w:val="00E76202"/>
    <w:rsid w:val="00E83F12"/>
    <w:rsid w:val="00EA5A9D"/>
    <w:rsid w:val="00EB454C"/>
    <w:rsid w:val="00EB6FD3"/>
    <w:rsid w:val="00EB79A9"/>
    <w:rsid w:val="00EC1BD1"/>
    <w:rsid w:val="00EE014D"/>
    <w:rsid w:val="00EF4C44"/>
    <w:rsid w:val="00F02A6B"/>
    <w:rsid w:val="00F06FD3"/>
    <w:rsid w:val="00F10020"/>
    <w:rsid w:val="00F100F2"/>
    <w:rsid w:val="00F11685"/>
    <w:rsid w:val="00F120B5"/>
    <w:rsid w:val="00F26DE9"/>
    <w:rsid w:val="00F31863"/>
    <w:rsid w:val="00F37EF5"/>
    <w:rsid w:val="00F402BB"/>
    <w:rsid w:val="00F43BAD"/>
    <w:rsid w:val="00F46788"/>
    <w:rsid w:val="00F75718"/>
    <w:rsid w:val="00F960F9"/>
    <w:rsid w:val="00FA09F9"/>
    <w:rsid w:val="00FA1E91"/>
    <w:rsid w:val="00FA4BC9"/>
    <w:rsid w:val="00FB1563"/>
    <w:rsid w:val="00FB678E"/>
    <w:rsid w:val="00FC5938"/>
    <w:rsid w:val="00FC6C06"/>
    <w:rsid w:val="00FC7CA3"/>
    <w:rsid w:val="00FE4613"/>
    <w:rsid w:val="00FF141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089D5"/>
  <w15:chartTrackingRefBased/>
  <w15:docId w15:val="{9A67ED0A-7E31-419A-B0D5-3B2933483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69A0"/>
    <w:pPr>
      <w:spacing w:before="240" w:after="240" w:line="360" w:lineRule="auto"/>
      <w:ind w:firstLine="567"/>
    </w:pPr>
    <w:rPr>
      <w:rFonts w:ascii="Times New Roman" w:hAnsi="Times New Roman"/>
      <w:sz w:val="24"/>
    </w:rPr>
  </w:style>
  <w:style w:type="paragraph" w:styleId="Ttulo1">
    <w:name w:val="heading 1"/>
    <w:basedOn w:val="Normal"/>
    <w:next w:val="Normal"/>
    <w:link w:val="Ttulo1Car"/>
    <w:uiPriority w:val="9"/>
    <w:qFormat/>
    <w:rsid w:val="004874F2"/>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92516E"/>
    <w:pPr>
      <w:keepNext/>
      <w:keepLines/>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92516E"/>
    <w:pPr>
      <w:keepNext/>
      <w:keepLines/>
      <w:spacing w:before="120" w:after="12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3207EA"/>
    <w:pPr>
      <w:keepNext/>
      <w:keepLines/>
      <w:spacing w:before="120" w:after="120"/>
      <w:outlineLvl w:val="3"/>
    </w:pPr>
    <w:rPr>
      <w:rFonts w:eastAsiaTheme="majorEastAsia" w:cstheme="majorBidi"/>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874F2"/>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92516E"/>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92516E"/>
    <w:rPr>
      <w:rFonts w:ascii="Times New Roman" w:eastAsiaTheme="majorEastAsia" w:hAnsi="Times New Roman" w:cstheme="majorBidi"/>
      <w:b/>
      <w:sz w:val="24"/>
      <w:szCs w:val="24"/>
    </w:rPr>
  </w:style>
  <w:style w:type="character" w:styleId="Hipervnculo">
    <w:name w:val="Hyperlink"/>
    <w:basedOn w:val="Fuentedeprrafopredeter"/>
    <w:uiPriority w:val="99"/>
    <w:unhideWhenUsed/>
    <w:rsid w:val="004F20FD"/>
    <w:rPr>
      <w:color w:val="0563C1" w:themeColor="hyperlink"/>
      <w:u w:val="single"/>
    </w:rPr>
  </w:style>
  <w:style w:type="paragraph" w:styleId="Prrafodelista">
    <w:name w:val="List Paragraph"/>
    <w:basedOn w:val="Normal"/>
    <w:uiPriority w:val="34"/>
    <w:qFormat/>
    <w:rsid w:val="006422A0"/>
    <w:pPr>
      <w:ind w:left="720"/>
      <w:contextualSpacing/>
    </w:pPr>
  </w:style>
  <w:style w:type="table" w:customStyle="1" w:styleId="Tablaconcuadrcula1">
    <w:name w:val="Tabla con cuadrícula1"/>
    <w:basedOn w:val="Tablanormal"/>
    <w:next w:val="Tablaconcuadrcula"/>
    <w:uiPriority w:val="39"/>
    <w:rsid w:val="006148B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59"/>
    <w:rsid w:val="006148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3207EA"/>
    <w:rPr>
      <w:rFonts w:ascii="Times New Roman" w:eastAsiaTheme="majorEastAsia" w:hAnsi="Times New Roman" w:cstheme="majorBidi"/>
      <w:iCs/>
      <w:color w:val="000000" w:themeColor="text1"/>
      <w:sz w:val="24"/>
    </w:rPr>
  </w:style>
  <w:style w:type="paragraph" w:styleId="Descripcin">
    <w:name w:val="caption"/>
    <w:basedOn w:val="Normal"/>
    <w:next w:val="Normal"/>
    <w:uiPriority w:val="35"/>
    <w:unhideWhenUsed/>
    <w:qFormat/>
    <w:rsid w:val="00196C05"/>
    <w:pPr>
      <w:spacing w:before="0" w:after="200" w:line="240" w:lineRule="auto"/>
    </w:pPr>
    <w:rPr>
      <w:i/>
      <w:iCs/>
      <w:color w:val="44546A" w:themeColor="text2"/>
      <w:sz w:val="18"/>
      <w:szCs w:val="18"/>
    </w:rPr>
  </w:style>
  <w:style w:type="paragraph" w:styleId="Encabezado">
    <w:name w:val="header"/>
    <w:basedOn w:val="Normal"/>
    <w:link w:val="EncabezadoCar"/>
    <w:uiPriority w:val="99"/>
    <w:unhideWhenUsed/>
    <w:rsid w:val="00880D07"/>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880D07"/>
    <w:rPr>
      <w:rFonts w:ascii="Times New Roman" w:hAnsi="Times New Roman"/>
      <w:sz w:val="24"/>
    </w:rPr>
  </w:style>
  <w:style w:type="paragraph" w:styleId="Piedepgina">
    <w:name w:val="footer"/>
    <w:basedOn w:val="Normal"/>
    <w:link w:val="PiedepginaCar"/>
    <w:uiPriority w:val="99"/>
    <w:unhideWhenUsed/>
    <w:rsid w:val="00880D07"/>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880D07"/>
    <w:rPr>
      <w:rFonts w:ascii="Times New Roman" w:hAnsi="Times New Roman"/>
      <w:sz w:val="24"/>
    </w:rPr>
  </w:style>
  <w:style w:type="table" w:customStyle="1" w:styleId="Tablaconcuadrcula11">
    <w:name w:val="Tabla con cuadrícula11"/>
    <w:basedOn w:val="Tablanormal"/>
    <w:next w:val="Tablaconcuadrcula"/>
    <w:uiPriority w:val="39"/>
    <w:rsid w:val="00075C0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075C0D"/>
    <w:pPr>
      <w:spacing w:after="0" w:line="259" w:lineRule="auto"/>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075C0D"/>
    <w:pPr>
      <w:spacing w:after="100"/>
    </w:pPr>
  </w:style>
  <w:style w:type="paragraph" w:styleId="TDC2">
    <w:name w:val="toc 2"/>
    <w:basedOn w:val="Normal"/>
    <w:next w:val="Normal"/>
    <w:autoRedefine/>
    <w:uiPriority w:val="39"/>
    <w:unhideWhenUsed/>
    <w:rsid w:val="00075C0D"/>
    <w:pPr>
      <w:tabs>
        <w:tab w:val="left" w:pos="880"/>
        <w:tab w:val="right" w:leader="dot" w:pos="9089"/>
      </w:tabs>
      <w:spacing w:after="100" w:line="240" w:lineRule="auto"/>
      <w:ind w:left="240"/>
    </w:pPr>
  </w:style>
  <w:style w:type="paragraph" w:styleId="TDC3">
    <w:name w:val="toc 3"/>
    <w:basedOn w:val="Normal"/>
    <w:next w:val="Normal"/>
    <w:autoRedefine/>
    <w:uiPriority w:val="39"/>
    <w:unhideWhenUsed/>
    <w:rsid w:val="00075C0D"/>
    <w:pPr>
      <w:spacing w:after="100"/>
      <w:ind w:left="480"/>
    </w:pPr>
  </w:style>
  <w:style w:type="paragraph" w:styleId="Tabladeilustraciones">
    <w:name w:val="table of figures"/>
    <w:basedOn w:val="Normal"/>
    <w:next w:val="Normal"/>
    <w:uiPriority w:val="99"/>
    <w:unhideWhenUsed/>
    <w:rsid w:val="00075C0D"/>
    <w:pPr>
      <w:spacing w:after="0"/>
    </w:pPr>
  </w:style>
  <w:style w:type="character" w:styleId="Refdecomentario">
    <w:name w:val="annotation reference"/>
    <w:basedOn w:val="Fuentedeprrafopredeter"/>
    <w:uiPriority w:val="99"/>
    <w:semiHidden/>
    <w:unhideWhenUsed/>
    <w:rsid w:val="001516A5"/>
    <w:rPr>
      <w:sz w:val="16"/>
      <w:szCs w:val="16"/>
    </w:rPr>
  </w:style>
  <w:style w:type="paragraph" w:styleId="Textocomentario">
    <w:name w:val="annotation text"/>
    <w:basedOn w:val="Normal"/>
    <w:link w:val="TextocomentarioCar"/>
    <w:uiPriority w:val="99"/>
    <w:semiHidden/>
    <w:unhideWhenUsed/>
    <w:rsid w:val="001516A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516A5"/>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1516A5"/>
    <w:rPr>
      <w:b/>
      <w:bCs/>
    </w:rPr>
  </w:style>
  <w:style w:type="character" w:customStyle="1" w:styleId="AsuntodelcomentarioCar">
    <w:name w:val="Asunto del comentario Car"/>
    <w:basedOn w:val="TextocomentarioCar"/>
    <w:link w:val="Asuntodelcomentario"/>
    <w:uiPriority w:val="99"/>
    <w:semiHidden/>
    <w:rsid w:val="001516A5"/>
    <w:rPr>
      <w:rFonts w:ascii="Times New Roman" w:hAnsi="Times New Roman"/>
      <w:b/>
      <w:bCs/>
      <w:sz w:val="20"/>
      <w:szCs w:val="20"/>
    </w:rPr>
  </w:style>
  <w:style w:type="paragraph" w:styleId="Textodeglobo">
    <w:name w:val="Balloon Text"/>
    <w:basedOn w:val="Normal"/>
    <w:link w:val="TextodegloboCar"/>
    <w:uiPriority w:val="99"/>
    <w:semiHidden/>
    <w:unhideWhenUsed/>
    <w:rsid w:val="001516A5"/>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516A5"/>
    <w:rPr>
      <w:rFonts w:ascii="Segoe UI" w:hAnsi="Segoe UI" w:cs="Segoe UI"/>
      <w:sz w:val="18"/>
      <w:szCs w:val="18"/>
    </w:rPr>
  </w:style>
  <w:style w:type="table" w:styleId="Tablaconcuadrcula4-nfasis1">
    <w:name w:val="Grid Table 4 Accent 1"/>
    <w:basedOn w:val="Tablanormal"/>
    <w:uiPriority w:val="49"/>
    <w:rsid w:val="00FC7CA3"/>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5">
    <w:name w:val="Grid Table 4 Accent 5"/>
    <w:basedOn w:val="Tablanormal"/>
    <w:uiPriority w:val="49"/>
    <w:rsid w:val="003C1525"/>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Sinespaciado">
    <w:name w:val="No Spacing"/>
    <w:uiPriority w:val="1"/>
    <w:qFormat/>
    <w:rsid w:val="003F264A"/>
    <w:pPr>
      <w:spacing w:after="0" w:line="240" w:lineRule="auto"/>
      <w:ind w:firstLine="567"/>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91727">
      <w:bodyDiv w:val="1"/>
      <w:marLeft w:val="0"/>
      <w:marRight w:val="0"/>
      <w:marTop w:val="0"/>
      <w:marBottom w:val="0"/>
      <w:divBdr>
        <w:top w:val="none" w:sz="0" w:space="0" w:color="auto"/>
        <w:left w:val="none" w:sz="0" w:space="0" w:color="auto"/>
        <w:bottom w:val="none" w:sz="0" w:space="0" w:color="auto"/>
        <w:right w:val="none" w:sz="0" w:space="0" w:color="auto"/>
      </w:divBdr>
    </w:div>
    <w:div w:id="296840038">
      <w:bodyDiv w:val="1"/>
      <w:marLeft w:val="0"/>
      <w:marRight w:val="0"/>
      <w:marTop w:val="0"/>
      <w:marBottom w:val="0"/>
      <w:divBdr>
        <w:top w:val="none" w:sz="0" w:space="0" w:color="auto"/>
        <w:left w:val="none" w:sz="0" w:space="0" w:color="auto"/>
        <w:bottom w:val="none" w:sz="0" w:space="0" w:color="auto"/>
        <w:right w:val="none" w:sz="0" w:space="0" w:color="auto"/>
      </w:divBdr>
    </w:div>
    <w:div w:id="298922309">
      <w:bodyDiv w:val="1"/>
      <w:marLeft w:val="0"/>
      <w:marRight w:val="0"/>
      <w:marTop w:val="0"/>
      <w:marBottom w:val="0"/>
      <w:divBdr>
        <w:top w:val="none" w:sz="0" w:space="0" w:color="auto"/>
        <w:left w:val="none" w:sz="0" w:space="0" w:color="auto"/>
        <w:bottom w:val="none" w:sz="0" w:space="0" w:color="auto"/>
        <w:right w:val="none" w:sz="0" w:space="0" w:color="auto"/>
      </w:divBdr>
    </w:div>
    <w:div w:id="349382240">
      <w:bodyDiv w:val="1"/>
      <w:marLeft w:val="0"/>
      <w:marRight w:val="0"/>
      <w:marTop w:val="0"/>
      <w:marBottom w:val="0"/>
      <w:divBdr>
        <w:top w:val="none" w:sz="0" w:space="0" w:color="auto"/>
        <w:left w:val="none" w:sz="0" w:space="0" w:color="auto"/>
        <w:bottom w:val="none" w:sz="0" w:space="0" w:color="auto"/>
        <w:right w:val="none" w:sz="0" w:space="0" w:color="auto"/>
      </w:divBdr>
    </w:div>
    <w:div w:id="827789826">
      <w:bodyDiv w:val="1"/>
      <w:marLeft w:val="0"/>
      <w:marRight w:val="0"/>
      <w:marTop w:val="0"/>
      <w:marBottom w:val="0"/>
      <w:divBdr>
        <w:top w:val="none" w:sz="0" w:space="0" w:color="auto"/>
        <w:left w:val="none" w:sz="0" w:space="0" w:color="auto"/>
        <w:bottom w:val="none" w:sz="0" w:space="0" w:color="auto"/>
        <w:right w:val="none" w:sz="0" w:space="0" w:color="auto"/>
      </w:divBdr>
    </w:div>
    <w:div w:id="971053857">
      <w:bodyDiv w:val="1"/>
      <w:marLeft w:val="0"/>
      <w:marRight w:val="0"/>
      <w:marTop w:val="0"/>
      <w:marBottom w:val="0"/>
      <w:divBdr>
        <w:top w:val="none" w:sz="0" w:space="0" w:color="auto"/>
        <w:left w:val="none" w:sz="0" w:space="0" w:color="auto"/>
        <w:bottom w:val="none" w:sz="0" w:space="0" w:color="auto"/>
        <w:right w:val="none" w:sz="0" w:space="0" w:color="auto"/>
      </w:divBdr>
    </w:div>
    <w:div w:id="1290940031">
      <w:bodyDiv w:val="1"/>
      <w:marLeft w:val="0"/>
      <w:marRight w:val="0"/>
      <w:marTop w:val="0"/>
      <w:marBottom w:val="0"/>
      <w:divBdr>
        <w:top w:val="none" w:sz="0" w:space="0" w:color="auto"/>
        <w:left w:val="none" w:sz="0" w:space="0" w:color="auto"/>
        <w:bottom w:val="none" w:sz="0" w:space="0" w:color="auto"/>
        <w:right w:val="none" w:sz="0" w:space="0" w:color="auto"/>
      </w:divBdr>
    </w:div>
    <w:div w:id="1417049532">
      <w:bodyDiv w:val="1"/>
      <w:marLeft w:val="0"/>
      <w:marRight w:val="0"/>
      <w:marTop w:val="0"/>
      <w:marBottom w:val="0"/>
      <w:divBdr>
        <w:top w:val="none" w:sz="0" w:space="0" w:color="auto"/>
        <w:left w:val="none" w:sz="0" w:space="0" w:color="auto"/>
        <w:bottom w:val="none" w:sz="0" w:space="0" w:color="auto"/>
        <w:right w:val="none" w:sz="0" w:space="0" w:color="auto"/>
      </w:divBdr>
    </w:div>
    <w:div w:id="1679574266">
      <w:bodyDiv w:val="1"/>
      <w:marLeft w:val="0"/>
      <w:marRight w:val="0"/>
      <w:marTop w:val="0"/>
      <w:marBottom w:val="0"/>
      <w:divBdr>
        <w:top w:val="none" w:sz="0" w:space="0" w:color="auto"/>
        <w:left w:val="none" w:sz="0" w:space="0" w:color="auto"/>
        <w:bottom w:val="none" w:sz="0" w:space="0" w:color="auto"/>
        <w:right w:val="none" w:sz="0" w:space="0" w:color="auto"/>
      </w:divBdr>
    </w:div>
    <w:div w:id="2127501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chart" Target="charts/chart5.xml" /><Relationship Id="rId18" Type="http://schemas.openxmlformats.org/officeDocument/2006/relationships/chart" Target="charts/chart10.xml" /><Relationship Id="rId3" Type="http://schemas.openxmlformats.org/officeDocument/2006/relationships/styles" Target="styles.xml" /><Relationship Id="rId21" Type="http://schemas.openxmlformats.org/officeDocument/2006/relationships/chart" Target="charts/chart13.xml" /><Relationship Id="rId7" Type="http://schemas.openxmlformats.org/officeDocument/2006/relationships/endnotes" Target="endnotes.xml" /><Relationship Id="rId12" Type="http://schemas.openxmlformats.org/officeDocument/2006/relationships/chart" Target="charts/chart4.xml" /><Relationship Id="rId17" Type="http://schemas.openxmlformats.org/officeDocument/2006/relationships/chart" Target="charts/chart9.xml" /><Relationship Id="rId25"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chart" Target="charts/chart8.xml" /><Relationship Id="rId20" Type="http://schemas.openxmlformats.org/officeDocument/2006/relationships/chart" Target="charts/chart12.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3.xml" /><Relationship Id="rId24" Type="http://schemas.openxmlformats.org/officeDocument/2006/relationships/fontTable" Target="fontTable.xml" /><Relationship Id="rId5" Type="http://schemas.openxmlformats.org/officeDocument/2006/relationships/webSettings" Target="webSettings.xml" /><Relationship Id="rId15" Type="http://schemas.openxmlformats.org/officeDocument/2006/relationships/chart" Target="charts/chart7.xml" /><Relationship Id="rId23" Type="http://schemas.openxmlformats.org/officeDocument/2006/relationships/header" Target="header1.xml" /><Relationship Id="rId10" Type="http://schemas.openxmlformats.org/officeDocument/2006/relationships/chart" Target="charts/chart2.xml" /><Relationship Id="rId19" Type="http://schemas.openxmlformats.org/officeDocument/2006/relationships/chart" Target="charts/chart11.xml" /><Relationship Id="rId4" Type="http://schemas.openxmlformats.org/officeDocument/2006/relationships/settings" Target="settings.xml" /><Relationship Id="rId9" Type="http://schemas.openxmlformats.org/officeDocument/2006/relationships/chart" Target="charts/chart1.xml" /><Relationship Id="rId14" Type="http://schemas.openxmlformats.org/officeDocument/2006/relationships/chart" Target="charts/chart6.xml" /><Relationship Id="rId22" Type="http://schemas.openxmlformats.org/officeDocument/2006/relationships/chart" Target="charts/chart14.xml" /></Relationships>
</file>

<file path=word/charts/_rels/chart1.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1.xml" /><Relationship Id="rId1" Type="http://schemas.microsoft.com/office/2011/relationships/chartStyle" Target="style1.xml" /></Relationships>
</file>

<file path=word/charts/_rels/chart10.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10.xml" /><Relationship Id="rId1" Type="http://schemas.microsoft.com/office/2011/relationships/chartStyle" Target="style10.xml" /></Relationships>
</file>

<file path=word/charts/_rels/chart11.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11.xml" /><Relationship Id="rId1" Type="http://schemas.microsoft.com/office/2011/relationships/chartStyle" Target="style11.xml" /></Relationships>
</file>

<file path=word/charts/_rels/chart12.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12.xml" /><Relationship Id="rId1" Type="http://schemas.microsoft.com/office/2011/relationships/chartStyle" Target="style12.xml" /></Relationships>
</file>

<file path=word/charts/_rels/chart13.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13.xml" /><Relationship Id="rId1" Type="http://schemas.microsoft.com/office/2011/relationships/chartStyle" Target="style13.xml" /></Relationships>
</file>

<file path=word/charts/_rels/chart14.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14.xml" /><Relationship Id="rId1" Type="http://schemas.microsoft.com/office/2011/relationships/chartStyle" Target="style14.xml" /></Relationships>
</file>

<file path=word/charts/_rels/chart2.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2.xml" /><Relationship Id="rId1" Type="http://schemas.microsoft.com/office/2011/relationships/chartStyle" Target="style2.xml" /></Relationships>
</file>

<file path=word/charts/_rels/chart3.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3.xml" /><Relationship Id="rId1" Type="http://schemas.microsoft.com/office/2011/relationships/chartStyle" Target="style3.xml" /></Relationships>
</file>

<file path=word/charts/_rels/chart4.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7.xml" /><Relationship Id="rId1" Type="http://schemas.microsoft.com/office/2011/relationships/chartStyle" Target="style7.xml" /></Relationships>
</file>

<file path=word/charts/_rels/chart8.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8.xml" /><Relationship Id="rId1" Type="http://schemas.microsoft.com/office/2011/relationships/chartStyle" Target="style8.xml" /></Relationships>
</file>

<file path=word/charts/_rels/chart9.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proyecto%20de%20marcela%20jimenez\baase%20de%20datos.xlsx" TargetMode="External" /><Relationship Id="rId2" Type="http://schemas.microsoft.com/office/2011/relationships/chartColorStyle" Target="colors9.xml" /><Relationship Id="rId1" Type="http://schemas.microsoft.com/office/2011/relationships/chartStyle" Target="style9.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Sexo de los participantes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US"/>
        </a:p>
      </c:txPr>
    </c:title>
    <c:autoTitleDeleted val="0"/>
    <c:plotArea>
      <c:layout/>
      <c:barChart>
        <c:barDir val="col"/>
        <c:grouping val="stack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FE02-4FF1-B8CF-DC353EBC5DC0}"/>
              </c:ext>
            </c:extLst>
          </c:dPt>
          <c:dPt>
            <c:idx val="1"/>
            <c:invertIfNegative val="0"/>
            <c:bubble3D val="0"/>
            <c:spPr>
              <a:solidFill>
                <a:srgbClr val="CC00FF"/>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FE02-4FF1-B8CF-DC353EBC5DC0}"/>
              </c:ext>
            </c:extLst>
          </c:dPt>
          <c:dLbls>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sociodemografic'!$H$2:$H$3</c:f>
              <c:strCache>
                <c:ptCount val="2"/>
                <c:pt idx="0">
                  <c:v>Masculino</c:v>
                </c:pt>
                <c:pt idx="1">
                  <c:v>Femenino </c:v>
                </c:pt>
              </c:strCache>
            </c:strRef>
          </c:cat>
          <c:val>
            <c:numRef>
              <c:f>'Caracteristicas sociodemografic'!$I$2:$I$3</c:f>
              <c:numCache>
                <c:formatCode>General</c:formatCode>
                <c:ptCount val="2"/>
                <c:pt idx="0">
                  <c:v>19</c:v>
                </c:pt>
                <c:pt idx="1">
                  <c:v>45</c:v>
                </c:pt>
              </c:numCache>
            </c:numRef>
          </c:val>
          <c:extLst>
            <c:ext xmlns:c16="http://schemas.microsoft.com/office/drawing/2014/chart" uri="{C3380CC4-5D6E-409C-BE32-E72D297353CC}">
              <c16:uniqueId val="{00000004-FE02-4FF1-B8CF-DC353EBC5DC0}"/>
            </c:ext>
          </c:extLst>
        </c:ser>
        <c:ser>
          <c:idx val="1"/>
          <c:order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solidFill>
                <a:srgbClr val="FFC000"/>
              </a:solid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sociodemografic'!$H$2:$H$3</c:f>
              <c:strCache>
                <c:ptCount val="2"/>
                <c:pt idx="0">
                  <c:v>Masculino</c:v>
                </c:pt>
                <c:pt idx="1">
                  <c:v>Femenino </c:v>
                </c:pt>
              </c:strCache>
            </c:strRef>
          </c:cat>
          <c:val>
            <c:numRef>
              <c:f>'Caracteristicas sociodemografic'!$J$2:$J$3</c:f>
              <c:numCache>
                <c:formatCode>0%</c:formatCode>
                <c:ptCount val="2"/>
                <c:pt idx="0">
                  <c:v>0.296875</c:v>
                </c:pt>
                <c:pt idx="1">
                  <c:v>0.703125</c:v>
                </c:pt>
              </c:numCache>
            </c:numRef>
          </c:val>
          <c:extLst>
            <c:ext xmlns:c16="http://schemas.microsoft.com/office/drawing/2014/chart" uri="{C3380CC4-5D6E-409C-BE32-E72D297353CC}">
              <c16:uniqueId val="{00000005-FE02-4FF1-B8CF-DC353EBC5DC0}"/>
            </c:ext>
          </c:extLst>
        </c:ser>
        <c:dLbls>
          <c:showLegendKey val="0"/>
          <c:showVal val="1"/>
          <c:showCatName val="0"/>
          <c:showSerName val="0"/>
          <c:showPercent val="0"/>
          <c:showBubbleSize val="0"/>
        </c:dLbls>
        <c:gapWidth val="150"/>
        <c:overlap val="100"/>
        <c:axId val="1205564912"/>
        <c:axId val="1205569904"/>
      </c:barChart>
      <c:catAx>
        <c:axId val="12055649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05569904"/>
        <c:crosses val="autoZero"/>
        <c:auto val="1"/>
        <c:lblAlgn val="ctr"/>
        <c:lblOffset val="100"/>
        <c:noMultiLvlLbl val="0"/>
      </c:catAx>
      <c:valAx>
        <c:axId val="120556990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05564912"/>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400"/>
              <a:t>Dimensión crecimiento personal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tx>
            <c:strRef>
              <c:f>'Bienestar psicológico'!$AK$76</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7F0-49B4-A269-353243EEEB0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7F0-49B4-A269-353243EEEB0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7F0-49B4-A269-353243EEEB0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7F0-49B4-A269-353243EEEB0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7F0-49B4-A269-353243EEEB02}"/>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B7F0-49B4-A269-353243EEEB02}"/>
              </c:ext>
            </c:extLst>
          </c:dPt>
          <c:dLbls>
            <c:dLbl>
              <c:idx val="2"/>
              <c:layout>
                <c:manualLayout>
                  <c:x val="-6.7892060367454071E-2"/>
                  <c:y val="-0.1527824173493464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7F0-49B4-A269-353243EEEB0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psicológico'!$AH$77:$AH$82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psicológico'!$AK$77:$AK$82</c:f>
              <c:numCache>
                <c:formatCode>General</c:formatCode>
                <c:ptCount val="6"/>
                <c:pt idx="0">
                  <c:v>72</c:v>
                </c:pt>
                <c:pt idx="1">
                  <c:v>91</c:v>
                </c:pt>
                <c:pt idx="2">
                  <c:v>57</c:v>
                </c:pt>
                <c:pt idx="3">
                  <c:v>25</c:v>
                </c:pt>
                <c:pt idx="4">
                  <c:v>95</c:v>
                </c:pt>
                <c:pt idx="5">
                  <c:v>108</c:v>
                </c:pt>
              </c:numCache>
            </c:numRef>
          </c:val>
          <c:extLst>
            <c:ext xmlns:c16="http://schemas.microsoft.com/office/drawing/2014/chart" uri="{C3380CC4-5D6E-409C-BE32-E72D297353CC}">
              <c16:uniqueId val="{0000000C-B7F0-49B4-A269-353243EEEB02}"/>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tx>
                  <c:strRef>
                    <c:extLst>
                      <c:ext uri="{02D57815-91ED-43cb-92C2-25804820EDAC}">
                        <c15:formulaRef>
                          <c15:sqref>'Bienestar psicológico'!$AI$76</c15:sqref>
                        </c15:formulaRef>
                      </c:ext>
                    </c:extLst>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B7F0-49B4-A269-353243EEEB0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B7F0-49B4-A269-353243EEEB0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B7F0-49B4-A269-353243EEEB0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B7F0-49B4-A269-353243EEEB0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B7F0-49B4-A269-353243EEEB02}"/>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B7F0-49B4-A269-353243EEEB0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psicológico'!$AH$77:$AH$82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psicológico'!$AI$77:$AI$82</c15:sqref>
                        </c15:formulaRef>
                      </c:ext>
                    </c:extLst>
                    <c:numCache>
                      <c:formatCode>General</c:formatCode>
                      <c:ptCount val="6"/>
                    </c:numCache>
                  </c:numRef>
                </c:val>
                <c:extLst>
                  <c:ext xmlns:c16="http://schemas.microsoft.com/office/drawing/2014/chart" uri="{C3380CC4-5D6E-409C-BE32-E72D297353CC}">
                    <c16:uniqueId val="{00000019-B7F0-49B4-A269-353243EEEB02}"/>
                  </c:ext>
                </c:extLst>
              </c15:ser>
            </c15:filteredPieSeries>
            <c15:filteredPieSeries>
              <c15:ser>
                <c:idx val="1"/>
                <c:order val="1"/>
                <c:tx>
                  <c:strRef>
                    <c:extLst xmlns:c15="http://schemas.microsoft.com/office/drawing/2012/chart">
                      <c:ext xmlns:c15="http://schemas.microsoft.com/office/drawing/2012/chart" uri="{02D57815-91ED-43cb-92C2-25804820EDAC}">
                        <c15:formulaRef>
                          <c15:sqref>'Bienestar psicológico'!$AJ$76</c15:sqref>
                        </c15:formulaRef>
                      </c:ext>
                    </c:extLst>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B7F0-49B4-A269-353243EEEB02}"/>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B7F0-49B4-A269-353243EEEB02}"/>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B7F0-49B4-A269-353243EEEB02}"/>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B7F0-49B4-A269-353243EEEB02}"/>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B7F0-49B4-A269-353243EEEB02}"/>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B7F0-49B4-A269-353243EEEB0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psicológico'!$AH$77:$AH$82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psicológico'!$AJ$77:$AJ$82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B7F0-49B4-A269-353243EEEB02}"/>
                  </c:ext>
                </c:extLst>
              </c15:ser>
            </c15:filteredPieSeries>
          </c:ext>
        </c:extLst>
      </c:pieChart>
      <c:spPr>
        <a:noFill/>
        <a:ln>
          <a:noFill/>
        </a:ln>
        <a:effectLst/>
      </c:spPr>
    </c:plotArea>
    <c:legend>
      <c:legendPos val="r"/>
      <c:layout>
        <c:manualLayout>
          <c:xMode val="edge"/>
          <c:yMode val="edge"/>
          <c:x val="0.5627388451443569"/>
          <c:y val="0.21137904636920385"/>
          <c:w val="0.42059448818897638"/>
          <c:h val="0.7147419072615922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propósito en la vida</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0FE-44BC-A711-597E444A76E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0FE-44BC-A711-597E444A76E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0FE-44BC-A711-597E444A76E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0FE-44BC-A711-597E444A76E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0FE-44BC-A711-597E444A76E6}"/>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50FE-44BC-A711-597E444A76E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psicológico'!$AP$77:$AP$82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psicológico'!$AS$77:$AS$82</c:f>
              <c:numCache>
                <c:formatCode>General</c:formatCode>
                <c:ptCount val="6"/>
                <c:pt idx="0">
                  <c:v>31</c:v>
                </c:pt>
                <c:pt idx="1">
                  <c:v>49</c:v>
                </c:pt>
                <c:pt idx="2">
                  <c:v>33</c:v>
                </c:pt>
                <c:pt idx="3">
                  <c:v>66</c:v>
                </c:pt>
                <c:pt idx="4">
                  <c:v>99</c:v>
                </c:pt>
                <c:pt idx="5">
                  <c:v>106</c:v>
                </c:pt>
              </c:numCache>
            </c:numRef>
          </c:val>
          <c:extLst>
            <c:ext xmlns:c16="http://schemas.microsoft.com/office/drawing/2014/chart" uri="{C3380CC4-5D6E-409C-BE32-E72D297353CC}">
              <c16:uniqueId val="{0000000C-50FE-44BC-A711-597E444A76E6}"/>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50FE-44BC-A711-597E444A76E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50FE-44BC-A711-597E444A76E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50FE-44BC-A711-597E444A76E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50FE-44BC-A711-597E444A76E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50FE-44BC-A711-597E444A76E6}"/>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50FE-44BC-A711-597E444A76E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psicológico'!$AP$77:$AP$82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psicológico'!$AQ$77:$AQ$82</c15:sqref>
                        </c15:formulaRef>
                      </c:ext>
                    </c:extLst>
                    <c:numCache>
                      <c:formatCode>General</c:formatCode>
                      <c:ptCount val="6"/>
                    </c:numCache>
                  </c:numRef>
                </c:val>
                <c:extLst>
                  <c:ext xmlns:c16="http://schemas.microsoft.com/office/drawing/2014/chart" uri="{C3380CC4-5D6E-409C-BE32-E72D297353CC}">
                    <c16:uniqueId val="{00000019-50FE-44BC-A711-597E444A76E6}"/>
                  </c:ext>
                </c:extLst>
              </c15:ser>
            </c15:filteredPieSeries>
            <c15:filteredPieSeries>
              <c15: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50FE-44BC-A711-597E444A76E6}"/>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50FE-44BC-A711-597E444A76E6}"/>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50FE-44BC-A711-597E444A76E6}"/>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50FE-44BC-A711-597E444A76E6}"/>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50FE-44BC-A711-597E444A76E6}"/>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50FE-44BC-A711-597E444A76E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psicológico'!$AP$77:$AP$82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psicológico'!$AR$77:$AR$82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50FE-44BC-A711-597E444A76E6}"/>
                  </c:ext>
                </c:extLst>
              </c15:ser>
            </c15:filteredPieSeries>
          </c:ext>
        </c:extLst>
      </c:pieChart>
      <c:spPr>
        <a:noFill/>
        <a:ln>
          <a:noFill/>
        </a:ln>
        <a:effectLst/>
      </c:spPr>
    </c:plotArea>
    <c:legend>
      <c:legendPos val="r"/>
      <c:layout>
        <c:manualLayout>
          <c:xMode val="edge"/>
          <c:yMode val="edge"/>
          <c:x val="0.56367541557305334"/>
          <c:y val="0.18628135024788567"/>
          <c:w val="0.41965791776027994"/>
          <c:h val="0.7708398950131233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Bienestar psicológico</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DFA-4A19-95E7-8733C1756D2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DFA-4A19-95E7-8733C1756D2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DFA-4A19-95E7-8733C1756D2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DFA-4A19-95E7-8733C1756D2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DFA-4A19-95E7-8733C1756D2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3DFA-4A19-95E7-8733C1756D2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psicológico'!$AX$77:$AX$82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psicológico'!$BA$77:$BA$82</c:f>
              <c:numCache>
                <c:formatCode>General</c:formatCode>
                <c:ptCount val="6"/>
                <c:pt idx="0">
                  <c:v>388</c:v>
                </c:pt>
                <c:pt idx="1">
                  <c:v>542</c:v>
                </c:pt>
                <c:pt idx="2">
                  <c:v>416</c:v>
                </c:pt>
                <c:pt idx="3">
                  <c:v>240</c:v>
                </c:pt>
                <c:pt idx="4">
                  <c:v>494</c:v>
                </c:pt>
                <c:pt idx="5">
                  <c:v>415</c:v>
                </c:pt>
              </c:numCache>
            </c:numRef>
          </c:val>
          <c:extLst>
            <c:ext xmlns:c16="http://schemas.microsoft.com/office/drawing/2014/chart" uri="{C3380CC4-5D6E-409C-BE32-E72D297353CC}">
              <c16:uniqueId val="{0000000C-3DFA-4A19-95E7-8733C1756D2F}"/>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3DFA-4A19-95E7-8733C1756D2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3DFA-4A19-95E7-8733C1756D2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3DFA-4A19-95E7-8733C1756D2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3DFA-4A19-95E7-8733C1756D2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3DFA-4A19-95E7-8733C1756D2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3DFA-4A19-95E7-8733C1756D2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psicológico'!$AX$77:$AX$82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psicológico'!$AY$77:$AY$82</c15:sqref>
                        </c15:formulaRef>
                      </c:ext>
                    </c:extLst>
                    <c:numCache>
                      <c:formatCode>General</c:formatCode>
                      <c:ptCount val="6"/>
                    </c:numCache>
                  </c:numRef>
                </c:val>
                <c:extLst>
                  <c:ext xmlns:c16="http://schemas.microsoft.com/office/drawing/2014/chart" uri="{C3380CC4-5D6E-409C-BE32-E72D297353CC}">
                    <c16:uniqueId val="{00000019-3DFA-4A19-95E7-8733C1756D2F}"/>
                  </c:ext>
                </c:extLst>
              </c15:ser>
            </c15:filteredPieSeries>
            <c15:filteredPieSeries>
              <c15: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3DFA-4A19-95E7-8733C1756D2F}"/>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3DFA-4A19-95E7-8733C1756D2F}"/>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3DFA-4A19-95E7-8733C1756D2F}"/>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3DFA-4A19-95E7-8733C1756D2F}"/>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3DFA-4A19-95E7-8733C1756D2F}"/>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3DFA-4A19-95E7-8733C1756D2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psicológico'!$AX$77:$AX$82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psicológico'!$AZ$77:$AZ$82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3DFA-4A19-95E7-8733C1756D2F}"/>
                  </c:ext>
                </c:extLst>
              </c15:ser>
            </c15:filteredPieSeries>
          </c:ext>
        </c:extLst>
      </c:pieChart>
      <c:spPr>
        <a:noFill/>
        <a:ln>
          <a:noFill/>
        </a:ln>
        <a:effectLst/>
      </c:spPr>
    </c:plotArea>
    <c:legend>
      <c:legendPos val="r"/>
      <c:layout>
        <c:manualLayout>
          <c:xMode val="edge"/>
          <c:yMode val="edge"/>
          <c:x val="0.5461193382937225"/>
          <c:y val="0.21472853083447213"/>
          <c:w val="0.43553203785306654"/>
          <c:h val="0.7088349493503395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Bienestar psicológico según el sexo</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US"/>
        </a:p>
      </c:txPr>
    </c:title>
    <c:autoTitleDeleted val="0"/>
    <c:plotArea>
      <c:layout/>
      <c:barChart>
        <c:barDir val="col"/>
        <c:grouping val="clustered"/>
        <c:varyColors val="0"/>
        <c:ser>
          <c:idx val="0"/>
          <c:order val="0"/>
          <c:tx>
            <c:strRef>
              <c:f>Hoja1!$I$3</c:f>
              <c:strCache>
                <c:ptCount val="1"/>
                <c:pt idx="0">
                  <c:v>Femenino </c:v>
                </c:pt>
              </c:strCache>
            </c:strRef>
          </c:tx>
          <c:spPr>
            <a:solidFill>
              <a:srgbClr val="CD26DA"/>
            </a:solidFill>
            <a:ln>
              <a:noFill/>
            </a:ln>
            <a:effectLst>
              <a:outerShdw blurRad="57150" dist="19050" dir="5400000" algn="ctr" rotWithShape="0">
                <a:srgbClr val="000000">
                  <a:alpha val="63000"/>
                </a:srgbClr>
              </a:outerShdw>
            </a:effectLst>
          </c:spPr>
          <c:invertIfNegative val="0"/>
          <c:cat>
            <c:strRef>
              <c:f>Hoja1!$J$1:$L$2</c:f>
              <c:strCache>
                <c:ptCount val="3"/>
                <c:pt idx="0">
                  <c:v>Media</c:v>
                </c:pt>
                <c:pt idx="1">
                  <c:v>Minimo </c:v>
                </c:pt>
                <c:pt idx="2">
                  <c:v>Máximo</c:v>
                </c:pt>
              </c:strCache>
            </c:strRef>
          </c:cat>
          <c:val>
            <c:numRef>
              <c:f>Hoja1!$J$3:$L$3</c:f>
              <c:numCache>
                <c:formatCode>###0.00</c:formatCode>
                <c:ptCount val="3"/>
                <c:pt idx="0" formatCode="###0.0000">
                  <c:v>134.66666666666666</c:v>
                </c:pt>
                <c:pt idx="1">
                  <c:v>86</c:v>
                </c:pt>
                <c:pt idx="2">
                  <c:v>163</c:v>
                </c:pt>
              </c:numCache>
            </c:numRef>
          </c:val>
          <c:extLst>
            <c:ext xmlns:c16="http://schemas.microsoft.com/office/drawing/2014/chart" uri="{C3380CC4-5D6E-409C-BE32-E72D297353CC}">
              <c16:uniqueId val="{00000000-98AC-4A32-A1D2-765F9A2AEE68}"/>
            </c:ext>
          </c:extLst>
        </c:ser>
        <c:ser>
          <c:idx val="1"/>
          <c:order val="1"/>
          <c:tx>
            <c:strRef>
              <c:f>Hoja1!$I$4</c:f>
              <c:strCache>
                <c:ptCount val="1"/>
                <c:pt idx="0">
                  <c:v>Masculino </c:v>
                </c:pt>
              </c:strCache>
            </c:strRef>
          </c:tx>
          <c:spPr>
            <a:solidFill>
              <a:srgbClr val="00B0F0"/>
            </a:solidFill>
            <a:ln>
              <a:noFill/>
            </a:ln>
            <a:effectLst>
              <a:outerShdw blurRad="57150" dist="19050" dir="5400000" algn="ctr" rotWithShape="0">
                <a:srgbClr val="000000">
                  <a:alpha val="63000"/>
                </a:srgbClr>
              </a:outerShdw>
            </a:effectLst>
          </c:spPr>
          <c:invertIfNegative val="0"/>
          <c:cat>
            <c:strRef>
              <c:f>Hoja1!$J$1:$L$2</c:f>
              <c:strCache>
                <c:ptCount val="3"/>
                <c:pt idx="0">
                  <c:v>Media</c:v>
                </c:pt>
                <c:pt idx="1">
                  <c:v>Minimo </c:v>
                </c:pt>
                <c:pt idx="2">
                  <c:v>Máximo</c:v>
                </c:pt>
              </c:strCache>
            </c:strRef>
          </c:cat>
          <c:val>
            <c:numRef>
              <c:f>Hoja1!$J$4:$L$4</c:f>
              <c:numCache>
                <c:formatCode>###0.00</c:formatCode>
                <c:ptCount val="3"/>
                <c:pt idx="0" formatCode="###0.0000">
                  <c:v>134.88888888888889</c:v>
                </c:pt>
                <c:pt idx="1">
                  <c:v>97</c:v>
                </c:pt>
                <c:pt idx="2">
                  <c:v>151</c:v>
                </c:pt>
              </c:numCache>
            </c:numRef>
          </c:val>
          <c:extLst>
            <c:ext xmlns:c16="http://schemas.microsoft.com/office/drawing/2014/chart" uri="{C3380CC4-5D6E-409C-BE32-E72D297353CC}">
              <c16:uniqueId val="{00000001-98AC-4A32-A1D2-765F9A2AEE68}"/>
            </c:ext>
          </c:extLst>
        </c:ser>
        <c:dLbls>
          <c:showLegendKey val="0"/>
          <c:showVal val="0"/>
          <c:showCatName val="0"/>
          <c:showSerName val="0"/>
          <c:showPercent val="0"/>
          <c:showBubbleSize val="0"/>
        </c:dLbls>
        <c:gapWidth val="150"/>
        <c:axId val="1018947696"/>
        <c:axId val="1018945616"/>
      </c:barChart>
      <c:catAx>
        <c:axId val="10189476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018945616"/>
        <c:crosses val="autoZero"/>
        <c:auto val="1"/>
        <c:lblAlgn val="ctr"/>
        <c:lblOffset val="100"/>
        <c:noMultiLvlLbl val="0"/>
      </c:catAx>
      <c:valAx>
        <c:axId val="1018945616"/>
        <c:scaling>
          <c:orientation val="minMax"/>
        </c:scaling>
        <c:delete val="0"/>
        <c:axPos val="l"/>
        <c:majorGridlines>
          <c:spPr>
            <a:ln w="9525" cap="flat" cmpd="sng" algn="ctr">
              <a:solidFill>
                <a:schemeClr val="lt1">
                  <a:lumMod val="95000"/>
                  <a:alpha val="10000"/>
                </a:schemeClr>
              </a:solidFill>
              <a:round/>
            </a:ln>
            <a:effectLst/>
          </c:spPr>
        </c:majorGridlines>
        <c:numFmt formatCode="###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018947696"/>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a:t>Bienestar psicológico según el tipo de víctima</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US"/>
        </a:p>
      </c:txPr>
    </c:title>
    <c:autoTitleDeleted val="0"/>
    <c:plotArea>
      <c:layout/>
      <c:barChart>
        <c:barDir val="col"/>
        <c:grouping val="clustered"/>
        <c:varyColors val="0"/>
        <c:ser>
          <c:idx val="0"/>
          <c:order val="0"/>
          <c:tx>
            <c:strRef>
              <c:f>Hoja1!$I$23</c:f>
              <c:strCache>
                <c:ptCount val="1"/>
                <c:pt idx="0">
                  <c:v>Victima de actos terroristas o amenazas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Hoja1!$J$21:$L$22</c:f>
              <c:strCache>
                <c:ptCount val="3"/>
                <c:pt idx="0">
                  <c:v>Media</c:v>
                </c:pt>
                <c:pt idx="1">
                  <c:v>Minimo </c:v>
                </c:pt>
                <c:pt idx="2">
                  <c:v>Máximo</c:v>
                </c:pt>
              </c:strCache>
            </c:strRef>
          </c:cat>
          <c:val>
            <c:numRef>
              <c:f>Hoja1!$J$23:$L$23</c:f>
              <c:numCache>
                <c:formatCode>###0.00</c:formatCode>
                <c:ptCount val="3"/>
                <c:pt idx="0" formatCode="###0.0000">
                  <c:v>146</c:v>
                </c:pt>
                <c:pt idx="1">
                  <c:v>141</c:v>
                </c:pt>
                <c:pt idx="2">
                  <c:v>151</c:v>
                </c:pt>
              </c:numCache>
            </c:numRef>
          </c:val>
          <c:extLst>
            <c:ext xmlns:c16="http://schemas.microsoft.com/office/drawing/2014/chart" uri="{C3380CC4-5D6E-409C-BE32-E72D297353CC}">
              <c16:uniqueId val="{00000000-B7BC-4952-991B-8957AB462701}"/>
            </c:ext>
          </c:extLst>
        </c:ser>
        <c:ser>
          <c:idx val="1"/>
          <c:order val="1"/>
          <c:tx>
            <c:strRef>
              <c:f>Hoja1!$I$24</c:f>
              <c:strCache>
                <c:ptCount val="1"/>
                <c:pt idx="0">
                  <c:v>Victima de desplazamiento forzoso</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Hoja1!$J$21:$L$22</c:f>
              <c:strCache>
                <c:ptCount val="3"/>
                <c:pt idx="0">
                  <c:v>Media</c:v>
                </c:pt>
                <c:pt idx="1">
                  <c:v>Minimo </c:v>
                </c:pt>
                <c:pt idx="2">
                  <c:v>Máximo</c:v>
                </c:pt>
              </c:strCache>
            </c:strRef>
          </c:cat>
          <c:val>
            <c:numRef>
              <c:f>Hoja1!$J$24:$L$24</c:f>
              <c:numCache>
                <c:formatCode>###0.00</c:formatCode>
                <c:ptCount val="3"/>
                <c:pt idx="0" formatCode="###0.0000">
                  <c:v>133.96610169491527</c:v>
                </c:pt>
                <c:pt idx="1">
                  <c:v>86</c:v>
                </c:pt>
                <c:pt idx="2">
                  <c:v>163</c:v>
                </c:pt>
              </c:numCache>
            </c:numRef>
          </c:val>
          <c:extLst>
            <c:ext xmlns:c16="http://schemas.microsoft.com/office/drawing/2014/chart" uri="{C3380CC4-5D6E-409C-BE32-E72D297353CC}">
              <c16:uniqueId val="{00000001-B7BC-4952-991B-8957AB462701}"/>
            </c:ext>
          </c:extLst>
        </c:ser>
        <c:dLbls>
          <c:showLegendKey val="0"/>
          <c:showVal val="0"/>
          <c:showCatName val="0"/>
          <c:showSerName val="0"/>
          <c:showPercent val="0"/>
          <c:showBubbleSize val="0"/>
        </c:dLbls>
        <c:gapWidth val="150"/>
        <c:axId val="1018946448"/>
        <c:axId val="1018946864"/>
      </c:barChart>
      <c:catAx>
        <c:axId val="101894644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US"/>
          </a:p>
        </c:txPr>
        <c:crossAx val="1018946864"/>
        <c:crosses val="autoZero"/>
        <c:auto val="1"/>
        <c:lblAlgn val="ctr"/>
        <c:lblOffset val="100"/>
        <c:noMultiLvlLbl val="0"/>
      </c:catAx>
      <c:valAx>
        <c:axId val="1018946864"/>
        <c:scaling>
          <c:orientation val="minMax"/>
        </c:scaling>
        <c:delete val="0"/>
        <c:axPos val="l"/>
        <c:majorGridlines>
          <c:spPr>
            <a:ln w="9525" cap="flat" cmpd="sng" algn="ctr">
              <a:solidFill>
                <a:schemeClr val="lt1">
                  <a:lumMod val="95000"/>
                  <a:alpha val="10000"/>
                </a:schemeClr>
              </a:solidFill>
              <a:round/>
            </a:ln>
            <a:effectLst/>
          </c:spPr>
        </c:majorGridlines>
        <c:numFmt formatCode="###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US"/>
          </a:p>
        </c:txPr>
        <c:crossAx val="1018946448"/>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s-US"/>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Edad de los participantes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US"/>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elete val="1"/>
          </c:dLbls>
          <c:cat>
            <c:strRef>
              <c:f>'Caracteristicas sociodemografic'!$H$8:$H$12</c:f>
              <c:strCache>
                <c:ptCount val="5"/>
                <c:pt idx="0">
                  <c:v>17-19 años </c:v>
                </c:pt>
                <c:pt idx="1">
                  <c:v>20-25 años </c:v>
                </c:pt>
                <c:pt idx="2">
                  <c:v>26-28 años </c:v>
                </c:pt>
                <c:pt idx="3">
                  <c:v>30-35 años </c:v>
                </c:pt>
                <c:pt idx="4">
                  <c:v>43-55 años </c:v>
                </c:pt>
              </c:strCache>
            </c:strRef>
          </c:cat>
          <c:val>
            <c:numRef>
              <c:f>'Caracteristicas sociodemografic'!$I$8:$I$12</c:f>
              <c:numCache>
                <c:formatCode>General</c:formatCode>
                <c:ptCount val="5"/>
                <c:pt idx="0">
                  <c:v>3</c:v>
                </c:pt>
                <c:pt idx="1">
                  <c:v>44</c:v>
                </c:pt>
                <c:pt idx="2">
                  <c:v>12</c:v>
                </c:pt>
                <c:pt idx="3">
                  <c:v>3</c:v>
                </c:pt>
                <c:pt idx="4">
                  <c:v>2</c:v>
                </c:pt>
              </c:numCache>
            </c:numRef>
          </c:val>
          <c:extLst>
            <c:ext xmlns:c16="http://schemas.microsoft.com/office/drawing/2014/chart" uri="{C3380CC4-5D6E-409C-BE32-E72D297353CC}">
              <c16:uniqueId val="{00000000-4E9C-46E7-A38C-214F2FC0481A}"/>
            </c:ext>
          </c:extLst>
        </c:ser>
        <c:dLbls>
          <c:showLegendKey val="0"/>
          <c:showVal val="1"/>
          <c:showCatName val="0"/>
          <c:showSerName val="0"/>
          <c:showPercent val="0"/>
          <c:showBubbleSize val="0"/>
        </c:dLbls>
        <c:gapWidth val="75"/>
        <c:axId val="1245680128"/>
        <c:axId val="1245691776"/>
      </c:barChart>
      <c:lineChart>
        <c:grouping val="standard"/>
        <c:varyColors val="0"/>
        <c:ser>
          <c:idx val="1"/>
          <c:order val="1"/>
          <c:spPr>
            <a:ln w="34925" cap="rnd">
              <a:solidFill>
                <a:schemeClr val="accent2"/>
              </a:solidFill>
              <a:round/>
            </a:ln>
            <a:effectLst>
              <a:outerShdw blurRad="57150" dist="19050" dir="5400000" algn="ctr" rotWithShape="0">
                <a:srgbClr val="000000">
                  <a:alpha val="63000"/>
                </a:srgbClr>
              </a:outerShdw>
            </a:effectLst>
          </c:spPr>
          <c:marker>
            <c:symbol val="none"/>
          </c:marker>
          <c:dLbls>
            <c:spPr>
              <a:solidFill>
                <a:srgbClr val="E78EF6"/>
              </a:solid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sociodemografic'!$H$8:$H$12</c:f>
              <c:strCache>
                <c:ptCount val="5"/>
                <c:pt idx="0">
                  <c:v>17-19 años </c:v>
                </c:pt>
                <c:pt idx="1">
                  <c:v>20-25 años </c:v>
                </c:pt>
                <c:pt idx="2">
                  <c:v>26-28 años </c:v>
                </c:pt>
                <c:pt idx="3">
                  <c:v>30-35 años </c:v>
                </c:pt>
                <c:pt idx="4">
                  <c:v>43-55 años </c:v>
                </c:pt>
              </c:strCache>
            </c:strRef>
          </c:cat>
          <c:val>
            <c:numRef>
              <c:f>'Caracteristicas sociodemografic'!$J$8:$J$12</c:f>
              <c:numCache>
                <c:formatCode>0%</c:formatCode>
                <c:ptCount val="5"/>
                <c:pt idx="0">
                  <c:v>4.6875E-2</c:v>
                </c:pt>
                <c:pt idx="1">
                  <c:v>0.6875</c:v>
                </c:pt>
                <c:pt idx="2">
                  <c:v>0.1875</c:v>
                </c:pt>
                <c:pt idx="3">
                  <c:v>4.6875E-2</c:v>
                </c:pt>
                <c:pt idx="4">
                  <c:v>3.125E-2</c:v>
                </c:pt>
              </c:numCache>
            </c:numRef>
          </c:val>
          <c:smooth val="0"/>
          <c:extLst>
            <c:ext xmlns:c16="http://schemas.microsoft.com/office/drawing/2014/chart" uri="{C3380CC4-5D6E-409C-BE32-E72D297353CC}">
              <c16:uniqueId val="{00000001-4E9C-46E7-A38C-214F2FC0481A}"/>
            </c:ext>
          </c:extLst>
        </c:ser>
        <c:dLbls>
          <c:showLegendKey val="0"/>
          <c:showVal val="1"/>
          <c:showCatName val="0"/>
          <c:showSerName val="0"/>
          <c:showPercent val="0"/>
          <c:showBubbleSize val="0"/>
        </c:dLbls>
        <c:marker val="1"/>
        <c:smooth val="0"/>
        <c:axId val="1245703008"/>
        <c:axId val="1245696352"/>
      </c:lineChart>
      <c:catAx>
        <c:axId val="124568012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691776"/>
        <c:crosses val="autoZero"/>
        <c:auto val="1"/>
        <c:lblAlgn val="ctr"/>
        <c:lblOffset val="100"/>
        <c:noMultiLvlLbl val="0"/>
      </c:catAx>
      <c:valAx>
        <c:axId val="12456917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680128"/>
        <c:crosses val="autoZero"/>
        <c:crossBetween val="between"/>
      </c:valAx>
      <c:valAx>
        <c:axId val="1245696352"/>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703008"/>
        <c:crosses val="max"/>
        <c:crossBetween val="between"/>
      </c:valAx>
      <c:catAx>
        <c:axId val="1245703008"/>
        <c:scaling>
          <c:orientation val="minMax"/>
        </c:scaling>
        <c:delete val="1"/>
        <c:axPos val="b"/>
        <c:numFmt formatCode="General" sourceLinked="1"/>
        <c:majorTickMark val="none"/>
        <c:minorTickMark val="none"/>
        <c:tickLblPos val="nextTo"/>
        <c:crossAx val="1245696352"/>
        <c:crosses val="autoZero"/>
        <c:auto val="1"/>
        <c:lblAlgn val="ctr"/>
        <c:lblOffset val="100"/>
        <c:noMultiLvlLbl val="0"/>
      </c:cat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Ubicación semestral</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US"/>
        </a:p>
      </c:txPr>
    </c:title>
    <c:autoTitleDeleted val="0"/>
    <c:plotArea>
      <c:layout/>
      <c:barChart>
        <c:barDir val="col"/>
        <c:grouping val="clustered"/>
        <c:varyColors val="0"/>
        <c:ser>
          <c:idx val="0"/>
          <c:order val="0"/>
          <c:spPr>
            <a:solidFill>
              <a:srgbClr val="FFC000"/>
            </a:solidFill>
            <a:ln>
              <a:noFill/>
            </a:ln>
            <a:effectLst>
              <a:outerShdw blurRad="57150" dist="19050" dir="5400000" algn="ctr" rotWithShape="0">
                <a:srgbClr val="000000">
                  <a:alpha val="63000"/>
                </a:srgbClr>
              </a:outerShdw>
            </a:effectLst>
          </c:spPr>
          <c:invertIfNegative val="0"/>
          <c:cat>
            <c:strRef>
              <c:f>'Caracteristicas sociodemografic'!$H$16:$H$19</c:f>
              <c:strCache>
                <c:ptCount val="4"/>
                <c:pt idx="0">
                  <c:v>1-5 semestre</c:v>
                </c:pt>
                <c:pt idx="1">
                  <c:v>6-7 semestre</c:v>
                </c:pt>
                <c:pt idx="2">
                  <c:v>8-10 semestre</c:v>
                </c:pt>
                <c:pt idx="3">
                  <c:v>Egresado</c:v>
                </c:pt>
              </c:strCache>
            </c:strRef>
          </c:cat>
          <c:val>
            <c:numRef>
              <c:f>'Caracteristicas sociodemografic'!$I$16:$I$19</c:f>
              <c:numCache>
                <c:formatCode>General</c:formatCode>
                <c:ptCount val="4"/>
                <c:pt idx="0">
                  <c:v>9</c:v>
                </c:pt>
                <c:pt idx="1">
                  <c:v>19</c:v>
                </c:pt>
                <c:pt idx="2">
                  <c:v>28</c:v>
                </c:pt>
                <c:pt idx="3">
                  <c:v>8</c:v>
                </c:pt>
              </c:numCache>
            </c:numRef>
          </c:val>
          <c:extLst>
            <c:ext xmlns:c16="http://schemas.microsoft.com/office/drawing/2014/chart" uri="{C3380CC4-5D6E-409C-BE32-E72D297353CC}">
              <c16:uniqueId val="{00000000-6D8A-4748-A972-9EFEEA350F08}"/>
            </c:ext>
          </c:extLst>
        </c:ser>
        <c:dLbls>
          <c:showLegendKey val="0"/>
          <c:showVal val="0"/>
          <c:showCatName val="0"/>
          <c:showSerName val="0"/>
          <c:showPercent val="0"/>
          <c:showBubbleSize val="0"/>
        </c:dLbls>
        <c:gapWidth val="75"/>
        <c:overlap val="40"/>
        <c:axId val="1212520976"/>
        <c:axId val="1212510992"/>
      </c:barChart>
      <c:lineChart>
        <c:grouping val="standard"/>
        <c:varyColors val="0"/>
        <c:ser>
          <c:idx val="1"/>
          <c:order val="1"/>
          <c:spPr>
            <a:ln w="34925" cap="rnd">
              <a:solidFill>
                <a:schemeClr val="accent2">
                  <a:lumMod val="75000"/>
                </a:schemeClr>
              </a:solidFill>
              <a:round/>
            </a:ln>
            <a:effectLst>
              <a:outerShdw blurRad="57150" dist="19050" dir="5400000" algn="ctr" rotWithShape="0">
                <a:srgbClr val="000000">
                  <a:alpha val="63000"/>
                </a:srgbClr>
              </a:outerShdw>
            </a:effectLst>
          </c:spPr>
          <c:marker>
            <c:symbol val="none"/>
          </c:marker>
          <c:dLbls>
            <c:spPr>
              <a:solidFill>
                <a:schemeClr val="accent2">
                  <a:lumMod val="75000"/>
                </a:schemeClr>
              </a:solidFill>
              <a:ln>
                <a:noFill/>
              </a:ln>
              <a:effectLst/>
            </c:spPr>
            <c:txPr>
              <a:bodyPr rot="0" spcFirstLastPara="1" vertOverflow="ellipsis" vert="horz" wrap="square" anchor="ctr" anchorCtr="1"/>
              <a:lstStyle/>
              <a:p>
                <a:pPr>
                  <a:defRPr sz="9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sociodemografic'!$H$16:$H$19</c:f>
              <c:strCache>
                <c:ptCount val="4"/>
                <c:pt idx="0">
                  <c:v>1-5 semestre</c:v>
                </c:pt>
                <c:pt idx="1">
                  <c:v>6-7 semestre</c:v>
                </c:pt>
                <c:pt idx="2">
                  <c:v>8-10 semestre</c:v>
                </c:pt>
                <c:pt idx="3">
                  <c:v>Egresado</c:v>
                </c:pt>
              </c:strCache>
            </c:strRef>
          </c:cat>
          <c:val>
            <c:numRef>
              <c:f>'Caracteristicas sociodemografic'!$J$16:$J$19</c:f>
              <c:numCache>
                <c:formatCode>0%</c:formatCode>
                <c:ptCount val="4"/>
                <c:pt idx="0">
                  <c:v>0.140625</c:v>
                </c:pt>
                <c:pt idx="1">
                  <c:v>0.296875</c:v>
                </c:pt>
                <c:pt idx="2">
                  <c:v>0.4375</c:v>
                </c:pt>
                <c:pt idx="3">
                  <c:v>0.125</c:v>
                </c:pt>
              </c:numCache>
            </c:numRef>
          </c:val>
          <c:smooth val="0"/>
          <c:extLst>
            <c:ext xmlns:c16="http://schemas.microsoft.com/office/drawing/2014/chart" uri="{C3380CC4-5D6E-409C-BE32-E72D297353CC}">
              <c16:uniqueId val="{00000001-6D8A-4748-A972-9EFEEA350F08}"/>
            </c:ext>
          </c:extLst>
        </c:ser>
        <c:dLbls>
          <c:showLegendKey val="0"/>
          <c:showVal val="0"/>
          <c:showCatName val="0"/>
          <c:showSerName val="0"/>
          <c:showPercent val="0"/>
          <c:showBubbleSize val="0"/>
        </c:dLbls>
        <c:marker val="1"/>
        <c:smooth val="0"/>
        <c:axId val="1212510160"/>
        <c:axId val="1212518064"/>
      </c:lineChart>
      <c:catAx>
        <c:axId val="121252097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12510992"/>
        <c:crosses val="autoZero"/>
        <c:auto val="1"/>
        <c:lblAlgn val="ctr"/>
        <c:lblOffset val="100"/>
        <c:noMultiLvlLbl val="0"/>
      </c:catAx>
      <c:valAx>
        <c:axId val="121251099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12520976"/>
        <c:crosses val="autoZero"/>
        <c:crossBetween val="between"/>
      </c:valAx>
      <c:valAx>
        <c:axId val="1212518064"/>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12510160"/>
        <c:crosses val="max"/>
        <c:crossBetween val="between"/>
      </c:valAx>
      <c:catAx>
        <c:axId val="1212510160"/>
        <c:scaling>
          <c:orientation val="minMax"/>
        </c:scaling>
        <c:delete val="1"/>
        <c:axPos val="b"/>
        <c:numFmt formatCode="General" sourceLinked="1"/>
        <c:majorTickMark val="none"/>
        <c:minorTickMark val="none"/>
        <c:tickLblPos val="nextTo"/>
        <c:crossAx val="1212518064"/>
        <c:crosses val="autoZero"/>
        <c:auto val="1"/>
        <c:lblAlgn val="ctr"/>
        <c:lblOffset val="100"/>
        <c:noMultiLvlLbl val="0"/>
      </c:cat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Condición económica</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US"/>
        </a:p>
      </c:txPr>
    </c:title>
    <c:autoTitleDeleted val="0"/>
    <c:plotArea>
      <c:layout/>
      <c:barChart>
        <c:barDir val="col"/>
        <c:grouping val="clustere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elete val="1"/>
          </c:dLbls>
          <c:cat>
            <c:strRef>
              <c:f>'Caracteristicas sociodemografic'!$H$23:$H$26</c:f>
              <c:strCache>
                <c:ptCount val="4"/>
                <c:pt idx="0">
                  <c:v>Dependiente</c:v>
                </c:pt>
                <c:pt idx="1">
                  <c:v>Independiente </c:v>
                </c:pt>
                <c:pt idx="2">
                  <c:v>Trabajador formal</c:v>
                </c:pt>
                <c:pt idx="3">
                  <c:v>Desempleado</c:v>
                </c:pt>
              </c:strCache>
            </c:strRef>
          </c:cat>
          <c:val>
            <c:numRef>
              <c:f>'Caracteristicas sociodemografic'!$I$23:$I$26</c:f>
              <c:numCache>
                <c:formatCode>General</c:formatCode>
                <c:ptCount val="4"/>
                <c:pt idx="0">
                  <c:v>13</c:v>
                </c:pt>
                <c:pt idx="1">
                  <c:v>8</c:v>
                </c:pt>
                <c:pt idx="2">
                  <c:v>8</c:v>
                </c:pt>
                <c:pt idx="3">
                  <c:v>35</c:v>
                </c:pt>
              </c:numCache>
            </c:numRef>
          </c:val>
          <c:extLst>
            <c:ext xmlns:c16="http://schemas.microsoft.com/office/drawing/2014/chart" uri="{C3380CC4-5D6E-409C-BE32-E72D297353CC}">
              <c16:uniqueId val="{00000000-F70F-4B30-BF21-CEA303E63031}"/>
            </c:ext>
          </c:extLst>
        </c:ser>
        <c:dLbls>
          <c:showLegendKey val="0"/>
          <c:showVal val="1"/>
          <c:showCatName val="0"/>
          <c:showSerName val="0"/>
          <c:showPercent val="0"/>
          <c:showBubbleSize val="0"/>
        </c:dLbls>
        <c:gapWidth val="75"/>
        <c:axId val="1245698016"/>
        <c:axId val="1245702592"/>
      </c:barChart>
      <c:lineChart>
        <c:grouping val="standard"/>
        <c:varyColors val="0"/>
        <c:ser>
          <c:idx val="1"/>
          <c:order val="1"/>
          <c:spPr>
            <a:ln w="34925" cap="rnd">
              <a:solidFill>
                <a:schemeClr val="accent5"/>
              </a:solidFill>
              <a:round/>
            </a:ln>
            <a:effectLst>
              <a:outerShdw blurRad="57150" dist="19050" dir="5400000" algn="ctr" rotWithShape="0">
                <a:srgbClr val="000000">
                  <a:alpha val="63000"/>
                </a:srgbClr>
              </a:outerShdw>
            </a:effectLst>
          </c:spPr>
          <c:marker>
            <c:symbol val="none"/>
          </c:marker>
          <c:dLbls>
            <c:spPr>
              <a:solidFill>
                <a:schemeClr val="accent1">
                  <a:lumMod val="60000"/>
                  <a:lumOff val="40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sociodemografic'!$H$23:$H$26</c:f>
              <c:strCache>
                <c:ptCount val="4"/>
                <c:pt idx="0">
                  <c:v>Dependiente</c:v>
                </c:pt>
                <c:pt idx="1">
                  <c:v>Independiente </c:v>
                </c:pt>
                <c:pt idx="2">
                  <c:v>Trabajador formal</c:v>
                </c:pt>
                <c:pt idx="3">
                  <c:v>Desempleado</c:v>
                </c:pt>
              </c:strCache>
            </c:strRef>
          </c:cat>
          <c:val>
            <c:numRef>
              <c:f>'Caracteristicas sociodemografic'!$J$23:$J$26</c:f>
              <c:numCache>
                <c:formatCode>0%</c:formatCode>
                <c:ptCount val="4"/>
                <c:pt idx="0">
                  <c:v>0.203125</c:v>
                </c:pt>
                <c:pt idx="1">
                  <c:v>0.125</c:v>
                </c:pt>
                <c:pt idx="2">
                  <c:v>0.125</c:v>
                </c:pt>
                <c:pt idx="3">
                  <c:v>0.546875</c:v>
                </c:pt>
              </c:numCache>
            </c:numRef>
          </c:val>
          <c:smooth val="0"/>
          <c:extLst>
            <c:ext xmlns:c16="http://schemas.microsoft.com/office/drawing/2014/chart" uri="{C3380CC4-5D6E-409C-BE32-E72D297353CC}">
              <c16:uniqueId val="{00000001-F70F-4B30-BF21-CEA303E63031}"/>
            </c:ext>
          </c:extLst>
        </c:ser>
        <c:dLbls>
          <c:showLegendKey val="0"/>
          <c:showVal val="1"/>
          <c:showCatName val="0"/>
          <c:showSerName val="0"/>
          <c:showPercent val="0"/>
          <c:showBubbleSize val="0"/>
        </c:dLbls>
        <c:marker val="1"/>
        <c:smooth val="0"/>
        <c:axId val="1245705920"/>
        <c:axId val="1245704256"/>
      </c:lineChart>
      <c:catAx>
        <c:axId val="124569801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702592"/>
        <c:crosses val="autoZero"/>
        <c:auto val="1"/>
        <c:lblAlgn val="ctr"/>
        <c:lblOffset val="100"/>
        <c:noMultiLvlLbl val="0"/>
      </c:catAx>
      <c:valAx>
        <c:axId val="124570259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698016"/>
        <c:crosses val="autoZero"/>
        <c:crossBetween val="between"/>
      </c:valAx>
      <c:valAx>
        <c:axId val="124570425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705920"/>
        <c:crosses val="max"/>
        <c:crossBetween val="between"/>
      </c:valAx>
      <c:catAx>
        <c:axId val="1245705920"/>
        <c:scaling>
          <c:orientation val="minMax"/>
        </c:scaling>
        <c:delete val="1"/>
        <c:axPos val="b"/>
        <c:numFmt formatCode="General" sourceLinked="1"/>
        <c:majorTickMark val="none"/>
        <c:minorTickMark val="none"/>
        <c:tickLblPos val="nextTo"/>
        <c:crossAx val="12457042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Tipo de víctima del conflicto armado</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US"/>
        </a:p>
      </c:txPr>
    </c:title>
    <c:autoTitleDeleted val="0"/>
    <c:plotArea>
      <c:layout/>
      <c:barChart>
        <c:barDir val="col"/>
        <c:grouping val="clustered"/>
        <c:varyColors val="0"/>
        <c:ser>
          <c:idx val="0"/>
          <c:order val="0"/>
          <c:spPr>
            <a:solidFill>
              <a:srgbClr val="00B0F0"/>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sociodemografic'!$H$30:$H$31</c:f>
              <c:strCache>
                <c:ptCount val="2"/>
                <c:pt idx="0">
                  <c:v>víctima de actos terroristas o amenaza</c:v>
                </c:pt>
                <c:pt idx="1">
                  <c:v>Víctima de desplazamiento forzoso</c:v>
                </c:pt>
              </c:strCache>
            </c:strRef>
          </c:cat>
          <c:val>
            <c:numRef>
              <c:f>'Caracteristicas sociodemografic'!$I$30:$I$31</c:f>
              <c:numCache>
                <c:formatCode>General</c:formatCode>
                <c:ptCount val="2"/>
                <c:pt idx="0">
                  <c:v>4</c:v>
                </c:pt>
                <c:pt idx="1">
                  <c:v>60</c:v>
                </c:pt>
              </c:numCache>
            </c:numRef>
          </c:val>
          <c:extLst>
            <c:ext xmlns:c16="http://schemas.microsoft.com/office/drawing/2014/chart" uri="{C3380CC4-5D6E-409C-BE32-E72D297353CC}">
              <c16:uniqueId val="{00000000-F70D-43E5-90E6-2A7CFC131082}"/>
            </c:ext>
          </c:extLst>
        </c:ser>
        <c:dLbls>
          <c:showLegendKey val="0"/>
          <c:showVal val="1"/>
          <c:showCatName val="0"/>
          <c:showSerName val="0"/>
          <c:showPercent val="0"/>
          <c:showBubbleSize val="0"/>
        </c:dLbls>
        <c:gapWidth val="95"/>
        <c:axId val="1245706752"/>
        <c:axId val="1245710080"/>
      </c:barChart>
      <c:lineChart>
        <c:grouping val="standard"/>
        <c:varyColors val="0"/>
        <c:ser>
          <c:idx val="1"/>
          <c:order val="1"/>
          <c:spPr>
            <a:ln w="34925" cap="rnd">
              <a:solidFill>
                <a:schemeClr val="accent2"/>
              </a:solidFill>
              <a:round/>
            </a:ln>
            <a:effectLst>
              <a:outerShdw blurRad="57150" dist="19050" dir="5400000" algn="ctr" rotWithShape="0">
                <a:srgbClr val="000000">
                  <a:alpha val="63000"/>
                </a:srgbClr>
              </a:outerShdw>
            </a:effectLst>
          </c:spPr>
          <c:marker>
            <c:symbol val="none"/>
          </c:marker>
          <c:dLbls>
            <c:spPr>
              <a:solidFill>
                <a:schemeClr val="accent2"/>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'Caracteristicas sociodemografic'!$H$30:$H$31</c:f>
              <c:strCache>
                <c:ptCount val="2"/>
                <c:pt idx="0">
                  <c:v>víctima de actos terroristas o amenaza</c:v>
                </c:pt>
                <c:pt idx="1">
                  <c:v>Víctima de desplazamiento forzoso</c:v>
                </c:pt>
              </c:strCache>
            </c:strRef>
          </c:cat>
          <c:val>
            <c:numRef>
              <c:f>'Caracteristicas sociodemografic'!$J$30:$J$31</c:f>
              <c:numCache>
                <c:formatCode>0%</c:formatCode>
                <c:ptCount val="2"/>
                <c:pt idx="0">
                  <c:v>6.25E-2</c:v>
                </c:pt>
                <c:pt idx="1">
                  <c:v>0.9375</c:v>
                </c:pt>
              </c:numCache>
            </c:numRef>
          </c:val>
          <c:smooth val="0"/>
          <c:extLst>
            <c:ext xmlns:c16="http://schemas.microsoft.com/office/drawing/2014/chart" uri="{C3380CC4-5D6E-409C-BE32-E72D297353CC}">
              <c16:uniqueId val="{00000001-F70D-43E5-90E6-2A7CFC131082}"/>
            </c:ext>
          </c:extLst>
        </c:ser>
        <c:dLbls>
          <c:showLegendKey val="0"/>
          <c:showVal val="0"/>
          <c:showCatName val="0"/>
          <c:showSerName val="0"/>
          <c:showPercent val="0"/>
          <c:showBubbleSize val="0"/>
        </c:dLbls>
        <c:marker val="1"/>
        <c:smooth val="0"/>
        <c:axId val="1245679712"/>
        <c:axId val="1245698432"/>
      </c:lineChart>
      <c:catAx>
        <c:axId val="124570675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US"/>
          </a:p>
        </c:txPr>
        <c:crossAx val="1245710080"/>
        <c:crosses val="autoZero"/>
        <c:auto val="1"/>
        <c:lblAlgn val="ctr"/>
        <c:lblOffset val="100"/>
        <c:noMultiLvlLbl val="0"/>
      </c:catAx>
      <c:valAx>
        <c:axId val="1245710080"/>
        <c:scaling>
          <c:orientation val="minMax"/>
        </c:scaling>
        <c:delete val="1"/>
        <c:axPos val="l"/>
        <c:numFmt formatCode="General" sourceLinked="1"/>
        <c:majorTickMark val="none"/>
        <c:minorTickMark val="none"/>
        <c:tickLblPos val="nextTo"/>
        <c:crossAx val="1245706752"/>
        <c:crosses val="autoZero"/>
        <c:crossBetween val="between"/>
      </c:valAx>
      <c:valAx>
        <c:axId val="1245698432"/>
        <c:scaling>
          <c:orientation val="minMax"/>
        </c:scaling>
        <c:delete val="1"/>
        <c:axPos val="r"/>
        <c:numFmt formatCode="0%" sourceLinked="1"/>
        <c:majorTickMark val="out"/>
        <c:minorTickMark val="none"/>
        <c:tickLblPos val="nextTo"/>
        <c:crossAx val="1245679712"/>
        <c:crosses val="max"/>
        <c:crossBetween val="between"/>
      </c:valAx>
      <c:catAx>
        <c:axId val="1245679712"/>
        <c:scaling>
          <c:orientation val="minMax"/>
        </c:scaling>
        <c:delete val="1"/>
        <c:axPos val="b"/>
        <c:numFmt formatCode="General" sourceLinked="1"/>
        <c:majorTickMark val="out"/>
        <c:minorTickMark val="none"/>
        <c:tickLblPos val="nextTo"/>
        <c:crossAx val="1245698432"/>
        <c:crosses val="autoZero"/>
        <c:auto val="1"/>
        <c:lblAlgn val="ctr"/>
        <c:lblOffset val="100"/>
        <c:noMultiLvlLbl val="0"/>
      </c:cat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600"/>
              <a:t>Dimensión autoaceptación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B9D-49C7-B53F-8676C3E0957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B9D-49C7-B53F-8676C3E0957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B9D-49C7-B53F-8676C3E0957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B9D-49C7-B53F-8676C3E0957B}"/>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B9D-49C7-B53F-8676C3E0957B}"/>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CB9D-49C7-B53F-8676C3E0957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psicológico'!$D$77:$D$82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psicológico'!$G$77:$G$82</c:f>
              <c:numCache>
                <c:formatCode>General</c:formatCode>
                <c:ptCount val="6"/>
                <c:pt idx="0">
                  <c:v>52</c:v>
                </c:pt>
                <c:pt idx="1">
                  <c:v>71</c:v>
                </c:pt>
                <c:pt idx="2">
                  <c:v>65</c:v>
                </c:pt>
                <c:pt idx="3">
                  <c:v>46</c:v>
                </c:pt>
                <c:pt idx="4">
                  <c:v>80</c:v>
                </c:pt>
                <c:pt idx="5">
                  <c:v>70</c:v>
                </c:pt>
              </c:numCache>
            </c:numRef>
          </c:val>
          <c:extLst>
            <c:ext xmlns:c16="http://schemas.microsoft.com/office/drawing/2014/chart" uri="{C3380CC4-5D6E-409C-BE32-E72D297353CC}">
              <c16:uniqueId val="{0000000C-CB9D-49C7-B53F-8676C3E0957B}"/>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CB9D-49C7-B53F-8676C3E0957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CB9D-49C7-B53F-8676C3E0957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CB9D-49C7-B53F-8676C3E0957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CB9D-49C7-B53F-8676C3E0957B}"/>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CB9D-49C7-B53F-8676C3E0957B}"/>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CB9D-49C7-B53F-8676C3E0957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psicológico'!$D$77:$D$82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psicológico'!$E$77:$E$82</c15:sqref>
                        </c15:formulaRef>
                      </c:ext>
                    </c:extLst>
                    <c:numCache>
                      <c:formatCode>General</c:formatCode>
                      <c:ptCount val="6"/>
                    </c:numCache>
                  </c:numRef>
                </c:val>
                <c:extLst>
                  <c:ext xmlns:c16="http://schemas.microsoft.com/office/drawing/2014/chart" uri="{C3380CC4-5D6E-409C-BE32-E72D297353CC}">
                    <c16:uniqueId val="{00000019-CB9D-49C7-B53F-8676C3E0957B}"/>
                  </c:ext>
                </c:extLst>
              </c15:ser>
            </c15:filteredPieSeries>
            <c15:filteredPieSeries>
              <c15: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CB9D-49C7-B53F-8676C3E0957B}"/>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CB9D-49C7-B53F-8676C3E0957B}"/>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CB9D-49C7-B53F-8676C3E0957B}"/>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CB9D-49C7-B53F-8676C3E0957B}"/>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CB9D-49C7-B53F-8676C3E0957B}"/>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CB9D-49C7-B53F-8676C3E0957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psicológico'!$D$77:$D$82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psicológico'!$F$77:$F$82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CB9D-49C7-B53F-8676C3E0957B}"/>
                  </c:ext>
                </c:extLst>
              </c15:ser>
            </c15:filteredPieSeries>
          </c:ext>
        </c:extLst>
      </c:pieChart>
      <c:spPr>
        <a:noFill/>
        <a:ln>
          <a:noFill/>
        </a:ln>
        <a:effectLst/>
      </c:spPr>
    </c:plotArea>
    <c:legend>
      <c:legendPos val="r"/>
      <c:layout>
        <c:manualLayout>
          <c:xMode val="edge"/>
          <c:yMode val="edge"/>
          <c:x val="0.59527118990365724"/>
          <c:y val="0.20552945226109032"/>
          <c:w val="0.38876074622408724"/>
          <c:h val="0.7582031754227442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relaciones positivas</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24D-443E-A470-0D9BBE2C19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24D-443E-A470-0D9BBE2C190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24D-443E-A470-0D9BBE2C190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24D-443E-A470-0D9BBE2C190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A24D-443E-A470-0D9BBE2C190E}"/>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A24D-443E-A470-0D9BBE2C190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psicológico'!$K$77:$K$82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psicológico'!$N$77:$N$82</c:f>
              <c:numCache>
                <c:formatCode>General</c:formatCode>
                <c:ptCount val="6"/>
                <c:pt idx="0">
                  <c:v>94</c:v>
                </c:pt>
                <c:pt idx="1">
                  <c:v>103</c:v>
                </c:pt>
                <c:pt idx="2">
                  <c:v>82</c:v>
                </c:pt>
                <c:pt idx="3">
                  <c:v>27</c:v>
                </c:pt>
                <c:pt idx="4">
                  <c:v>53</c:v>
                </c:pt>
                <c:pt idx="5">
                  <c:v>25</c:v>
                </c:pt>
              </c:numCache>
            </c:numRef>
          </c:val>
          <c:extLst>
            <c:ext xmlns:c16="http://schemas.microsoft.com/office/drawing/2014/chart" uri="{C3380CC4-5D6E-409C-BE32-E72D297353CC}">
              <c16:uniqueId val="{0000000C-A24D-443E-A470-0D9BBE2C190E}"/>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A24D-443E-A470-0D9BBE2C19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A24D-443E-A470-0D9BBE2C190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A24D-443E-A470-0D9BBE2C190E}"/>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A24D-443E-A470-0D9BBE2C190E}"/>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A24D-443E-A470-0D9BBE2C190E}"/>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A24D-443E-A470-0D9BBE2C190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psicológico'!$K$77:$K$82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psicológico'!$L$77:$L$82</c15:sqref>
                        </c15:formulaRef>
                      </c:ext>
                    </c:extLst>
                    <c:numCache>
                      <c:formatCode>General</c:formatCode>
                      <c:ptCount val="6"/>
                    </c:numCache>
                  </c:numRef>
                </c:val>
                <c:extLst>
                  <c:ext xmlns:c16="http://schemas.microsoft.com/office/drawing/2014/chart" uri="{C3380CC4-5D6E-409C-BE32-E72D297353CC}">
                    <c16:uniqueId val="{00000019-A24D-443E-A470-0D9BBE2C190E}"/>
                  </c:ext>
                </c:extLst>
              </c15:ser>
            </c15:filteredPieSeries>
            <c15:filteredPieSeries>
              <c15: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A24D-443E-A470-0D9BBE2C190E}"/>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A24D-443E-A470-0D9BBE2C190E}"/>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A24D-443E-A470-0D9BBE2C190E}"/>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A24D-443E-A470-0D9BBE2C190E}"/>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A24D-443E-A470-0D9BBE2C190E}"/>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A24D-443E-A470-0D9BBE2C190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psicológico'!$K$77:$K$82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psicológico'!$M$77:$M$82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A24D-443E-A470-0D9BBE2C190E}"/>
                  </c:ext>
                </c:extLst>
              </c15:ser>
            </c15:filteredPieSeries>
          </c:ext>
        </c:extLst>
      </c:pieChart>
      <c:spPr>
        <a:noFill/>
        <a:ln>
          <a:noFill/>
        </a:ln>
        <a:effectLst/>
      </c:spPr>
    </c:plotArea>
    <c:legend>
      <c:legendPos val="r"/>
      <c:layout>
        <c:manualLayout>
          <c:xMode val="edge"/>
          <c:yMode val="edge"/>
          <c:x val="0.58704240917253769"/>
          <c:y val="0.21118699448283251"/>
          <c:w val="0.3946509546718559"/>
          <c:h val="0.7551084685842841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autonomía</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D92-4CF6-98BC-FF088327DD5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D92-4CF6-98BC-FF088327DD5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D92-4CF6-98BC-FF088327DD5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D92-4CF6-98BC-FF088327DD5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D92-4CF6-98BC-FF088327DD5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5D92-4CF6-98BC-FF088327DD5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psicológico'!$R$77:$R$82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psicológico'!$U$77:$U$82</c:f>
              <c:numCache>
                <c:formatCode>General</c:formatCode>
                <c:ptCount val="6"/>
                <c:pt idx="0">
                  <c:v>85</c:v>
                </c:pt>
                <c:pt idx="1">
                  <c:v>152</c:v>
                </c:pt>
                <c:pt idx="2">
                  <c:v>130</c:v>
                </c:pt>
                <c:pt idx="3">
                  <c:v>36</c:v>
                </c:pt>
                <c:pt idx="4">
                  <c:v>69</c:v>
                </c:pt>
                <c:pt idx="5">
                  <c:v>39</c:v>
                </c:pt>
              </c:numCache>
            </c:numRef>
          </c:val>
          <c:extLst>
            <c:ext xmlns:c16="http://schemas.microsoft.com/office/drawing/2014/chart" uri="{C3380CC4-5D6E-409C-BE32-E72D297353CC}">
              <c16:uniqueId val="{0000000C-5D92-4CF6-98BC-FF088327DD5F}"/>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5D92-4CF6-98BC-FF088327DD5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5D92-4CF6-98BC-FF088327DD5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5D92-4CF6-98BC-FF088327DD5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5D92-4CF6-98BC-FF088327DD5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5D92-4CF6-98BC-FF088327DD5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5D92-4CF6-98BC-FF088327DD5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psicológico'!$R$77:$R$82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psicológico'!$S$77:$S$82</c15:sqref>
                        </c15:formulaRef>
                      </c:ext>
                    </c:extLst>
                    <c:numCache>
                      <c:formatCode>General</c:formatCode>
                      <c:ptCount val="6"/>
                    </c:numCache>
                  </c:numRef>
                </c:val>
                <c:extLst>
                  <c:ext xmlns:c16="http://schemas.microsoft.com/office/drawing/2014/chart" uri="{C3380CC4-5D6E-409C-BE32-E72D297353CC}">
                    <c16:uniqueId val="{00000019-5D92-4CF6-98BC-FF088327DD5F}"/>
                  </c:ext>
                </c:extLst>
              </c15:ser>
            </c15:filteredPieSeries>
            <c15:filteredPieSeries>
              <c15: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5D92-4CF6-98BC-FF088327DD5F}"/>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5D92-4CF6-98BC-FF088327DD5F}"/>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5D92-4CF6-98BC-FF088327DD5F}"/>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5D92-4CF6-98BC-FF088327DD5F}"/>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5D92-4CF6-98BC-FF088327DD5F}"/>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5D92-4CF6-98BC-FF088327DD5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psicológico'!$R$77:$R$82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psicológico'!$T$77:$T$82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5D92-4CF6-98BC-FF088327DD5F}"/>
                  </c:ext>
                </c:extLst>
              </c15:ser>
            </c15:filteredPieSeries>
          </c:ext>
        </c:extLst>
      </c:pieChart>
      <c:spPr>
        <a:noFill/>
        <a:ln>
          <a:noFill/>
        </a:ln>
        <a:effectLst/>
      </c:spPr>
    </c:plotArea>
    <c:legend>
      <c:legendPos val="r"/>
      <c:layout>
        <c:manualLayout>
          <c:xMode val="edge"/>
          <c:yMode val="edge"/>
          <c:x val="0.56273209468306029"/>
          <c:y val="0.19841166520851561"/>
          <c:w val="0.41870642039814626"/>
          <c:h val="0.757784076990376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dominio del entorno</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title>
    <c:autoTitleDeleted val="0"/>
    <c:plotArea>
      <c:layout/>
      <c:pieChart>
        <c:varyColors val="1"/>
        <c:ser>
          <c:idx val="2"/>
          <c:order val="2"/>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5B5-41D7-8DEF-A3E00748E21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5B5-41D7-8DEF-A3E00748E21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5B5-41D7-8DEF-A3E00748E21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5B5-41D7-8DEF-A3E00748E219}"/>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5B5-41D7-8DEF-A3E00748E219}"/>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35B5-41D7-8DEF-A3E00748E21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'Bienestar psicológico'!$AA$77:$AA$82</c:f>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f>'Bienestar psicológico'!$AD$77:$AD$82</c:f>
              <c:numCache>
                <c:formatCode>General</c:formatCode>
                <c:ptCount val="6"/>
                <c:pt idx="0">
                  <c:v>54</c:v>
                </c:pt>
                <c:pt idx="1">
                  <c:v>76</c:v>
                </c:pt>
                <c:pt idx="2">
                  <c:v>49</c:v>
                </c:pt>
                <c:pt idx="3">
                  <c:v>40</c:v>
                </c:pt>
                <c:pt idx="4">
                  <c:v>98</c:v>
                </c:pt>
                <c:pt idx="5">
                  <c:v>67</c:v>
                </c:pt>
              </c:numCache>
            </c:numRef>
          </c:val>
          <c:extLst>
            <c:ext xmlns:c16="http://schemas.microsoft.com/office/drawing/2014/chart" uri="{C3380CC4-5D6E-409C-BE32-E72D297353CC}">
              <c16:uniqueId val="{0000000C-35B5-41D7-8DEF-A3E00748E219}"/>
            </c:ext>
          </c:extLst>
        </c:ser>
        <c:dLbls>
          <c:dLblPos val="ctr"/>
          <c:showLegendKey val="0"/>
          <c:showVal val="0"/>
          <c:showCatName val="0"/>
          <c:showSerName val="0"/>
          <c:showPercent val="1"/>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35B5-41D7-8DEF-A3E00748E21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35B5-41D7-8DEF-A3E00748E21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2-35B5-41D7-8DEF-A3E00748E219}"/>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4-35B5-41D7-8DEF-A3E00748E219}"/>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6-35B5-41D7-8DEF-A3E00748E219}"/>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8-35B5-41D7-8DEF-A3E00748E21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'Bienestar psicológico'!$AA$77:$AA$82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c:ext uri="{02D57815-91ED-43cb-92C2-25804820EDAC}">
                        <c15:formulaRef>
                          <c15:sqref>'Bienestar psicológico'!$AB$77:$AB$82</c15:sqref>
                        </c15:formulaRef>
                      </c:ext>
                    </c:extLst>
                    <c:numCache>
                      <c:formatCode>General</c:formatCode>
                      <c:ptCount val="6"/>
                    </c:numCache>
                  </c:numRef>
                </c:val>
                <c:extLst>
                  <c:ext xmlns:c16="http://schemas.microsoft.com/office/drawing/2014/chart" uri="{C3380CC4-5D6E-409C-BE32-E72D297353CC}">
                    <c16:uniqueId val="{00000019-35B5-41D7-8DEF-A3E00748E219}"/>
                  </c:ext>
                </c:extLst>
              </c15:ser>
            </c15:filteredPieSeries>
            <c15:filteredPieSeries>
              <c15: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B-35B5-41D7-8DEF-A3E00748E219}"/>
                    </c:ext>
                  </c:extLst>
                </c:dPt>
                <c:dPt>
                  <c:idx val="1"/>
                  <c:bubble3D val="0"/>
                  <c:spPr>
                    <a:solidFill>
                      <a:schemeClr val="accent2"/>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D-35B5-41D7-8DEF-A3E00748E219}"/>
                    </c:ext>
                  </c:extLst>
                </c:dPt>
                <c:dPt>
                  <c:idx val="2"/>
                  <c:bubble3D val="0"/>
                  <c:spPr>
                    <a:solidFill>
                      <a:schemeClr val="accent3"/>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1F-35B5-41D7-8DEF-A3E00748E219}"/>
                    </c:ext>
                  </c:extLst>
                </c:dPt>
                <c:dPt>
                  <c:idx val="3"/>
                  <c:bubble3D val="0"/>
                  <c:spPr>
                    <a:solidFill>
                      <a:schemeClr val="accent4"/>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1-35B5-41D7-8DEF-A3E00748E219}"/>
                    </c:ext>
                  </c:extLst>
                </c:dPt>
                <c:dPt>
                  <c:idx val="4"/>
                  <c:bubble3D val="0"/>
                  <c:spPr>
                    <a:solidFill>
                      <a:schemeClr val="accent5"/>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3-35B5-41D7-8DEF-A3E00748E219}"/>
                    </c:ext>
                  </c:extLst>
                </c:dPt>
                <c:dPt>
                  <c:idx val="5"/>
                  <c:bubble3D val="0"/>
                  <c:spPr>
                    <a:solidFill>
                      <a:schemeClr val="accent6"/>
                    </a:solidFill>
                    <a:ln>
                      <a:noFill/>
                    </a:ln>
                    <a:effectLst>
                      <a:outerShdw blurRad="254000" sx="102000" sy="102000" algn="ctr" rotWithShape="0">
                        <a:prstClr val="black">
                          <a:alpha val="20000"/>
                        </a:prstClr>
                      </a:outerShdw>
                    </a:effectLst>
                  </c:spPr>
                  <c:extLst xmlns:c15="http://schemas.microsoft.com/office/drawing/2012/chart">
                    <c:ext xmlns:c16="http://schemas.microsoft.com/office/drawing/2014/chart" uri="{C3380CC4-5D6E-409C-BE32-E72D297353CC}">
                      <c16:uniqueId val="{00000025-35B5-41D7-8DEF-A3E00748E21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'Bienestar psicológico'!$AA$77:$AA$82</c15:sqref>
                        </c15:formulaRef>
                      </c:ext>
                    </c:extLst>
                    <c:strCache>
                      <c:ptCount val="6"/>
                      <c:pt idx="0">
                        <c:v>Completamente en desacuerdo</c:v>
                      </c:pt>
                      <c:pt idx="1">
                        <c:v>En desacuerdo</c:v>
                      </c:pt>
                      <c:pt idx="2">
                        <c:v>Parcialmente en desacuerdo</c:v>
                      </c:pt>
                      <c:pt idx="3">
                        <c:v>Parcialmente de acuerdo</c:v>
                      </c:pt>
                      <c:pt idx="4">
                        <c:v>De acuerdo</c:v>
                      </c:pt>
                      <c:pt idx="5">
                        <c:v>Totalmente de acuerdo</c:v>
                      </c:pt>
                    </c:strCache>
                  </c:strRef>
                </c:cat>
                <c:val>
                  <c:numRef>
                    <c:extLst xmlns:c15="http://schemas.microsoft.com/office/drawing/2012/chart">
                      <c:ext xmlns:c15="http://schemas.microsoft.com/office/drawing/2012/chart" uri="{02D57815-91ED-43cb-92C2-25804820EDAC}">
                        <c15:formulaRef>
                          <c15:sqref>'Bienestar psicológico'!$AC$77:$AC$82</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26-35B5-41D7-8DEF-A3E00748E219}"/>
                  </c:ext>
                </c:extLst>
              </c15:ser>
            </c15:filteredPieSeries>
          </c:ext>
        </c:extLst>
      </c:pieChart>
      <c:spPr>
        <a:noFill/>
        <a:ln>
          <a:noFill/>
        </a:ln>
        <a:effectLst/>
      </c:spPr>
    </c:plotArea>
    <c:legend>
      <c:legendPos val="r"/>
      <c:layout>
        <c:manualLayout>
          <c:xMode val="edge"/>
          <c:yMode val="edge"/>
          <c:x val="0.57324546865430515"/>
          <c:y val="0.19135418366486925"/>
          <c:w val="0.41002746137078561"/>
          <c:h val="0.7583758475191739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2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gradFill>
        <a:gsLst>
          <a:gs pos="100000">
            <a:schemeClr val="dk1">
              <a:lumMod val="95000"/>
              <a:lumOff val="5000"/>
            </a:schemeClr>
          </a:gs>
          <a:gs pos="0">
            <a:schemeClr val="dk1">
              <a:lumMod val="75000"/>
              <a:lumOff val="25000"/>
            </a:schemeClr>
          </a:gs>
        </a:gsLst>
        <a:path path="circle">
          <a:fillToRect l="50000" t="50000" r="50000" b="50000"/>
        </a:path>
      </a:gradFill>
      <a:ln w="9525">
        <a:solidFill>
          <a:schemeClr val="dk1">
            <a:lumMod val="75000"/>
            <a:lumOff val="25000"/>
          </a:schemeClr>
        </a:solidFill>
      </a:ln>
    </cs:spPr>
  </cs:downBar>
  <cs:dropLine>
    <cs:lnRef idx="0"/>
    <cs:fillRef idx="0"/>
    <cs:effectRef idx="0"/>
    <cs:fontRef idx="minor">
      <a:schemeClr val="tx1"/>
    </cs:fontRef>
    <cs:spPr>
      <a:ln w="9525" cap="flat" cmpd="sng" algn="ctr">
        <a:solidFill>
          <a:schemeClr val="lt1"/>
        </a:solidFill>
        <a:round/>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cap="flat" cmpd="sng" algn="ctr">
        <a:solidFill>
          <a:schemeClr val="lt1"/>
        </a:solidFill>
        <a:round/>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gradFill>
        <a:gsLst>
          <a:gs pos="100000">
            <a:schemeClr val="lt1">
              <a:lumMod val="85000"/>
            </a:schemeClr>
          </a:gs>
          <a:gs pos="0">
            <a:schemeClr val="lt1"/>
          </a:gs>
        </a:gsLst>
        <a:path path="circle">
          <a:fillToRect l="50000" t="50000" r="50000" b="50000"/>
        </a:path>
      </a:gradFill>
      <a:ln w="9525" cap="flat" cmpd="sng" algn="ctr">
        <a:solidFill>
          <a:schemeClr val="lt1"/>
        </a:solidFill>
        <a:round/>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32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gradFill>
        <a:gsLst>
          <a:gs pos="100000">
            <a:schemeClr val="dk1">
              <a:lumMod val="95000"/>
              <a:lumOff val="5000"/>
            </a:schemeClr>
          </a:gs>
          <a:gs pos="0">
            <a:schemeClr val="dk1">
              <a:lumMod val="75000"/>
              <a:lumOff val="25000"/>
            </a:schemeClr>
          </a:gs>
        </a:gsLst>
        <a:path path="circle">
          <a:fillToRect l="50000" t="50000" r="50000" b="50000"/>
        </a:path>
      </a:gradFill>
      <a:ln w="9525">
        <a:solidFill>
          <a:schemeClr val="dk1">
            <a:lumMod val="75000"/>
            <a:lumOff val="25000"/>
          </a:schemeClr>
        </a:solidFill>
      </a:ln>
    </cs:spPr>
  </cs:downBar>
  <cs:dropLine>
    <cs:lnRef idx="0"/>
    <cs:fillRef idx="0"/>
    <cs:effectRef idx="0"/>
    <cs:fontRef idx="minor">
      <a:schemeClr val="tx1"/>
    </cs:fontRef>
    <cs:spPr>
      <a:ln w="9525" cap="flat" cmpd="sng" algn="ctr">
        <a:solidFill>
          <a:schemeClr val="lt1"/>
        </a:solidFill>
        <a:round/>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cap="flat" cmpd="sng" algn="ctr">
        <a:solidFill>
          <a:schemeClr val="lt1"/>
        </a:solidFill>
        <a:round/>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gradFill>
        <a:gsLst>
          <a:gs pos="100000">
            <a:schemeClr val="lt1">
              <a:lumMod val="85000"/>
            </a:schemeClr>
          </a:gs>
          <a:gs pos="0">
            <a:schemeClr val="lt1"/>
          </a:gs>
        </a:gsLst>
        <a:path path="circle">
          <a:fillToRect l="50000" t="50000" r="50000" b="50000"/>
        </a:path>
      </a:gradFill>
      <a:ln w="9525" cap="flat" cmpd="sng" algn="ctr">
        <a:solidFill>
          <a:schemeClr val="lt1"/>
        </a:solidFill>
        <a:round/>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32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gradFill>
        <a:gsLst>
          <a:gs pos="100000">
            <a:schemeClr val="dk1">
              <a:lumMod val="95000"/>
              <a:lumOff val="5000"/>
            </a:schemeClr>
          </a:gs>
          <a:gs pos="0">
            <a:schemeClr val="dk1">
              <a:lumMod val="75000"/>
              <a:lumOff val="25000"/>
            </a:schemeClr>
          </a:gs>
        </a:gsLst>
        <a:path path="circle">
          <a:fillToRect l="50000" t="50000" r="50000" b="50000"/>
        </a:path>
      </a:gradFill>
      <a:ln w="9525">
        <a:solidFill>
          <a:schemeClr val="dk1">
            <a:lumMod val="75000"/>
            <a:lumOff val="25000"/>
          </a:schemeClr>
        </a:solidFill>
      </a:ln>
    </cs:spPr>
  </cs:downBar>
  <cs:dropLine>
    <cs:lnRef idx="0"/>
    <cs:fillRef idx="0"/>
    <cs:effectRef idx="0"/>
    <cs:fontRef idx="minor">
      <a:schemeClr val="tx1"/>
    </cs:fontRef>
    <cs:spPr>
      <a:ln w="9525" cap="flat" cmpd="sng" algn="ctr">
        <a:solidFill>
          <a:schemeClr val="lt1"/>
        </a:solidFill>
        <a:round/>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cap="flat" cmpd="sng" algn="ctr">
        <a:solidFill>
          <a:schemeClr val="lt1"/>
        </a:solidFill>
        <a:round/>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gradFill>
        <a:gsLst>
          <a:gs pos="100000">
            <a:schemeClr val="lt1">
              <a:lumMod val="85000"/>
            </a:schemeClr>
          </a:gs>
          <a:gs pos="0">
            <a:schemeClr val="lt1"/>
          </a:gs>
        </a:gsLst>
        <a:path path="circle">
          <a:fillToRect l="50000" t="50000" r="50000" b="50000"/>
        </a:path>
      </a:gradFill>
      <a:ln w="9525" cap="flat" cmpd="sng" algn="ctr">
        <a:solidFill>
          <a:schemeClr val="lt1"/>
        </a:solidFill>
        <a:round/>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FAECCB-05E6-4C74-A474-41094A748C5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19743</Words>
  <Characters>108590</Characters>
  <Application>Microsoft Office Word</Application>
  <DocSecurity>0</DocSecurity>
  <Lines>904</Lines>
  <Paragraphs>256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windws</dc:creator>
  <cp:keywords/>
  <dc:description/>
  <cp:lastModifiedBy>Soporte Tecnico</cp:lastModifiedBy>
  <cp:revision>2</cp:revision>
  <dcterms:created xsi:type="dcterms:W3CDTF">2021-07-15T22:57:00Z</dcterms:created>
  <dcterms:modified xsi:type="dcterms:W3CDTF">2021-07-15T22:57:00Z</dcterms:modified>
</cp:coreProperties>
</file>