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1A0200" w14:textId="02AC1EB7" w:rsidR="00837F65" w:rsidRPr="00004AD9" w:rsidRDefault="00837F65" w:rsidP="00B44C96">
      <w:pPr>
        <w:spacing w:after="0" w:line="360" w:lineRule="auto"/>
        <w:rPr>
          <w:rFonts w:ascii="Times New Roman" w:hAnsi="Times New Roman"/>
        </w:rPr>
      </w:pPr>
    </w:p>
    <w:p w14:paraId="1BBE828A" w14:textId="1147B0CB" w:rsidR="00B44C96" w:rsidRPr="000C7119" w:rsidRDefault="000C7119" w:rsidP="000C7119">
      <w:pPr>
        <w:pStyle w:val="Ttulo"/>
        <w:spacing w:after="0" w:line="360" w:lineRule="auto"/>
        <w:rPr>
          <w:rFonts w:ascii="Times New Roman" w:hAnsi="Times New Roman" w:cs="Times New Roman"/>
        </w:rPr>
      </w:pPr>
      <w:r>
        <w:rPr>
          <w:rFonts w:ascii="Times New Roman" w:hAnsi="Times New Roman" w:cs="Times New Roman"/>
        </w:rPr>
        <w:t xml:space="preserve">Factores </w:t>
      </w:r>
      <w:r w:rsidR="00812C56">
        <w:rPr>
          <w:rFonts w:ascii="Times New Roman" w:hAnsi="Times New Roman" w:cs="Times New Roman"/>
        </w:rPr>
        <w:t>que</w:t>
      </w:r>
      <w:r>
        <w:rPr>
          <w:rFonts w:ascii="Times New Roman" w:hAnsi="Times New Roman" w:cs="Times New Roman"/>
        </w:rPr>
        <w:t xml:space="preserve"> incid</w:t>
      </w:r>
      <w:r w:rsidR="00B01126">
        <w:rPr>
          <w:rFonts w:ascii="Times New Roman" w:hAnsi="Times New Roman" w:cs="Times New Roman"/>
        </w:rPr>
        <w:t>ieron</w:t>
      </w:r>
      <w:r>
        <w:rPr>
          <w:rFonts w:ascii="Times New Roman" w:hAnsi="Times New Roman" w:cs="Times New Roman"/>
        </w:rPr>
        <w:t xml:space="preserve"> en el c</w:t>
      </w:r>
      <w:r w:rsidR="00B01126">
        <w:rPr>
          <w:rFonts w:ascii="Times New Roman" w:hAnsi="Times New Roman" w:cs="Times New Roman"/>
        </w:rPr>
        <w:t>ierr</w:t>
      </w:r>
      <w:r>
        <w:rPr>
          <w:rFonts w:ascii="Times New Roman" w:hAnsi="Times New Roman" w:cs="Times New Roman"/>
        </w:rPr>
        <w:t>e</w:t>
      </w:r>
      <w:r w:rsidRPr="00317649">
        <w:rPr>
          <w:rFonts w:ascii="Times New Roman" w:hAnsi="Times New Roman" w:cs="Times New Roman"/>
        </w:rPr>
        <w:t xml:space="preserve"> las microempresas de Aguachica-Cesar </w:t>
      </w:r>
      <w:r w:rsidR="00812C56">
        <w:rPr>
          <w:rFonts w:ascii="Times New Roman" w:hAnsi="Times New Roman" w:cs="Times New Roman"/>
        </w:rPr>
        <w:t>d</w:t>
      </w:r>
      <w:r w:rsidRPr="00317649">
        <w:rPr>
          <w:rFonts w:ascii="Times New Roman" w:hAnsi="Times New Roman" w:cs="Times New Roman"/>
        </w:rPr>
        <w:t>urante el periodo del 2015-2020</w:t>
      </w:r>
    </w:p>
    <w:p w14:paraId="58B3F046" w14:textId="0A158014" w:rsidR="00B44C96" w:rsidRPr="00004AD9" w:rsidRDefault="00B44C96" w:rsidP="00B44C96">
      <w:pPr>
        <w:spacing w:after="0" w:line="360" w:lineRule="auto"/>
        <w:rPr>
          <w:rFonts w:ascii="Times New Roman" w:hAnsi="Times New Roman"/>
        </w:rPr>
      </w:pPr>
    </w:p>
    <w:p w14:paraId="69846725" w14:textId="1C84D4A7" w:rsidR="00A2617E" w:rsidRPr="00004AD9" w:rsidRDefault="00A2617E" w:rsidP="00B44C96">
      <w:pPr>
        <w:pStyle w:val="Ttulo"/>
        <w:spacing w:after="0" w:line="360" w:lineRule="auto"/>
        <w:rPr>
          <w:rFonts w:ascii="Times New Roman" w:hAnsi="Times New Roman" w:cs="Times New Roman"/>
        </w:rPr>
      </w:pPr>
    </w:p>
    <w:p w14:paraId="2EDEC138" w14:textId="77777777" w:rsidR="009C3925" w:rsidRDefault="009C3925" w:rsidP="009C3925"/>
    <w:p w14:paraId="51EC1AAA" w14:textId="77777777" w:rsidR="004D43E4" w:rsidRDefault="004D43E4" w:rsidP="009C3925"/>
    <w:p w14:paraId="308129EB" w14:textId="77777777" w:rsidR="004D43E4" w:rsidRPr="00004AD9" w:rsidRDefault="004D43E4" w:rsidP="009C3925"/>
    <w:p w14:paraId="748B8145" w14:textId="344D9775" w:rsidR="00CC668F" w:rsidRPr="00004AD9" w:rsidRDefault="00CC668F" w:rsidP="00CC668F">
      <w:pPr>
        <w:pStyle w:val="Ttulo"/>
        <w:spacing w:after="0" w:line="360" w:lineRule="auto"/>
        <w:rPr>
          <w:rFonts w:ascii="Times New Roman" w:hAnsi="Times New Roman" w:cs="Times New Roman"/>
        </w:rPr>
      </w:pPr>
      <w:r>
        <w:rPr>
          <w:rFonts w:ascii="Times New Roman" w:hAnsi="Times New Roman" w:cs="Times New Roman"/>
        </w:rPr>
        <w:t xml:space="preserve">Díaz Ropero </w:t>
      </w:r>
      <w:proofErr w:type="spellStart"/>
      <w:r>
        <w:rPr>
          <w:rFonts w:ascii="Times New Roman" w:hAnsi="Times New Roman" w:cs="Times New Roman"/>
        </w:rPr>
        <w:t>Ainy</w:t>
      </w:r>
      <w:proofErr w:type="spellEnd"/>
      <w:r>
        <w:rPr>
          <w:rFonts w:ascii="Times New Roman" w:hAnsi="Times New Roman" w:cs="Times New Roman"/>
        </w:rPr>
        <w:t xml:space="preserve"> Dayana</w:t>
      </w:r>
      <w:r w:rsidRPr="00004AD9">
        <w:rPr>
          <w:rFonts w:ascii="Times New Roman" w:hAnsi="Times New Roman" w:cs="Times New Roman"/>
        </w:rPr>
        <w:t xml:space="preserve"> </w:t>
      </w:r>
    </w:p>
    <w:p w14:paraId="26EB32B2" w14:textId="77777777" w:rsidR="00CC668F" w:rsidRPr="00DE7C5E" w:rsidRDefault="00CC668F" w:rsidP="00DE7C5E">
      <w:pPr>
        <w:pStyle w:val="Ttulo"/>
        <w:spacing w:after="0" w:line="360" w:lineRule="auto"/>
        <w:rPr>
          <w:rFonts w:ascii="Times New Roman" w:hAnsi="Times New Roman" w:cs="Times New Roman"/>
        </w:rPr>
      </w:pPr>
      <w:r w:rsidRPr="00DE7C5E">
        <w:rPr>
          <w:rFonts w:ascii="Times New Roman" w:hAnsi="Times New Roman" w:cs="Times New Roman"/>
        </w:rPr>
        <w:t>CC. 1007667871</w:t>
      </w:r>
    </w:p>
    <w:p w14:paraId="2804AF9B" w14:textId="77777777" w:rsidR="00CC668F" w:rsidRPr="00004AD9" w:rsidRDefault="00CC668F" w:rsidP="00CC668F">
      <w:pPr>
        <w:pStyle w:val="Ttulo"/>
        <w:spacing w:after="0" w:line="360" w:lineRule="auto"/>
        <w:rPr>
          <w:rFonts w:ascii="Times New Roman" w:hAnsi="Times New Roman" w:cs="Times New Roman"/>
        </w:rPr>
      </w:pPr>
      <w:r>
        <w:rPr>
          <w:rFonts w:ascii="Times New Roman" w:hAnsi="Times New Roman" w:cs="Times New Roman"/>
        </w:rPr>
        <w:t xml:space="preserve">Espinosa Duran </w:t>
      </w:r>
      <w:proofErr w:type="spellStart"/>
      <w:r>
        <w:rPr>
          <w:rFonts w:ascii="Times New Roman" w:hAnsi="Times New Roman" w:cs="Times New Roman"/>
        </w:rPr>
        <w:t>Yerardin</w:t>
      </w:r>
      <w:proofErr w:type="spellEnd"/>
    </w:p>
    <w:p w14:paraId="56D19816" w14:textId="77777777" w:rsidR="00CC668F" w:rsidRPr="00DE7C5E" w:rsidRDefault="00CC668F" w:rsidP="00DE7C5E">
      <w:pPr>
        <w:pStyle w:val="Ttulo"/>
        <w:spacing w:after="0" w:line="360" w:lineRule="auto"/>
        <w:rPr>
          <w:rFonts w:ascii="Times New Roman" w:hAnsi="Times New Roman" w:cs="Times New Roman"/>
        </w:rPr>
      </w:pPr>
      <w:r w:rsidRPr="00DE7C5E">
        <w:rPr>
          <w:rFonts w:ascii="Times New Roman" w:hAnsi="Times New Roman" w:cs="Times New Roman"/>
        </w:rPr>
        <w:t>CC. 1098781283</w:t>
      </w:r>
    </w:p>
    <w:p w14:paraId="0824F2E0" w14:textId="4853EEAB" w:rsidR="009C3925" w:rsidRPr="00004AD9" w:rsidRDefault="009C3925" w:rsidP="009C3925">
      <w:pPr>
        <w:pStyle w:val="Ttulo"/>
        <w:spacing w:after="0" w:line="360" w:lineRule="auto"/>
        <w:rPr>
          <w:rFonts w:ascii="Times New Roman" w:hAnsi="Times New Roman" w:cs="Times New Roman"/>
        </w:rPr>
      </w:pPr>
    </w:p>
    <w:p w14:paraId="62748B7E" w14:textId="77777777" w:rsidR="003E44B1" w:rsidRPr="00004AD9" w:rsidRDefault="003E44B1" w:rsidP="00B44C96">
      <w:pPr>
        <w:pStyle w:val="Ttulo"/>
        <w:spacing w:after="0" w:line="360" w:lineRule="auto"/>
        <w:rPr>
          <w:rFonts w:ascii="Times New Roman" w:hAnsi="Times New Roman" w:cs="Times New Roman"/>
        </w:rPr>
      </w:pPr>
    </w:p>
    <w:p w14:paraId="2C185B6F" w14:textId="77777777" w:rsidR="00AD7215" w:rsidRPr="00004AD9" w:rsidRDefault="00AD7215" w:rsidP="00B44C96">
      <w:pPr>
        <w:pStyle w:val="Ttulo"/>
        <w:spacing w:after="0" w:line="360" w:lineRule="auto"/>
        <w:rPr>
          <w:rFonts w:ascii="Times New Roman" w:hAnsi="Times New Roman" w:cs="Times New Roman"/>
        </w:rPr>
      </w:pPr>
    </w:p>
    <w:p w14:paraId="5D2CE9A7" w14:textId="77777777" w:rsidR="00CF46B5" w:rsidRPr="00004AD9" w:rsidRDefault="00CF46B5" w:rsidP="00B44C96">
      <w:pPr>
        <w:pStyle w:val="Ttulo"/>
        <w:spacing w:after="0" w:line="360" w:lineRule="auto"/>
        <w:rPr>
          <w:rFonts w:ascii="Times New Roman" w:hAnsi="Times New Roman" w:cs="Times New Roman"/>
        </w:rPr>
      </w:pPr>
    </w:p>
    <w:p w14:paraId="41C6173B" w14:textId="1EA54695" w:rsidR="00CF46B5" w:rsidRPr="00004AD9" w:rsidRDefault="00CF46B5" w:rsidP="00B44C96">
      <w:pPr>
        <w:pStyle w:val="Ttulo"/>
        <w:spacing w:after="0" w:line="360" w:lineRule="auto"/>
        <w:rPr>
          <w:rFonts w:ascii="Times New Roman" w:hAnsi="Times New Roman" w:cs="Times New Roman"/>
        </w:rPr>
      </w:pPr>
    </w:p>
    <w:p w14:paraId="459193E0" w14:textId="77777777" w:rsidR="00CF46B5" w:rsidRPr="00004AD9" w:rsidRDefault="00CF46B5" w:rsidP="00CF46B5"/>
    <w:p w14:paraId="56E808C5" w14:textId="77777777" w:rsidR="00CF46B5" w:rsidRPr="00004AD9" w:rsidRDefault="00CF46B5" w:rsidP="00CF46B5"/>
    <w:p w14:paraId="360113C4" w14:textId="48AE3DBF" w:rsidR="00CF46B5" w:rsidRPr="00004AD9" w:rsidRDefault="00CF46B5" w:rsidP="00B44C96">
      <w:pPr>
        <w:pStyle w:val="Ttulo"/>
        <w:spacing w:after="0" w:line="360" w:lineRule="auto"/>
        <w:rPr>
          <w:rFonts w:ascii="Times New Roman" w:hAnsi="Times New Roman" w:cs="Times New Roman"/>
        </w:rPr>
      </w:pPr>
      <w:r w:rsidRPr="00004AD9">
        <w:rPr>
          <w:rFonts w:ascii="Times New Roman" w:hAnsi="Times New Roman" w:cs="Times New Roman"/>
        </w:rPr>
        <w:t>Universidad Popular del Cesar, Seccional Aguachica</w:t>
      </w:r>
    </w:p>
    <w:p w14:paraId="47F56700" w14:textId="4924586F" w:rsidR="00837F65" w:rsidRPr="00004AD9" w:rsidRDefault="00BB3321" w:rsidP="00B44C96">
      <w:pPr>
        <w:pStyle w:val="Ttulo"/>
        <w:spacing w:after="0" w:line="360" w:lineRule="auto"/>
        <w:rPr>
          <w:rFonts w:ascii="Times New Roman" w:hAnsi="Times New Roman" w:cs="Times New Roman"/>
        </w:rPr>
      </w:pPr>
      <w:r w:rsidRPr="00004AD9">
        <w:rPr>
          <w:rFonts w:ascii="Times New Roman" w:hAnsi="Times New Roman" w:cs="Times New Roman"/>
        </w:rPr>
        <w:t xml:space="preserve">Dirección de Ciencias Administrativas, </w:t>
      </w:r>
      <w:r w:rsidR="00837F65" w:rsidRPr="00004AD9">
        <w:rPr>
          <w:rFonts w:ascii="Times New Roman" w:hAnsi="Times New Roman" w:cs="Times New Roman"/>
        </w:rPr>
        <w:t>Contables</w:t>
      </w:r>
      <w:r w:rsidRPr="00004AD9">
        <w:rPr>
          <w:rFonts w:ascii="Times New Roman" w:hAnsi="Times New Roman" w:cs="Times New Roman"/>
        </w:rPr>
        <w:t xml:space="preserve"> y Económicas</w:t>
      </w:r>
    </w:p>
    <w:p w14:paraId="765C0772" w14:textId="7F2A9636" w:rsidR="00AD7215" w:rsidRPr="00004AD9" w:rsidRDefault="00837F65" w:rsidP="00B44C96">
      <w:pPr>
        <w:pStyle w:val="Ttulo"/>
        <w:spacing w:after="0" w:line="360" w:lineRule="auto"/>
        <w:rPr>
          <w:rFonts w:ascii="Times New Roman" w:hAnsi="Times New Roman" w:cs="Times New Roman"/>
        </w:rPr>
      </w:pPr>
      <w:r w:rsidRPr="00004AD9">
        <w:rPr>
          <w:rFonts w:ascii="Times New Roman" w:hAnsi="Times New Roman" w:cs="Times New Roman"/>
        </w:rPr>
        <w:t>Programa de Administración de Empresas</w:t>
      </w:r>
    </w:p>
    <w:p w14:paraId="43968BDD" w14:textId="55B8B7E0" w:rsidR="00AD7215" w:rsidRPr="00004AD9" w:rsidRDefault="00837F65" w:rsidP="00B44C96">
      <w:pPr>
        <w:pStyle w:val="Ttulo"/>
        <w:spacing w:after="0" w:line="360" w:lineRule="auto"/>
        <w:rPr>
          <w:rFonts w:ascii="Times New Roman" w:hAnsi="Times New Roman" w:cs="Times New Roman"/>
        </w:rPr>
      </w:pPr>
      <w:r w:rsidRPr="00004AD9">
        <w:rPr>
          <w:rFonts w:ascii="Times New Roman" w:hAnsi="Times New Roman" w:cs="Times New Roman"/>
        </w:rPr>
        <w:t>Aguachica, Cesar</w:t>
      </w:r>
    </w:p>
    <w:p w14:paraId="0180630C" w14:textId="203002F8" w:rsidR="0058694B" w:rsidRPr="00004AD9" w:rsidRDefault="00317649" w:rsidP="00B44C96">
      <w:pPr>
        <w:pStyle w:val="Ttulo"/>
        <w:spacing w:after="0" w:line="360" w:lineRule="auto"/>
        <w:rPr>
          <w:rFonts w:ascii="Times New Roman" w:hAnsi="Times New Roman" w:cs="Times New Roman"/>
        </w:rPr>
      </w:pPr>
      <w:r>
        <w:rPr>
          <w:rFonts w:ascii="Times New Roman" w:hAnsi="Times New Roman" w:cs="Times New Roman"/>
        </w:rPr>
        <w:t>2023</w:t>
      </w:r>
    </w:p>
    <w:p w14:paraId="2C99D8CA" w14:textId="4D1B7C14" w:rsidR="00812C56" w:rsidRPr="000C7119" w:rsidRDefault="0058694B" w:rsidP="00812C56">
      <w:pPr>
        <w:pStyle w:val="Ttulo"/>
        <w:spacing w:after="0" w:line="360" w:lineRule="auto"/>
        <w:rPr>
          <w:rFonts w:ascii="Times New Roman" w:hAnsi="Times New Roman" w:cs="Times New Roman"/>
        </w:rPr>
      </w:pPr>
      <w:r w:rsidRPr="00004AD9">
        <w:rPr>
          <w:rFonts w:ascii="Times New Roman" w:hAnsi="Times New Roman" w:cs="Times New Roman"/>
        </w:rPr>
        <w:br w:type="page"/>
      </w:r>
      <w:r w:rsidR="00812C56">
        <w:rPr>
          <w:rFonts w:ascii="Times New Roman" w:hAnsi="Times New Roman" w:cs="Times New Roman"/>
        </w:rPr>
        <w:lastRenderedPageBreak/>
        <w:t>Factores que incid</w:t>
      </w:r>
      <w:r w:rsidR="00B01126">
        <w:rPr>
          <w:rFonts w:ascii="Times New Roman" w:hAnsi="Times New Roman" w:cs="Times New Roman"/>
        </w:rPr>
        <w:t>ieron</w:t>
      </w:r>
      <w:r w:rsidR="00812C56">
        <w:rPr>
          <w:rFonts w:ascii="Times New Roman" w:hAnsi="Times New Roman" w:cs="Times New Roman"/>
        </w:rPr>
        <w:t xml:space="preserve"> en el cierre de</w:t>
      </w:r>
      <w:r w:rsidR="00812C56" w:rsidRPr="00317649">
        <w:rPr>
          <w:rFonts w:ascii="Times New Roman" w:hAnsi="Times New Roman" w:cs="Times New Roman"/>
        </w:rPr>
        <w:t xml:space="preserve"> las microempresas de Aguachica-Cesar </w:t>
      </w:r>
      <w:r w:rsidR="00812C56">
        <w:rPr>
          <w:rFonts w:ascii="Times New Roman" w:hAnsi="Times New Roman" w:cs="Times New Roman"/>
        </w:rPr>
        <w:t>d</w:t>
      </w:r>
      <w:r w:rsidR="00812C56" w:rsidRPr="00317649">
        <w:rPr>
          <w:rFonts w:ascii="Times New Roman" w:hAnsi="Times New Roman" w:cs="Times New Roman"/>
        </w:rPr>
        <w:t>urante el periodo del 2015-2020</w:t>
      </w:r>
    </w:p>
    <w:p w14:paraId="6ACDDA4D" w14:textId="77777777" w:rsidR="00424BE2" w:rsidRPr="00004AD9" w:rsidRDefault="00424BE2" w:rsidP="00B44C96">
      <w:pPr>
        <w:pStyle w:val="Ttulo"/>
        <w:spacing w:line="360" w:lineRule="auto"/>
        <w:rPr>
          <w:rFonts w:ascii="Times New Roman" w:hAnsi="Times New Roman" w:cs="Times New Roman"/>
        </w:rPr>
      </w:pPr>
    </w:p>
    <w:p w14:paraId="0F79C539" w14:textId="77777777" w:rsidR="0007618E" w:rsidRPr="00004AD9" w:rsidRDefault="0007618E" w:rsidP="00B44C96">
      <w:pPr>
        <w:spacing w:line="360" w:lineRule="auto"/>
        <w:rPr>
          <w:rFonts w:ascii="Times New Roman" w:hAnsi="Times New Roman"/>
        </w:rPr>
      </w:pPr>
    </w:p>
    <w:p w14:paraId="22F4B9C3" w14:textId="77777777" w:rsidR="00424BE2" w:rsidRPr="00004AD9" w:rsidRDefault="00424BE2" w:rsidP="00B44C96">
      <w:pPr>
        <w:pStyle w:val="Ttulo"/>
        <w:spacing w:line="360" w:lineRule="auto"/>
        <w:rPr>
          <w:rFonts w:ascii="Times New Roman" w:hAnsi="Times New Roman" w:cs="Times New Roman"/>
        </w:rPr>
      </w:pPr>
    </w:p>
    <w:p w14:paraId="6B757A07" w14:textId="7921A36D" w:rsidR="009C3925" w:rsidRPr="00004AD9" w:rsidRDefault="00CC668F" w:rsidP="009C3925">
      <w:pPr>
        <w:pStyle w:val="Ttulo"/>
        <w:spacing w:after="0" w:line="360" w:lineRule="auto"/>
        <w:rPr>
          <w:rFonts w:ascii="Times New Roman" w:hAnsi="Times New Roman" w:cs="Times New Roman"/>
        </w:rPr>
      </w:pPr>
      <w:r>
        <w:rPr>
          <w:rFonts w:ascii="Times New Roman" w:hAnsi="Times New Roman" w:cs="Times New Roman"/>
        </w:rPr>
        <w:t>Díaz</w:t>
      </w:r>
      <w:r w:rsidR="00317649">
        <w:rPr>
          <w:rFonts w:ascii="Times New Roman" w:hAnsi="Times New Roman" w:cs="Times New Roman"/>
        </w:rPr>
        <w:t xml:space="preserve"> Ropero </w:t>
      </w:r>
      <w:proofErr w:type="spellStart"/>
      <w:r w:rsidR="00317649">
        <w:rPr>
          <w:rFonts w:ascii="Times New Roman" w:hAnsi="Times New Roman" w:cs="Times New Roman"/>
        </w:rPr>
        <w:t>Ainy</w:t>
      </w:r>
      <w:proofErr w:type="spellEnd"/>
      <w:r w:rsidR="00317649">
        <w:rPr>
          <w:rFonts w:ascii="Times New Roman" w:hAnsi="Times New Roman" w:cs="Times New Roman"/>
        </w:rPr>
        <w:t xml:space="preserve"> Dayana</w:t>
      </w:r>
      <w:r w:rsidR="009C3925" w:rsidRPr="00004AD9">
        <w:rPr>
          <w:rFonts w:ascii="Times New Roman" w:hAnsi="Times New Roman" w:cs="Times New Roman"/>
        </w:rPr>
        <w:t xml:space="preserve"> </w:t>
      </w:r>
    </w:p>
    <w:p w14:paraId="14D748DF" w14:textId="1446AC80" w:rsidR="009C3925" w:rsidRPr="00DE7C5E" w:rsidRDefault="009C3925" w:rsidP="00DE7C5E">
      <w:pPr>
        <w:pStyle w:val="Ttulo"/>
        <w:spacing w:after="0" w:line="360" w:lineRule="auto"/>
        <w:rPr>
          <w:rFonts w:ascii="Times New Roman" w:hAnsi="Times New Roman" w:cs="Times New Roman"/>
        </w:rPr>
      </w:pPr>
      <w:r w:rsidRPr="00DE7C5E">
        <w:rPr>
          <w:rFonts w:ascii="Times New Roman" w:hAnsi="Times New Roman" w:cs="Times New Roman"/>
        </w:rPr>
        <w:t>CC.</w:t>
      </w:r>
      <w:r w:rsidR="00317649" w:rsidRPr="00DE7C5E">
        <w:rPr>
          <w:rFonts w:ascii="Times New Roman" w:hAnsi="Times New Roman" w:cs="Times New Roman"/>
        </w:rPr>
        <w:t xml:space="preserve"> 1007667871</w:t>
      </w:r>
    </w:p>
    <w:p w14:paraId="22133CE6" w14:textId="1A4DC7B1" w:rsidR="009C3925" w:rsidRPr="00004AD9" w:rsidRDefault="00317649" w:rsidP="009C3925">
      <w:pPr>
        <w:pStyle w:val="Ttulo"/>
        <w:spacing w:after="0" w:line="360" w:lineRule="auto"/>
        <w:rPr>
          <w:rFonts w:ascii="Times New Roman" w:hAnsi="Times New Roman" w:cs="Times New Roman"/>
        </w:rPr>
      </w:pPr>
      <w:r>
        <w:rPr>
          <w:rFonts w:ascii="Times New Roman" w:hAnsi="Times New Roman" w:cs="Times New Roman"/>
        </w:rPr>
        <w:t xml:space="preserve">Espinosa Duran </w:t>
      </w:r>
      <w:proofErr w:type="spellStart"/>
      <w:r>
        <w:rPr>
          <w:rFonts w:ascii="Times New Roman" w:hAnsi="Times New Roman" w:cs="Times New Roman"/>
        </w:rPr>
        <w:t>Yerardin</w:t>
      </w:r>
      <w:proofErr w:type="spellEnd"/>
    </w:p>
    <w:p w14:paraId="57140BA2" w14:textId="4B9CD5A5" w:rsidR="009C3925" w:rsidRPr="00DE7C5E" w:rsidRDefault="009C3925" w:rsidP="00DE7C5E">
      <w:pPr>
        <w:pStyle w:val="Ttulo"/>
        <w:spacing w:after="0" w:line="360" w:lineRule="auto"/>
        <w:rPr>
          <w:rFonts w:ascii="Times New Roman" w:hAnsi="Times New Roman" w:cs="Times New Roman"/>
        </w:rPr>
      </w:pPr>
      <w:r w:rsidRPr="00DE7C5E">
        <w:rPr>
          <w:rFonts w:ascii="Times New Roman" w:hAnsi="Times New Roman" w:cs="Times New Roman"/>
        </w:rPr>
        <w:t>CC.</w:t>
      </w:r>
      <w:r w:rsidR="00317649" w:rsidRPr="00DE7C5E">
        <w:rPr>
          <w:rFonts w:ascii="Times New Roman" w:hAnsi="Times New Roman" w:cs="Times New Roman"/>
        </w:rPr>
        <w:t xml:space="preserve"> 109878</w:t>
      </w:r>
      <w:r w:rsidR="00CC668F" w:rsidRPr="00DE7C5E">
        <w:rPr>
          <w:rFonts w:ascii="Times New Roman" w:hAnsi="Times New Roman" w:cs="Times New Roman"/>
        </w:rPr>
        <w:t>1283</w:t>
      </w:r>
    </w:p>
    <w:p w14:paraId="370F3C04" w14:textId="560FB848" w:rsidR="009C3925" w:rsidRPr="00004AD9" w:rsidRDefault="009C3925" w:rsidP="009C3925">
      <w:pPr>
        <w:pStyle w:val="Ttulo"/>
        <w:spacing w:after="0" w:line="360" w:lineRule="auto"/>
        <w:rPr>
          <w:rFonts w:ascii="Times New Roman" w:hAnsi="Times New Roman" w:cs="Times New Roman"/>
        </w:rPr>
      </w:pPr>
    </w:p>
    <w:p w14:paraId="6A670E17" w14:textId="77777777" w:rsidR="00424BE2" w:rsidRPr="00004AD9" w:rsidRDefault="00424BE2" w:rsidP="00B44C96">
      <w:pPr>
        <w:pStyle w:val="Ttulo"/>
        <w:spacing w:line="360" w:lineRule="auto"/>
        <w:rPr>
          <w:rFonts w:ascii="Times New Roman" w:hAnsi="Times New Roman" w:cs="Times New Roman"/>
        </w:rPr>
      </w:pPr>
    </w:p>
    <w:p w14:paraId="0E948231" w14:textId="21747400" w:rsidR="00424BE2" w:rsidRPr="00004AD9" w:rsidRDefault="00424BE2" w:rsidP="00F33938">
      <w:pPr>
        <w:pStyle w:val="Ttulo"/>
        <w:spacing w:line="360" w:lineRule="auto"/>
        <w:jc w:val="both"/>
        <w:rPr>
          <w:rFonts w:ascii="Times New Roman" w:hAnsi="Times New Roman" w:cs="Times New Roman"/>
        </w:rPr>
      </w:pPr>
    </w:p>
    <w:p w14:paraId="5175D9F1" w14:textId="130D02FF" w:rsidR="00503905" w:rsidRPr="00004AD9" w:rsidRDefault="00BB3321" w:rsidP="00CF46B5">
      <w:pPr>
        <w:spacing w:after="0" w:line="360" w:lineRule="auto"/>
        <w:jc w:val="center"/>
        <w:rPr>
          <w:rFonts w:ascii="Times New Roman" w:hAnsi="Times New Roman"/>
          <w:b/>
          <w:bCs/>
          <w:sz w:val="28"/>
          <w:szCs w:val="24"/>
        </w:rPr>
      </w:pPr>
      <w:r w:rsidRPr="00004AD9">
        <w:rPr>
          <w:rFonts w:ascii="Times New Roman" w:hAnsi="Times New Roman"/>
          <w:b/>
          <w:bCs/>
          <w:sz w:val="28"/>
          <w:szCs w:val="24"/>
        </w:rPr>
        <w:t>Directo</w:t>
      </w:r>
      <w:r w:rsidR="00CF46B5" w:rsidRPr="00004AD9">
        <w:rPr>
          <w:rFonts w:ascii="Times New Roman" w:hAnsi="Times New Roman"/>
          <w:b/>
          <w:bCs/>
          <w:sz w:val="28"/>
          <w:szCs w:val="24"/>
        </w:rPr>
        <w:t>r</w:t>
      </w:r>
    </w:p>
    <w:p w14:paraId="47AFA32F" w14:textId="57F49727" w:rsidR="00CF46B5" w:rsidRPr="00004AD9" w:rsidRDefault="00B01126" w:rsidP="00CF46B5">
      <w:pPr>
        <w:spacing w:after="0" w:line="360" w:lineRule="auto"/>
        <w:jc w:val="center"/>
        <w:rPr>
          <w:rFonts w:ascii="Times New Roman" w:hAnsi="Times New Roman"/>
          <w:b/>
          <w:bCs/>
          <w:sz w:val="28"/>
          <w:szCs w:val="24"/>
        </w:rPr>
      </w:pPr>
      <w:r>
        <w:rPr>
          <w:rFonts w:ascii="Times New Roman" w:hAnsi="Times New Roman"/>
          <w:b/>
          <w:bCs/>
          <w:sz w:val="28"/>
          <w:szCs w:val="24"/>
        </w:rPr>
        <w:t>Jaime Arturo Hernández Espinosa</w:t>
      </w:r>
    </w:p>
    <w:p w14:paraId="4457CD87" w14:textId="12BEF448" w:rsidR="00CF46B5" w:rsidRPr="00004AD9" w:rsidRDefault="00B01126" w:rsidP="00CF46B5">
      <w:pPr>
        <w:spacing w:after="0" w:line="360" w:lineRule="auto"/>
        <w:jc w:val="center"/>
        <w:rPr>
          <w:rFonts w:ascii="Times New Roman" w:hAnsi="Times New Roman"/>
          <w:b/>
          <w:bCs/>
          <w:sz w:val="28"/>
          <w:szCs w:val="24"/>
        </w:rPr>
      </w:pPr>
      <w:r>
        <w:rPr>
          <w:rFonts w:ascii="Times New Roman" w:hAnsi="Times New Roman"/>
          <w:b/>
          <w:bCs/>
          <w:sz w:val="28"/>
          <w:szCs w:val="24"/>
        </w:rPr>
        <w:t>Magister en Finanzas</w:t>
      </w:r>
    </w:p>
    <w:p w14:paraId="642879A6" w14:textId="2F820EF8" w:rsidR="002D2ABF" w:rsidRPr="00004AD9" w:rsidRDefault="002D2ABF" w:rsidP="00B44C96">
      <w:pPr>
        <w:spacing w:line="360" w:lineRule="auto"/>
        <w:rPr>
          <w:rFonts w:ascii="Times New Roman" w:hAnsi="Times New Roman"/>
        </w:rPr>
      </w:pPr>
    </w:p>
    <w:p w14:paraId="2B84FF69" w14:textId="284730C8" w:rsidR="00CF46B5" w:rsidRPr="00004AD9" w:rsidRDefault="00CF46B5" w:rsidP="00B44C96">
      <w:pPr>
        <w:spacing w:line="360" w:lineRule="auto"/>
        <w:rPr>
          <w:rFonts w:ascii="Times New Roman" w:hAnsi="Times New Roman"/>
        </w:rPr>
      </w:pPr>
    </w:p>
    <w:p w14:paraId="7A92D748" w14:textId="77777777" w:rsidR="00503905" w:rsidRPr="00004AD9" w:rsidRDefault="00503905" w:rsidP="00B44C96">
      <w:pPr>
        <w:pStyle w:val="Ttulo"/>
        <w:spacing w:line="360" w:lineRule="auto"/>
        <w:rPr>
          <w:rFonts w:ascii="Times New Roman" w:hAnsi="Times New Roman" w:cs="Times New Roman"/>
        </w:rPr>
      </w:pPr>
      <w:r w:rsidRPr="00004AD9">
        <w:rPr>
          <w:rFonts w:ascii="Times New Roman" w:hAnsi="Times New Roman" w:cs="Times New Roman"/>
        </w:rPr>
        <w:t>Universidad Popular del Cesar, Seccional Aguachica</w:t>
      </w:r>
    </w:p>
    <w:p w14:paraId="6E59E79B" w14:textId="6B9090D8" w:rsidR="00503905" w:rsidRPr="00004AD9" w:rsidRDefault="00BB3321" w:rsidP="00B44C96">
      <w:pPr>
        <w:pStyle w:val="Ttulo"/>
        <w:spacing w:line="360" w:lineRule="auto"/>
        <w:rPr>
          <w:rFonts w:ascii="Times New Roman" w:hAnsi="Times New Roman" w:cs="Times New Roman"/>
        </w:rPr>
      </w:pPr>
      <w:r w:rsidRPr="00004AD9">
        <w:rPr>
          <w:rFonts w:ascii="Times New Roman" w:hAnsi="Times New Roman" w:cs="Times New Roman"/>
        </w:rPr>
        <w:t xml:space="preserve">Dirección de Ciencias Administrativas, </w:t>
      </w:r>
      <w:r w:rsidR="00503905" w:rsidRPr="00004AD9">
        <w:rPr>
          <w:rFonts w:ascii="Times New Roman" w:hAnsi="Times New Roman" w:cs="Times New Roman"/>
        </w:rPr>
        <w:t>Contables</w:t>
      </w:r>
      <w:r w:rsidRPr="00004AD9">
        <w:rPr>
          <w:rFonts w:ascii="Times New Roman" w:hAnsi="Times New Roman" w:cs="Times New Roman"/>
        </w:rPr>
        <w:t xml:space="preserve"> y Económicas</w:t>
      </w:r>
    </w:p>
    <w:p w14:paraId="0A17084B" w14:textId="77777777" w:rsidR="00503905" w:rsidRPr="00004AD9" w:rsidRDefault="00503905" w:rsidP="00B44C96">
      <w:pPr>
        <w:pStyle w:val="Ttulo"/>
        <w:spacing w:line="360" w:lineRule="auto"/>
        <w:rPr>
          <w:rFonts w:ascii="Times New Roman" w:hAnsi="Times New Roman" w:cs="Times New Roman"/>
        </w:rPr>
      </w:pPr>
      <w:r w:rsidRPr="00004AD9">
        <w:rPr>
          <w:rFonts w:ascii="Times New Roman" w:hAnsi="Times New Roman" w:cs="Times New Roman"/>
        </w:rPr>
        <w:t>Programa de Administración de Empresas</w:t>
      </w:r>
    </w:p>
    <w:p w14:paraId="30A5D6C6" w14:textId="77777777" w:rsidR="00503905" w:rsidRPr="00004AD9" w:rsidRDefault="00503905" w:rsidP="00B44C96">
      <w:pPr>
        <w:pStyle w:val="Ttulo"/>
        <w:spacing w:line="360" w:lineRule="auto"/>
        <w:rPr>
          <w:rFonts w:ascii="Times New Roman" w:hAnsi="Times New Roman" w:cs="Times New Roman"/>
        </w:rPr>
      </w:pPr>
      <w:r w:rsidRPr="00004AD9">
        <w:rPr>
          <w:rFonts w:ascii="Times New Roman" w:hAnsi="Times New Roman" w:cs="Times New Roman"/>
        </w:rPr>
        <w:t>Aguachica, Cesar</w:t>
      </w:r>
    </w:p>
    <w:p w14:paraId="7640222C" w14:textId="377E48EA" w:rsidR="00805C6E" w:rsidRPr="00004AD9" w:rsidRDefault="000C7119" w:rsidP="00B44C96">
      <w:pPr>
        <w:pStyle w:val="Ttulo"/>
        <w:spacing w:line="360" w:lineRule="auto"/>
        <w:rPr>
          <w:rFonts w:ascii="Times New Roman" w:hAnsi="Times New Roman" w:cs="Times New Roman"/>
        </w:rPr>
      </w:pPr>
      <w:r>
        <w:rPr>
          <w:rFonts w:ascii="Times New Roman" w:hAnsi="Times New Roman" w:cs="Times New Roman"/>
        </w:rPr>
        <w:t>2023</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BB3321" w:rsidRPr="00004AD9" w14:paraId="16FFB441" w14:textId="77777777" w:rsidTr="006F4CEB">
        <w:tc>
          <w:tcPr>
            <w:tcW w:w="4644" w:type="dxa"/>
          </w:tcPr>
          <w:p w14:paraId="2BF43E2B" w14:textId="77777777" w:rsidR="00BB3321" w:rsidRPr="00004AD9" w:rsidRDefault="00BB3321" w:rsidP="006F4CEB">
            <w:pPr>
              <w:pStyle w:val="Ttulo"/>
              <w:rPr>
                <w:rFonts w:ascii="Times New Roman" w:hAnsi="Times New Roman" w:cs="Times New Roman"/>
              </w:rPr>
            </w:pPr>
            <w:r w:rsidRPr="00004AD9">
              <w:rPr>
                <w:rFonts w:ascii="Times New Roman" w:hAnsi="Times New Roman" w:cs="Times New Roman"/>
              </w:rPr>
              <w:lastRenderedPageBreak/>
              <w:br w:type="page"/>
            </w:r>
            <w:r w:rsidRPr="00004AD9">
              <w:rPr>
                <w:rFonts w:ascii="Times New Roman" w:hAnsi="Times New Roman" w:cs="Times New Roman"/>
              </w:rPr>
              <w:br w:type="page"/>
            </w:r>
            <w:r w:rsidRPr="00004AD9">
              <w:rPr>
                <w:rFonts w:ascii="Times New Roman" w:hAnsi="Times New Roman" w:cs="Times New Roman"/>
              </w:rPr>
              <w:br w:type="page"/>
            </w:r>
          </w:p>
        </w:tc>
        <w:tc>
          <w:tcPr>
            <w:tcW w:w="4410" w:type="dxa"/>
          </w:tcPr>
          <w:p w14:paraId="5401BA4E" w14:textId="77777777" w:rsidR="00BB3321" w:rsidRPr="00004AD9" w:rsidRDefault="00BB3321" w:rsidP="006F4CEB">
            <w:pPr>
              <w:rPr>
                <w:rStyle w:val="TtuloCar"/>
                <w:rFonts w:ascii="Times New Roman" w:hAnsi="Times New Roman" w:cs="Times New Roman"/>
              </w:rPr>
            </w:pPr>
            <w:r w:rsidRPr="00004AD9">
              <w:rPr>
                <w:rStyle w:val="TtuloCar"/>
                <w:rFonts w:ascii="Times New Roman" w:hAnsi="Times New Roman" w:cs="Times New Roman"/>
              </w:rPr>
              <w:t>Nota de Aceptación</w:t>
            </w:r>
          </w:p>
          <w:p w14:paraId="61553580" w14:textId="77777777" w:rsidR="00BB3321" w:rsidRPr="00004AD9" w:rsidRDefault="00BB3321" w:rsidP="006F4CEB">
            <w:pPr>
              <w:rPr>
                <w:rFonts w:ascii="Times New Roman" w:hAnsi="Times New Roman"/>
              </w:rPr>
            </w:pPr>
            <w:r w:rsidRPr="00004AD9">
              <w:rPr>
                <w:rFonts w:ascii="Times New Roman" w:hAnsi="Times New Roman"/>
              </w:rPr>
              <w:t xml:space="preserve"> </w:t>
            </w:r>
          </w:p>
          <w:p w14:paraId="1CF2504F" w14:textId="77777777" w:rsidR="00BB3321" w:rsidRPr="00004AD9" w:rsidRDefault="00BB3321" w:rsidP="006F4CEB">
            <w:pPr>
              <w:spacing w:line="480" w:lineRule="auto"/>
              <w:rPr>
                <w:rFonts w:ascii="Times New Roman" w:hAnsi="Times New Roman"/>
              </w:rPr>
            </w:pPr>
            <w:r w:rsidRPr="00004AD9">
              <w:rPr>
                <w:rFonts w:ascii="Times New Roman" w:hAnsi="Times New Roman"/>
              </w:rPr>
              <w:t>________________________________________________________________________________________________________________________________________</w:t>
            </w:r>
          </w:p>
        </w:tc>
      </w:tr>
    </w:tbl>
    <w:p w14:paraId="6AB2D503" w14:textId="77777777" w:rsidR="00BB3321" w:rsidRPr="00004AD9" w:rsidRDefault="00BB3321" w:rsidP="00BB3321">
      <w:pPr>
        <w:spacing w:after="0"/>
        <w:jc w:val="right"/>
        <w:rPr>
          <w:rFonts w:cs="Arial"/>
          <w:szCs w:val="24"/>
        </w:rPr>
      </w:pPr>
      <w:r w:rsidRPr="00004AD9">
        <w:rPr>
          <w:rFonts w:cs="Arial"/>
          <w:szCs w:val="24"/>
        </w:rPr>
        <w:t>_________________________</w:t>
      </w:r>
    </w:p>
    <w:p w14:paraId="69A2C528"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Director del proyecto</w:t>
      </w:r>
    </w:p>
    <w:p w14:paraId="24726D0B" w14:textId="77777777" w:rsidR="00BB3321" w:rsidRPr="00004AD9" w:rsidRDefault="00BB3321" w:rsidP="00BB3321">
      <w:pPr>
        <w:jc w:val="right"/>
        <w:rPr>
          <w:rFonts w:ascii="Times New Roman" w:hAnsi="Times New Roman"/>
          <w:szCs w:val="24"/>
        </w:rPr>
      </w:pPr>
    </w:p>
    <w:p w14:paraId="54CE0CD8" w14:textId="77777777" w:rsidR="00BB3321" w:rsidRPr="00004AD9" w:rsidRDefault="00BB3321" w:rsidP="00BB3321">
      <w:pPr>
        <w:jc w:val="right"/>
        <w:rPr>
          <w:rFonts w:ascii="Times New Roman" w:hAnsi="Times New Roman"/>
          <w:szCs w:val="24"/>
        </w:rPr>
      </w:pPr>
    </w:p>
    <w:p w14:paraId="7FCFB01A"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________________________</w:t>
      </w:r>
    </w:p>
    <w:p w14:paraId="5DA3DC64"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Evaluador 1</w:t>
      </w:r>
    </w:p>
    <w:p w14:paraId="724AC769" w14:textId="77777777" w:rsidR="00BB3321" w:rsidRPr="00004AD9" w:rsidRDefault="00BB3321" w:rsidP="00BB3321">
      <w:pPr>
        <w:jc w:val="right"/>
        <w:rPr>
          <w:rFonts w:ascii="Times New Roman" w:hAnsi="Times New Roman"/>
          <w:szCs w:val="24"/>
        </w:rPr>
      </w:pPr>
    </w:p>
    <w:p w14:paraId="39D0F43E" w14:textId="77777777" w:rsidR="00BB3321" w:rsidRPr="00004AD9" w:rsidRDefault="00BB3321" w:rsidP="00BB3321">
      <w:pPr>
        <w:jc w:val="right"/>
        <w:rPr>
          <w:rFonts w:ascii="Times New Roman" w:hAnsi="Times New Roman"/>
          <w:szCs w:val="24"/>
        </w:rPr>
      </w:pPr>
    </w:p>
    <w:p w14:paraId="2036B3FC"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________________________</w:t>
      </w:r>
    </w:p>
    <w:p w14:paraId="6DA38CA2"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Evaluador 2</w:t>
      </w:r>
    </w:p>
    <w:p w14:paraId="365704A2" w14:textId="77777777" w:rsidR="00BB3321" w:rsidRPr="00004AD9" w:rsidRDefault="00BB3321" w:rsidP="00BB3321">
      <w:pPr>
        <w:jc w:val="right"/>
        <w:rPr>
          <w:rFonts w:cs="Arial"/>
          <w:szCs w:val="24"/>
        </w:rPr>
      </w:pPr>
    </w:p>
    <w:p w14:paraId="43599657" w14:textId="77777777" w:rsidR="00BB3321" w:rsidRPr="00004AD9" w:rsidRDefault="00BB3321" w:rsidP="00BB3321">
      <w:pPr>
        <w:rPr>
          <w:rFonts w:ascii="Times New Roman" w:hAnsi="Times New Roman"/>
        </w:rPr>
      </w:pPr>
    </w:p>
    <w:p w14:paraId="221BCF03" w14:textId="1065D295" w:rsidR="00164790" w:rsidRPr="00004AD9" w:rsidRDefault="00164790" w:rsidP="0039294E">
      <w:pPr>
        <w:rPr>
          <w:rFonts w:ascii="Times New Roman" w:hAnsi="Times New Roman"/>
        </w:rPr>
      </w:pPr>
    </w:p>
    <w:p w14:paraId="2D4C57C0" w14:textId="77777777" w:rsidR="00164790" w:rsidRPr="00004AD9" w:rsidRDefault="00164790" w:rsidP="0039294E">
      <w:pPr>
        <w:rPr>
          <w:rFonts w:ascii="Times New Roman" w:hAnsi="Times New Roman"/>
        </w:rPr>
      </w:pPr>
    </w:p>
    <w:p w14:paraId="2025D89D" w14:textId="77777777" w:rsidR="0039294E" w:rsidRPr="00004AD9" w:rsidRDefault="0039294E" w:rsidP="0039294E">
      <w:pPr>
        <w:rPr>
          <w:rFonts w:ascii="Times New Roman" w:hAnsi="Times New Roman"/>
        </w:rPr>
      </w:pPr>
    </w:p>
    <w:p w14:paraId="303C19F1" w14:textId="4F0BCFA8" w:rsidR="0039294E" w:rsidRPr="00004AD9" w:rsidRDefault="00EF6982" w:rsidP="0039294E">
      <w:pPr>
        <w:rPr>
          <w:rFonts w:ascii="Times New Roman" w:hAnsi="Times New Roman"/>
        </w:rPr>
      </w:pPr>
      <w:r>
        <w:rPr>
          <w:rFonts w:ascii="Times New Roman" w:hAnsi="Times New Roman"/>
        </w:rPr>
        <w:t xml:space="preserve">Aguachica, 11 de Diciembre de </w:t>
      </w:r>
      <w:bookmarkStart w:id="0" w:name="_GoBack"/>
      <w:bookmarkEnd w:id="0"/>
      <w:r w:rsidR="00F52857">
        <w:rPr>
          <w:rFonts w:ascii="Times New Roman" w:hAnsi="Times New Roman"/>
        </w:rPr>
        <w:t>2023</w:t>
      </w:r>
      <w:r w:rsidR="0039294E" w:rsidRPr="00004AD9">
        <w:rPr>
          <w:rFonts w:ascii="Times New Roman" w:hAnsi="Times New Roman"/>
        </w:rPr>
        <w:t>.</w:t>
      </w:r>
      <w:r w:rsidR="0039294E" w:rsidRPr="00004AD9">
        <w:rPr>
          <w:rFonts w:ascii="Times New Roman" w:hAnsi="Times New Roman"/>
        </w:rPr>
        <w:br w:type="page"/>
      </w:r>
    </w:p>
    <w:p w14:paraId="276C113C" w14:textId="77777777" w:rsidR="0039294E" w:rsidRPr="00004AD9" w:rsidRDefault="0039294E" w:rsidP="0039294E">
      <w:pPr>
        <w:pStyle w:val="Ttulo"/>
        <w:rPr>
          <w:rFonts w:ascii="Times New Roman" w:hAnsi="Times New Roman" w:cs="Times New Roman"/>
        </w:rPr>
      </w:pPr>
      <w:r w:rsidRPr="00004AD9">
        <w:rPr>
          <w:rFonts w:ascii="Times New Roman" w:hAnsi="Times New Roman" w:cs="Times New Roman"/>
        </w:rPr>
        <w:lastRenderedPageBreak/>
        <w:t>Dedicatoria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gridCol w:w="4489"/>
      </w:tblGrid>
      <w:tr w:rsidR="0039294E" w:rsidRPr="00004AD9" w14:paraId="38B82236" w14:textId="77777777" w:rsidTr="00164790">
        <w:tc>
          <w:tcPr>
            <w:tcW w:w="4489" w:type="dxa"/>
          </w:tcPr>
          <w:p w14:paraId="77DE042F" w14:textId="77777777" w:rsidR="0039294E" w:rsidRPr="00004AD9" w:rsidRDefault="0039294E" w:rsidP="00164790">
            <w:pPr>
              <w:jc w:val="center"/>
              <w:rPr>
                <w:rFonts w:ascii="Times New Roman" w:hAnsi="Times New Roman"/>
                <w:b/>
                <w:szCs w:val="24"/>
              </w:rPr>
            </w:pPr>
          </w:p>
        </w:tc>
        <w:tc>
          <w:tcPr>
            <w:tcW w:w="4489" w:type="dxa"/>
          </w:tcPr>
          <w:p w14:paraId="1B5373AA" w14:textId="77777777" w:rsidR="0039294E" w:rsidRPr="00004AD9" w:rsidRDefault="0039294E" w:rsidP="00164790">
            <w:pPr>
              <w:rPr>
                <w:rFonts w:ascii="Times New Roman" w:hAnsi="Times New Roman"/>
              </w:rPr>
            </w:pPr>
          </w:p>
          <w:p w14:paraId="2A4D413D" w14:textId="34309E24" w:rsidR="007D0A0F" w:rsidRPr="00004AD9" w:rsidRDefault="007D0A0F" w:rsidP="00164790">
            <w:pPr>
              <w:rPr>
                <w:rFonts w:ascii="Times New Roman" w:hAnsi="Times New Roman"/>
              </w:rPr>
            </w:pPr>
            <w:r w:rsidRPr="007D0A0F">
              <w:rPr>
                <w:rFonts w:ascii="Times New Roman" w:hAnsi="Times New Roman"/>
              </w:rPr>
              <w:t xml:space="preserve">En primer lugar, a Dios por iluminar nuestro camino. A nuestras familias por su apoyo incondicional, a nuestros profesores por impartirnos conocimiento y guía, y a nuestros amigos por estar siempre a nuestro lado. Este logro es también </w:t>
            </w:r>
            <w:r>
              <w:rPr>
                <w:rFonts w:ascii="Times New Roman" w:hAnsi="Times New Roman"/>
              </w:rPr>
              <w:t>es de ustedes.</w:t>
            </w:r>
          </w:p>
          <w:p w14:paraId="03B1C992" w14:textId="77777777" w:rsidR="0039294E" w:rsidRPr="00004AD9" w:rsidRDefault="0039294E" w:rsidP="00164790">
            <w:pPr>
              <w:rPr>
                <w:rFonts w:ascii="Times New Roman" w:hAnsi="Times New Roman"/>
              </w:rPr>
            </w:pPr>
          </w:p>
          <w:p w14:paraId="323F2FAD" w14:textId="77777777" w:rsidR="0039294E" w:rsidRDefault="007D0A0F" w:rsidP="007D0A0F">
            <w:pPr>
              <w:spacing w:after="0"/>
              <w:rPr>
                <w:rFonts w:ascii="Times New Roman" w:hAnsi="Times New Roman"/>
              </w:rPr>
            </w:pPr>
            <w:proofErr w:type="spellStart"/>
            <w:r>
              <w:rPr>
                <w:rFonts w:ascii="Times New Roman" w:hAnsi="Times New Roman"/>
              </w:rPr>
              <w:t>Ainy</w:t>
            </w:r>
            <w:proofErr w:type="spellEnd"/>
            <w:r>
              <w:rPr>
                <w:rFonts w:ascii="Times New Roman" w:hAnsi="Times New Roman"/>
              </w:rPr>
              <w:t xml:space="preserve"> Dayana Díaz Ropero</w:t>
            </w:r>
          </w:p>
          <w:p w14:paraId="568EA0B5" w14:textId="2FD3C183" w:rsidR="007D0A0F" w:rsidRPr="00004AD9" w:rsidRDefault="007D0A0F" w:rsidP="00164790">
            <w:pPr>
              <w:rPr>
                <w:rFonts w:ascii="Times New Roman" w:hAnsi="Times New Roman"/>
              </w:rPr>
            </w:pPr>
            <w:proofErr w:type="spellStart"/>
            <w:r>
              <w:rPr>
                <w:rFonts w:ascii="Times New Roman" w:hAnsi="Times New Roman"/>
              </w:rPr>
              <w:t>Yeraldin</w:t>
            </w:r>
            <w:proofErr w:type="spellEnd"/>
            <w:r>
              <w:rPr>
                <w:rFonts w:ascii="Times New Roman" w:hAnsi="Times New Roman"/>
              </w:rPr>
              <w:t xml:space="preserve"> Espinoza Duran</w:t>
            </w:r>
          </w:p>
        </w:tc>
      </w:tr>
    </w:tbl>
    <w:p w14:paraId="0B053F06" w14:textId="77777777" w:rsidR="0039294E" w:rsidRPr="00004AD9" w:rsidRDefault="0039294E" w:rsidP="0039294E">
      <w:pPr>
        <w:jc w:val="center"/>
        <w:rPr>
          <w:rFonts w:ascii="Times New Roman" w:hAnsi="Times New Roman"/>
          <w:b/>
          <w:szCs w:val="24"/>
        </w:rPr>
      </w:pPr>
    </w:p>
    <w:p w14:paraId="634F6EA4" w14:textId="77777777" w:rsidR="0039294E" w:rsidRPr="00004AD9" w:rsidRDefault="0039294E" w:rsidP="0039294E">
      <w:pPr>
        <w:jc w:val="center"/>
        <w:rPr>
          <w:rFonts w:ascii="Times New Roman" w:hAnsi="Times New Roman"/>
          <w:b/>
          <w:szCs w:val="24"/>
        </w:rPr>
      </w:pPr>
    </w:p>
    <w:p w14:paraId="795482E2" w14:textId="77777777" w:rsidR="0039294E" w:rsidRPr="00004AD9" w:rsidRDefault="0039294E" w:rsidP="0039294E">
      <w:pPr>
        <w:pStyle w:val="Ttulo"/>
        <w:rPr>
          <w:rFonts w:ascii="Times New Roman" w:hAnsi="Times New Roman" w:cs="Times New Roman"/>
        </w:rPr>
      </w:pPr>
      <w:r w:rsidRPr="00004AD9">
        <w:rPr>
          <w:rFonts w:ascii="Times New Roman" w:hAnsi="Times New Roman" w:cs="Times New Roman"/>
        </w:rPr>
        <w:br w:type="page"/>
      </w:r>
      <w:r w:rsidRPr="00004AD9">
        <w:rPr>
          <w:rFonts w:ascii="Times New Roman" w:hAnsi="Times New Roman" w:cs="Times New Roman"/>
        </w:rPr>
        <w:lastRenderedPageBreak/>
        <w:t>Agradecimientos</w:t>
      </w:r>
    </w:p>
    <w:p w14:paraId="0895A010" w14:textId="35478AA5" w:rsidR="007D0A0F" w:rsidRPr="007D0A0F" w:rsidRDefault="007D0A0F" w:rsidP="007D0A0F">
      <w:pPr>
        <w:spacing w:line="360" w:lineRule="auto"/>
        <w:ind w:firstLine="709"/>
        <w:rPr>
          <w:rFonts w:ascii="Times New Roman" w:hAnsi="Times New Roman"/>
          <w:lang w:val="en-US"/>
        </w:rPr>
      </w:pPr>
      <w:r w:rsidRPr="007D0A0F">
        <w:rPr>
          <w:rFonts w:ascii="Times New Roman" w:hAnsi="Times New Roman"/>
          <w:lang w:val="en-US"/>
        </w:rPr>
        <w:t xml:space="preserve">En primer </w:t>
      </w:r>
      <w:proofErr w:type="spellStart"/>
      <w:r w:rsidRPr="007D0A0F">
        <w:rPr>
          <w:rFonts w:ascii="Times New Roman" w:hAnsi="Times New Roman"/>
          <w:lang w:val="en-US"/>
        </w:rPr>
        <w:t>lugar</w:t>
      </w:r>
      <w:proofErr w:type="spellEnd"/>
      <w:r w:rsidRPr="007D0A0F">
        <w:rPr>
          <w:rFonts w:ascii="Times New Roman" w:hAnsi="Times New Roman"/>
          <w:lang w:val="en-US"/>
        </w:rPr>
        <w:t xml:space="preserve">, </w:t>
      </w:r>
      <w:proofErr w:type="spellStart"/>
      <w:r w:rsidRPr="007D0A0F">
        <w:rPr>
          <w:rFonts w:ascii="Times New Roman" w:hAnsi="Times New Roman"/>
          <w:lang w:val="en-US"/>
        </w:rPr>
        <w:t>queremos</w:t>
      </w:r>
      <w:proofErr w:type="spellEnd"/>
      <w:r w:rsidRPr="007D0A0F">
        <w:rPr>
          <w:rFonts w:ascii="Times New Roman" w:hAnsi="Times New Roman"/>
          <w:lang w:val="en-US"/>
        </w:rPr>
        <w:t xml:space="preserve"> extender </w:t>
      </w:r>
      <w:proofErr w:type="spellStart"/>
      <w:r w:rsidRPr="007D0A0F">
        <w:rPr>
          <w:rFonts w:ascii="Times New Roman" w:hAnsi="Times New Roman"/>
          <w:lang w:val="en-US"/>
        </w:rPr>
        <w:t>nuestro</w:t>
      </w:r>
      <w:proofErr w:type="spellEnd"/>
      <w:r w:rsidRPr="007D0A0F">
        <w:rPr>
          <w:rFonts w:ascii="Times New Roman" w:hAnsi="Times New Roman"/>
          <w:lang w:val="en-US"/>
        </w:rPr>
        <w:t xml:space="preserve"> </w:t>
      </w:r>
      <w:proofErr w:type="spellStart"/>
      <w:r w:rsidRPr="007D0A0F">
        <w:rPr>
          <w:rFonts w:ascii="Times New Roman" w:hAnsi="Times New Roman"/>
          <w:lang w:val="en-US"/>
        </w:rPr>
        <w:t>más</w:t>
      </w:r>
      <w:proofErr w:type="spellEnd"/>
      <w:r w:rsidRPr="007D0A0F">
        <w:rPr>
          <w:rFonts w:ascii="Times New Roman" w:hAnsi="Times New Roman"/>
          <w:lang w:val="en-US"/>
        </w:rPr>
        <w:t xml:space="preserve"> </w:t>
      </w:r>
      <w:proofErr w:type="spellStart"/>
      <w:r w:rsidRPr="007D0A0F">
        <w:rPr>
          <w:rFonts w:ascii="Times New Roman" w:hAnsi="Times New Roman"/>
          <w:lang w:val="en-US"/>
        </w:rPr>
        <w:t>profundo</w:t>
      </w:r>
      <w:proofErr w:type="spellEnd"/>
      <w:r w:rsidRPr="007D0A0F">
        <w:rPr>
          <w:rFonts w:ascii="Times New Roman" w:hAnsi="Times New Roman"/>
          <w:lang w:val="en-US"/>
        </w:rPr>
        <w:t xml:space="preserve"> </w:t>
      </w:r>
      <w:proofErr w:type="spellStart"/>
      <w:r w:rsidRPr="007D0A0F">
        <w:rPr>
          <w:rFonts w:ascii="Times New Roman" w:hAnsi="Times New Roman"/>
          <w:lang w:val="en-US"/>
        </w:rPr>
        <w:t>agradecimiento</w:t>
      </w:r>
      <w:proofErr w:type="spellEnd"/>
      <w:r w:rsidRPr="007D0A0F">
        <w:rPr>
          <w:rFonts w:ascii="Times New Roman" w:hAnsi="Times New Roman"/>
          <w:lang w:val="en-US"/>
        </w:rPr>
        <w:t xml:space="preserve"> a Dios, </w:t>
      </w:r>
      <w:proofErr w:type="spellStart"/>
      <w:r w:rsidRPr="007D0A0F">
        <w:rPr>
          <w:rFonts w:ascii="Times New Roman" w:hAnsi="Times New Roman"/>
          <w:lang w:val="en-US"/>
        </w:rPr>
        <w:t>quien</w:t>
      </w:r>
      <w:proofErr w:type="spellEnd"/>
      <w:r w:rsidRPr="007D0A0F">
        <w:rPr>
          <w:rFonts w:ascii="Times New Roman" w:hAnsi="Times New Roman"/>
          <w:lang w:val="en-US"/>
        </w:rPr>
        <w:t xml:space="preserve"> ha </w:t>
      </w:r>
      <w:proofErr w:type="spellStart"/>
      <w:r w:rsidRPr="007D0A0F">
        <w:rPr>
          <w:rFonts w:ascii="Times New Roman" w:hAnsi="Times New Roman"/>
          <w:lang w:val="en-US"/>
        </w:rPr>
        <w:t>sido</w:t>
      </w:r>
      <w:proofErr w:type="spellEnd"/>
      <w:r w:rsidRPr="007D0A0F">
        <w:rPr>
          <w:rFonts w:ascii="Times New Roman" w:hAnsi="Times New Roman"/>
          <w:lang w:val="en-US"/>
        </w:rPr>
        <w:t xml:space="preserve"> la </w:t>
      </w:r>
      <w:r w:rsidR="00F52857" w:rsidRPr="007D0A0F">
        <w:rPr>
          <w:rFonts w:ascii="Times New Roman" w:hAnsi="Times New Roman"/>
          <w:lang w:val="en-US"/>
        </w:rPr>
        <w:t>Luz</w:t>
      </w:r>
      <w:r w:rsidRPr="007D0A0F">
        <w:rPr>
          <w:rFonts w:ascii="Times New Roman" w:hAnsi="Times New Roman"/>
          <w:lang w:val="en-US"/>
        </w:rPr>
        <w:t xml:space="preserve"> </w:t>
      </w:r>
      <w:proofErr w:type="spellStart"/>
      <w:r w:rsidRPr="007D0A0F">
        <w:rPr>
          <w:rFonts w:ascii="Times New Roman" w:hAnsi="Times New Roman"/>
          <w:lang w:val="en-US"/>
        </w:rPr>
        <w:t>en</w:t>
      </w:r>
      <w:proofErr w:type="spellEnd"/>
      <w:r w:rsidRPr="007D0A0F">
        <w:rPr>
          <w:rFonts w:ascii="Times New Roman" w:hAnsi="Times New Roman"/>
          <w:lang w:val="en-US"/>
        </w:rPr>
        <w:t xml:space="preserve"> cada </w:t>
      </w:r>
      <w:proofErr w:type="spellStart"/>
      <w:r w:rsidRPr="007D0A0F">
        <w:rPr>
          <w:rFonts w:ascii="Times New Roman" w:hAnsi="Times New Roman"/>
          <w:lang w:val="en-US"/>
        </w:rPr>
        <w:t>paso</w:t>
      </w:r>
      <w:proofErr w:type="spellEnd"/>
      <w:r w:rsidRPr="007D0A0F">
        <w:rPr>
          <w:rFonts w:ascii="Times New Roman" w:hAnsi="Times New Roman"/>
          <w:lang w:val="en-US"/>
        </w:rPr>
        <w:t xml:space="preserve"> de </w:t>
      </w:r>
      <w:proofErr w:type="spellStart"/>
      <w:proofErr w:type="gramStart"/>
      <w:r w:rsidRPr="007D0A0F">
        <w:rPr>
          <w:rFonts w:ascii="Times New Roman" w:hAnsi="Times New Roman"/>
          <w:lang w:val="en-US"/>
        </w:rPr>
        <w:t>este</w:t>
      </w:r>
      <w:proofErr w:type="spellEnd"/>
      <w:proofErr w:type="gramEnd"/>
      <w:r w:rsidRPr="007D0A0F">
        <w:rPr>
          <w:rFonts w:ascii="Times New Roman" w:hAnsi="Times New Roman"/>
          <w:lang w:val="en-US"/>
        </w:rPr>
        <w:t xml:space="preserve"> </w:t>
      </w:r>
      <w:proofErr w:type="spellStart"/>
      <w:r w:rsidRPr="007D0A0F">
        <w:rPr>
          <w:rFonts w:ascii="Times New Roman" w:hAnsi="Times New Roman"/>
          <w:lang w:val="en-US"/>
        </w:rPr>
        <w:t>camino</w:t>
      </w:r>
      <w:proofErr w:type="spellEnd"/>
      <w:r w:rsidRPr="007D0A0F">
        <w:rPr>
          <w:rFonts w:ascii="Times New Roman" w:hAnsi="Times New Roman"/>
          <w:lang w:val="en-US"/>
        </w:rPr>
        <w:t xml:space="preserve">, </w:t>
      </w:r>
      <w:proofErr w:type="spellStart"/>
      <w:r w:rsidRPr="007D0A0F">
        <w:rPr>
          <w:rFonts w:ascii="Times New Roman" w:hAnsi="Times New Roman"/>
          <w:lang w:val="en-US"/>
        </w:rPr>
        <w:t>brindándonos</w:t>
      </w:r>
      <w:proofErr w:type="spellEnd"/>
      <w:r w:rsidRPr="007D0A0F">
        <w:rPr>
          <w:rFonts w:ascii="Times New Roman" w:hAnsi="Times New Roman"/>
          <w:lang w:val="en-US"/>
        </w:rPr>
        <w:t xml:space="preserve"> la </w:t>
      </w:r>
      <w:proofErr w:type="spellStart"/>
      <w:r w:rsidRPr="007D0A0F">
        <w:rPr>
          <w:rFonts w:ascii="Times New Roman" w:hAnsi="Times New Roman"/>
          <w:lang w:val="en-US"/>
        </w:rPr>
        <w:t>fortaleza</w:t>
      </w:r>
      <w:proofErr w:type="spellEnd"/>
      <w:r w:rsidRPr="007D0A0F">
        <w:rPr>
          <w:rFonts w:ascii="Times New Roman" w:hAnsi="Times New Roman"/>
          <w:lang w:val="en-US"/>
        </w:rPr>
        <w:t xml:space="preserve">, </w:t>
      </w:r>
      <w:proofErr w:type="spellStart"/>
      <w:r w:rsidRPr="007D0A0F">
        <w:rPr>
          <w:rFonts w:ascii="Times New Roman" w:hAnsi="Times New Roman"/>
          <w:lang w:val="en-US"/>
        </w:rPr>
        <w:t>sabiduría</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perseverancia</w:t>
      </w:r>
      <w:proofErr w:type="spellEnd"/>
      <w:r w:rsidRPr="007D0A0F">
        <w:rPr>
          <w:rFonts w:ascii="Times New Roman" w:hAnsi="Times New Roman"/>
          <w:lang w:val="en-US"/>
        </w:rPr>
        <w:t xml:space="preserve"> </w:t>
      </w:r>
      <w:proofErr w:type="spellStart"/>
      <w:r w:rsidRPr="007D0A0F">
        <w:rPr>
          <w:rFonts w:ascii="Times New Roman" w:hAnsi="Times New Roman"/>
          <w:lang w:val="en-US"/>
        </w:rPr>
        <w:t>necesarias</w:t>
      </w:r>
      <w:proofErr w:type="spellEnd"/>
      <w:r w:rsidRPr="007D0A0F">
        <w:rPr>
          <w:rFonts w:ascii="Times New Roman" w:hAnsi="Times New Roman"/>
          <w:lang w:val="en-US"/>
        </w:rPr>
        <w:t xml:space="preserve"> para </w:t>
      </w:r>
      <w:proofErr w:type="spellStart"/>
      <w:r w:rsidRPr="007D0A0F">
        <w:rPr>
          <w:rFonts w:ascii="Times New Roman" w:hAnsi="Times New Roman"/>
          <w:lang w:val="en-US"/>
        </w:rPr>
        <w:t>culminar</w:t>
      </w:r>
      <w:proofErr w:type="spellEnd"/>
      <w:r w:rsidRPr="007D0A0F">
        <w:rPr>
          <w:rFonts w:ascii="Times New Roman" w:hAnsi="Times New Roman"/>
          <w:lang w:val="en-US"/>
        </w:rPr>
        <w:t xml:space="preserve"> </w:t>
      </w:r>
      <w:proofErr w:type="spellStart"/>
      <w:r w:rsidRPr="007D0A0F">
        <w:rPr>
          <w:rFonts w:ascii="Times New Roman" w:hAnsi="Times New Roman"/>
          <w:lang w:val="en-US"/>
        </w:rPr>
        <w:t>esta</w:t>
      </w:r>
      <w:proofErr w:type="spellEnd"/>
      <w:r w:rsidRPr="007D0A0F">
        <w:rPr>
          <w:rFonts w:ascii="Times New Roman" w:hAnsi="Times New Roman"/>
          <w:lang w:val="en-US"/>
        </w:rPr>
        <w:t xml:space="preserve"> </w:t>
      </w:r>
      <w:proofErr w:type="spellStart"/>
      <w:r w:rsidRPr="007D0A0F">
        <w:rPr>
          <w:rFonts w:ascii="Times New Roman" w:hAnsi="Times New Roman"/>
          <w:lang w:val="en-US"/>
        </w:rPr>
        <w:t>etapa</w:t>
      </w:r>
      <w:proofErr w:type="spellEnd"/>
      <w:r w:rsidRPr="007D0A0F">
        <w:rPr>
          <w:rFonts w:ascii="Times New Roman" w:hAnsi="Times New Roman"/>
          <w:lang w:val="en-US"/>
        </w:rPr>
        <w:t xml:space="preserve"> de </w:t>
      </w:r>
      <w:proofErr w:type="spellStart"/>
      <w:r w:rsidRPr="007D0A0F">
        <w:rPr>
          <w:rFonts w:ascii="Times New Roman" w:hAnsi="Times New Roman"/>
          <w:lang w:val="en-US"/>
        </w:rPr>
        <w:t>nuestra</w:t>
      </w:r>
      <w:proofErr w:type="spellEnd"/>
      <w:r w:rsidRPr="007D0A0F">
        <w:rPr>
          <w:rFonts w:ascii="Times New Roman" w:hAnsi="Times New Roman"/>
          <w:lang w:val="en-US"/>
        </w:rPr>
        <w:t xml:space="preserve"> </w:t>
      </w:r>
      <w:proofErr w:type="spellStart"/>
      <w:r w:rsidRPr="007D0A0F">
        <w:rPr>
          <w:rFonts w:ascii="Times New Roman" w:hAnsi="Times New Roman"/>
          <w:lang w:val="en-US"/>
        </w:rPr>
        <w:t>vida</w:t>
      </w:r>
      <w:proofErr w:type="spellEnd"/>
      <w:r w:rsidRPr="007D0A0F">
        <w:rPr>
          <w:rFonts w:ascii="Times New Roman" w:hAnsi="Times New Roman"/>
          <w:lang w:val="en-US"/>
        </w:rPr>
        <w:t xml:space="preserve"> </w:t>
      </w:r>
      <w:proofErr w:type="spellStart"/>
      <w:r w:rsidRPr="007D0A0F">
        <w:rPr>
          <w:rFonts w:ascii="Times New Roman" w:hAnsi="Times New Roman"/>
          <w:lang w:val="en-US"/>
        </w:rPr>
        <w:t>académica</w:t>
      </w:r>
      <w:proofErr w:type="spellEnd"/>
      <w:r w:rsidRPr="007D0A0F">
        <w:rPr>
          <w:rFonts w:ascii="Times New Roman" w:hAnsi="Times New Roman"/>
          <w:lang w:val="en-US"/>
        </w:rPr>
        <w:t>.</w:t>
      </w:r>
    </w:p>
    <w:p w14:paraId="6F2A4CD8" w14:textId="77777777" w:rsidR="007D0A0F" w:rsidRPr="007D0A0F" w:rsidRDefault="007D0A0F" w:rsidP="007D0A0F">
      <w:pPr>
        <w:spacing w:line="360" w:lineRule="auto"/>
        <w:ind w:firstLine="709"/>
        <w:rPr>
          <w:rFonts w:ascii="Times New Roman" w:hAnsi="Times New Roman"/>
          <w:lang w:val="en-US"/>
        </w:rPr>
      </w:pPr>
      <w:r w:rsidRPr="007D0A0F">
        <w:rPr>
          <w:rFonts w:ascii="Times New Roman" w:hAnsi="Times New Roman"/>
          <w:lang w:val="en-US"/>
        </w:rPr>
        <w:t xml:space="preserve">A </w:t>
      </w:r>
      <w:proofErr w:type="spellStart"/>
      <w:r w:rsidRPr="007D0A0F">
        <w:rPr>
          <w:rFonts w:ascii="Times New Roman" w:hAnsi="Times New Roman"/>
          <w:lang w:val="en-US"/>
        </w:rPr>
        <w:t>nuestras</w:t>
      </w:r>
      <w:proofErr w:type="spellEnd"/>
      <w:r w:rsidRPr="007D0A0F">
        <w:rPr>
          <w:rFonts w:ascii="Times New Roman" w:hAnsi="Times New Roman"/>
          <w:lang w:val="en-US"/>
        </w:rPr>
        <w:t xml:space="preserve"> </w:t>
      </w:r>
      <w:proofErr w:type="spellStart"/>
      <w:r w:rsidRPr="007D0A0F">
        <w:rPr>
          <w:rFonts w:ascii="Times New Roman" w:hAnsi="Times New Roman"/>
          <w:lang w:val="en-US"/>
        </w:rPr>
        <w:t>familias</w:t>
      </w:r>
      <w:proofErr w:type="spellEnd"/>
      <w:r w:rsidRPr="007D0A0F">
        <w:rPr>
          <w:rFonts w:ascii="Times New Roman" w:hAnsi="Times New Roman"/>
          <w:lang w:val="en-US"/>
        </w:rPr>
        <w:t xml:space="preserve">, </w:t>
      </w:r>
      <w:proofErr w:type="spellStart"/>
      <w:r w:rsidRPr="007D0A0F">
        <w:rPr>
          <w:rFonts w:ascii="Times New Roman" w:hAnsi="Times New Roman"/>
          <w:lang w:val="en-US"/>
        </w:rPr>
        <w:t>pilares</w:t>
      </w:r>
      <w:proofErr w:type="spellEnd"/>
      <w:r w:rsidRPr="007D0A0F">
        <w:rPr>
          <w:rFonts w:ascii="Times New Roman" w:hAnsi="Times New Roman"/>
          <w:lang w:val="en-US"/>
        </w:rPr>
        <w:t xml:space="preserve"> </w:t>
      </w:r>
      <w:proofErr w:type="spellStart"/>
      <w:r w:rsidRPr="007D0A0F">
        <w:rPr>
          <w:rFonts w:ascii="Times New Roman" w:hAnsi="Times New Roman"/>
          <w:lang w:val="en-US"/>
        </w:rPr>
        <w:t>fundamentales</w:t>
      </w:r>
      <w:proofErr w:type="spellEnd"/>
      <w:r w:rsidRPr="007D0A0F">
        <w:rPr>
          <w:rFonts w:ascii="Times New Roman" w:hAnsi="Times New Roman"/>
          <w:lang w:val="en-US"/>
        </w:rPr>
        <w:t xml:space="preserve"> </w:t>
      </w:r>
      <w:proofErr w:type="spellStart"/>
      <w:r w:rsidRPr="007D0A0F">
        <w:rPr>
          <w:rFonts w:ascii="Times New Roman" w:hAnsi="Times New Roman"/>
          <w:lang w:val="en-US"/>
        </w:rPr>
        <w:t>en</w:t>
      </w:r>
      <w:proofErr w:type="spellEnd"/>
      <w:r w:rsidRPr="007D0A0F">
        <w:rPr>
          <w:rFonts w:ascii="Times New Roman" w:hAnsi="Times New Roman"/>
          <w:lang w:val="en-US"/>
        </w:rPr>
        <w:t xml:space="preserve"> </w:t>
      </w:r>
      <w:proofErr w:type="spellStart"/>
      <w:r w:rsidRPr="007D0A0F">
        <w:rPr>
          <w:rFonts w:ascii="Times New Roman" w:hAnsi="Times New Roman"/>
          <w:lang w:val="en-US"/>
        </w:rPr>
        <w:t>nuestras</w:t>
      </w:r>
      <w:proofErr w:type="spellEnd"/>
      <w:r w:rsidRPr="007D0A0F">
        <w:rPr>
          <w:rFonts w:ascii="Times New Roman" w:hAnsi="Times New Roman"/>
          <w:lang w:val="en-US"/>
        </w:rPr>
        <w:t xml:space="preserve"> </w:t>
      </w:r>
      <w:proofErr w:type="spellStart"/>
      <w:r w:rsidRPr="007D0A0F">
        <w:rPr>
          <w:rFonts w:ascii="Times New Roman" w:hAnsi="Times New Roman"/>
          <w:lang w:val="en-US"/>
        </w:rPr>
        <w:t>vidas</w:t>
      </w:r>
      <w:proofErr w:type="spellEnd"/>
      <w:r w:rsidRPr="007D0A0F">
        <w:rPr>
          <w:rFonts w:ascii="Times New Roman" w:hAnsi="Times New Roman"/>
          <w:lang w:val="en-US"/>
        </w:rPr>
        <w:t xml:space="preserve">, que con </w:t>
      </w:r>
      <w:proofErr w:type="spellStart"/>
      <w:r w:rsidRPr="007D0A0F">
        <w:rPr>
          <w:rFonts w:ascii="Times New Roman" w:hAnsi="Times New Roman"/>
          <w:lang w:val="en-US"/>
        </w:rPr>
        <w:t>amor</w:t>
      </w:r>
      <w:proofErr w:type="spellEnd"/>
      <w:r w:rsidRPr="007D0A0F">
        <w:rPr>
          <w:rFonts w:ascii="Times New Roman" w:hAnsi="Times New Roman"/>
          <w:lang w:val="en-US"/>
        </w:rPr>
        <w:t xml:space="preserve">, </w:t>
      </w:r>
      <w:proofErr w:type="spellStart"/>
      <w:r w:rsidRPr="007D0A0F">
        <w:rPr>
          <w:rFonts w:ascii="Times New Roman" w:hAnsi="Times New Roman"/>
          <w:lang w:val="en-US"/>
        </w:rPr>
        <w:t>paciencia</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comprensión</w:t>
      </w:r>
      <w:proofErr w:type="spellEnd"/>
      <w:r w:rsidRPr="007D0A0F">
        <w:rPr>
          <w:rFonts w:ascii="Times New Roman" w:hAnsi="Times New Roman"/>
          <w:lang w:val="en-US"/>
        </w:rPr>
        <w:t xml:space="preserve"> </w:t>
      </w:r>
      <w:proofErr w:type="spellStart"/>
      <w:r w:rsidRPr="007D0A0F">
        <w:rPr>
          <w:rFonts w:ascii="Times New Roman" w:hAnsi="Times New Roman"/>
          <w:lang w:val="en-US"/>
        </w:rPr>
        <w:t>nos</w:t>
      </w:r>
      <w:proofErr w:type="spellEnd"/>
      <w:r w:rsidRPr="007D0A0F">
        <w:rPr>
          <w:rFonts w:ascii="Times New Roman" w:hAnsi="Times New Roman"/>
          <w:lang w:val="en-US"/>
        </w:rPr>
        <w:t xml:space="preserve"> </w:t>
      </w:r>
      <w:proofErr w:type="spellStart"/>
      <w:proofErr w:type="gramStart"/>
      <w:r w:rsidRPr="007D0A0F">
        <w:rPr>
          <w:rFonts w:ascii="Times New Roman" w:hAnsi="Times New Roman"/>
          <w:lang w:val="en-US"/>
        </w:rPr>
        <w:t>han</w:t>
      </w:r>
      <w:proofErr w:type="spellEnd"/>
      <w:proofErr w:type="gramEnd"/>
      <w:r w:rsidRPr="007D0A0F">
        <w:rPr>
          <w:rFonts w:ascii="Times New Roman" w:hAnsi="Times New Roman"/>
          <w:lang w:val="en-US"/>
        </w:rPr>
        <w:t xml:space="preserve"> </w:t>
      </w:r>
      <w:proofErr w:type="spellStart"/>
      <w:r w:rsidRPr="007D0A0F">
        <w:rPr>
          <w:rFonts w:ascii="Times New Roman" w:hAnsi="Times New Roman"/>
          <w:lang w:val="en-US"/>
        </w:rPr>
        <w:t>acompañado</w:t>
      </w:r>
      <w:proofErr w:type="spellEnd"/>
      <w:r w:rsidRPr="007D0A0F">
        <w:rPr>
          <w:rFonts w:ascii="Times New Roman" w:hAnsi="Times New Roman"/>
          <w:lang w:val="en-US"/>
        </w:rPr>
        <w:t xml:space="preserve">, </w:t>
      </w:r>
      <w:proofErr w:type="spellStart"/>
      <w:r w:rsidRPr="007D0A0F">
        <w:rPr>
          <w:rFonts w:ascii="Times New Roman" w:hAnsi="Times New Roman"/>
          <w:lang w:val="en-US"/>
        </w:rPr>
        <w:t>apoyado</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motivado</w:t>
      </w:r>
      <w:proofErr w:type="spellEnd"/>
      <w:r w:rsidRPr="007D0A0F">
        <w:rPr>
          <w:rFonts w:ascii="Times New Roman" w:hAnsi="Times New Roman"/>
          <w:lang w:val="en-US"/>
        </w:rPr>
        <w:t xml:space="preserve"> </w:t>
      </w:r>
      <w:proofErr w:type="spellStart"/>
      <w:r w:rsidRPr="007D0A0F">
        <w:rPr>
          <w:rFonts w:ascii="Times New Roman" w:hAnsi="Times New Roman"/>
          <w:lang w:val="en-US"/>
        </w:rPr>
        <w:t>en</w:t>
      </w:r>
      <w:proofErr w:type="spellEnd"/>
      <w:r w:rsidRPr="007D0A0F">
        <w:rPr>
          <w:rFonts w:ascii="Times New Roman" w:hAnsi="Times New Roman"/>
          <w:lang w:val="en-US"/>
        </w:rPr>
        <w:t xml:space="preserve"> </w:t>
      </w:r>
      <w:proofErr w:type="spellStart"/>
      <w:r w:rsidRPr="007D0A0F">
        <w:rPr>
          <w:rFonts w:ascii="Times New Roman" w:hAnsi="Times New Roman"/>
          <w:lang w:val="en-US"/>
        </w:rPr>
        <w:t>cada</w:t>
      </w:r>
      <w:proofErr w:type="spellEnd"/>
      <w:r w:rsidRPr="007D0A0F">
        <w:rPr>
          <w:rFonts w:ascii="Times New Roman" w:hAnsi="Times New Roman"/>
          <w:lang w:val="en-US"/>
        </w:rPr>
        <w:t xml:space="preserve"> </w:t>
      </w:r>
      <w:proofErr w:type="spellStart"/>
      <w:r w:rsidRPr="007D0A0F">
        <w:rPr>
          <w:rFonts w:ascii="Times New Roman" w:hAnsi="Times New Roman"/>
          <w:lang w:val="en-US"/>
        </w:rPr>
        <w:t>reto</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decisión</w:t>
      </w:r>
      <w:proofErr w:type="spellEnd"/>
      <w:r w:rsidRPr="007D0A0F">
        <w:rPr>
          <w:rFonts w:ascii="Times New Roman" w:hAnsi="Times New Roman"/>
          <w:lang w:val="en-US"/>
        </w:rPr>
        <w:t xml:space="preserve"> que </w:t>
      </w:r>
      <w:proofErr w:type="spellStart"/>
      <w:r w:rsidRPr="007D0A0F">
        <w:rPr>
          <w:rFonts w:ascii="Times New Roman" w:hAnsi="Times New Roman"/>
          <w:lang w:val="en-US"/>
        </w:rPr>
        <w:t>hemos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enfrentado</w:t>
      </w:r>
      <w:proofErr w:type="spellEnd"/>
      <w:r w:rsidRPr="007D0A0F">
        <w:rPr>
          <w:rFonts w:ascii="Times New Roman" w:hAnsi="Times New Roman"/>
          <w:lang w:val="en-US"/>
        </w:rPr>
        <w:t xml:space="preserve">. Su </w:t>
      </w:r>
      <w:proofErr w:type="spellStart"/>
      <w:proofErr w:type="gramStart"/>
      <w:r w:rsidRPr="007D0A0F">
        <w:rPr>
          <w:rFonts w:ascii="Times New Roman" w:hAnsi="Times New Roman"/>
          <w:lang w:val="en-US"/>
        </w:rPr>
        <w:t>fe</w:t>
      </w:r>
      <w:proofErr w:type="spellEnd"/>
      <w:proofErr w:type="gramEnd"/>
      <w:r w:rsidRPr="007D0A0F">
        <w:rPr>
          <w:rFonts w:ascii="Times New Roman" w:hAnsi="Times New Roman"/>
          <w:lang w:val="en-US"/>
        </w:rPr>
        <w:t xml:space="preserve"> </w:t>
      </w:r>
      <w:proofErr w:type="spellStart"/>
      <w:r w:rsidRPr="007D0A0F">
        <w:rPr>
          <w:rFonts w:ascii="Times New Roman" w:hAnsi="Times New Roman"/>
          <w:lang w:val="en-US"/>
        </w:rPr>
        <w:t>inquebrantable</w:t>
      </w:r>
      <w:proofErr w:type="spellEnd"/>
      <w:r w:rsidRPr="007D0A0F">
        <w:rPr>
          <w:rFonts w:ascii="Times New Roman" w:hAnsi="Times New Roman"/>
          <w:lang w:val="en-US"/>
        </w:rPr>
        <w:t xml:space="preserve"> </w:t>
      </w:r>
      <w:proofErr w:type="spellStart"/>
      <w:r w:rsidRPr="007D0A0F">
        <w:rPr>
          <w:rFonts w:ascii="Times New Roman" w:hAnsi="Times New Roman"/>
          <w:lang w:val="en-US"/>
        </w:rPr>
        <w:t>en</w:t>
      </w:r>
      <w:proofErr w:type="spellEnd"/>
      <w:r w:rsidRPr="007D0A0F">
        <w:rPr>
          <w:rFonts w:ascii="Times New Roman" w:hAnsi="Times New Roman"/>
          <w:lang w:val="en-US"/>
        </w:rPr>
        <w:t xml:space="preserve"> </w:t>
      </w:r>
      <w:proofErr w:type="spellStart"/>
      <w:r w:rsidRPr="007D0A0F">
        <w:rPr>
          <w:rFonts w:ascii="Times New Roman" w:hAnsi="Times New Roman"/>
          <w:lang w:val="en-US"/>
        </w:rPr>
        <w:t>nosotras</w:t>
      </w:r>
      <w:proofErr w:type="spellEnd"/>
      <w:r w:rsidRPr="007D0A0F">
        <w:rPr>
          <w:rFonts w:ascii="Times New Roman" w:hAnsi="Times New Roman"/>
          <w:lang w:val="en-US"/>
        </w:rPr>
        <w:t xml:space="preserve"> ha </w:t>
      </w:r>
      <w:proofErr w:type="spellStart"/>
      <w:r w:rsidRPr="007D0A0F">
        <w:rPr>
          <w:rFonts w:ascii="Times New Roman" w:hAnsi="Times New Roman"/>
          <w:lang w:val="en-US"/>
        </w:rPr>
        <w:t>sido</w:t>
      </w:r>
      <w:proofErr w:type="spellEnd"/>
      <w:r w:rsidRPr="007D0A0F">
        <w:rPr>
          <w:rFonts w:ascii="Times New Roman" w:hAnsi="Times New Roman"/>
          <w:lang w:val="en-US"/>
        </w:rPr>
        <w:t xml:space="preserve"> el motor que </w:t>
      </w:r>
      <w:proofErr w:type="spellStart"/>
      <w:r w:rsidRPr="007D0A0F">
        <w:rPr>
          <w:rFonts w:ascii="Times New Roman" w:hAnsi="Times New Roman"/>
          <w:lang w:val="en-US"/>
        </w:rPr>
        <w:t>nos</w:t>
      </w:r>
      <w:proofErr w:type="spellEnd"/>
      <w:r w:rsidRPr="007D0A0F">
        <w:rPr>
          <w:rFonts w:ascii="Times New Roman" w:hAnsi="Times New Roman"/>
          <w:lang w:val="en-US"/>
        </w:rPr>
        <w:t xml:space="preserve"> ha </w:t>
      </w:r>
      <w:proofErr w:type="spellStart"/>
      <w:r w:rsidRPr="007D0A0F">
        <w:rPr>
          <w:rFonts w:ascii="Times New Roman" w:hAnsi="Times New Roman"/>
          <w:lang w:val="en-US"/>
        </w:rPr>
        <w:t>impulsado</w:t>
      </w:r>
      <w:proofErr w:type="spellEnd"/>
      <w:r w:rsidRPr="007D0A0F">
        <w:rPr>
          <w:rFonts w:ascii="Times New Roman" w:hAnsi="Times New Roman"/>
          <w:lang w:val="en-US"/>
        </w:rPr>
        <w:t xml:space="preserve"> a </w:t>
      </w:r>
      <w:proofErr w:type="spellStart"/>
      <w:r w:rsidRPr="007D0A0F">
        <w:rPr>
          <w:rFonts w:ascii="Times New Roman" w:hAnsi="Times New Roman"/>
          <w:lang w:val="en-US"/>
        </w:rPr>
        <w:t>seguir</w:t>
      </w:r>
      <w:proofErr w:type="spellEnd"/>
      <w:r w:rsidRPr="007D0A0F">
        <w:rPr>
          <w:rFonts w:ascii="Times New Roman" w:hAnsi="Times New Roman"/>
          <w:lang w:val="en-US"/>
        </w:rPr>
        <w:t xml:space="preserve"> </w:t>
      </w:r>
      <w:proofErr w:type="spellStart"/>
      <w:r w:rsidRPr="007D0A0F">
        <w:rPr>
          <w:rFonts w:ascii="Times New Roman" w:hAnsi="Times New Roman"/>
          <w:lang w:val="en-US"/>
        </w:rPr>
        <w:t>adelante</w:t>
      </w:r>
      <w:proofErr w:type="spellEnd"/>
      <w:r w:rsidRPr="007D0A0F">
        <w:rPr>
          <w:rFonts w:ascii="Times New Roman" w:hAnsi="Times New Roman"/>
          <w:lang w:val="en-US"/>
        </w:rPr>
        <w:t xml:space="preserve">, </w:t>
      </w:r>
      <w:proofErr w:type="spellStart"/>
      <w:r w:rsidRPr="007D0A0F">
        <w:rPr>
          <w:rFonts w:ascii="Times New Roman" w:hAnsi="Times New Roman"/>
          <w:lang w:val="en-US"/>
        </w:rPr>
        <w:t>incluso</w:t>
      </w:r>
      <w:proofErr w:type="spellEnd"/>
      <w:r w:rsidRPr="007D0A0F">
        <w:rPr>
          <w:rFonts w:ascii="Times New Roman" w:hAnsi="Times New Roman"/>
          <w:lang w:val="en-US"/>
        </w:rPr>
        <w:t xml:space="preserve"> </w:t>
      </w:r>
      <w:proofErr w:type="spellStart"/>
      <w:r w:rsidRPr="007D0A0F">
        <w:rPr>
          <w:rFonts w:ascii="Times New Roman" w:hAnsi="Times New Roman"/>
          <w:lang w:val="en-US"/>
        </w:rPr>
        <w:t>en</w:t>
      </w:r>
      <w:proofErr w:type="spellEnd"/>
      <w:r w:rsidRPr="007D0A0F">
        <w:rPr>
          <w:rFonts w:ascii="Times New Roman" w:hAnsi="Times New Roman"/>
          <w:lang w:val="en-US"/>
        </w:rPr>
        <w:t xml:space="preserve"> </w:t>
      </w:r>
      <w:proofErr w:type="spellStart"/>
      <w:r w:rsidRPr="007D0A0F">
        <w:rPr>
          <w:rFonts w:ascii="Times New Roman" w:hAnsi="Times New Roman"/>
          <w:lang w:val="en-US"/>
        </w:rPr>
        <w:t>los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momentos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más</w:t>
      </w:r>
      <w:proofErr w:type="spellEnd"/>
      <w:r w:rsidRPr="007D0A0F">
        <w:rPr>
          <w:rFonts w:ascii="Times New Roman" w:hAnsi="Times New Roman"/>
          <w:lang w:val="en-US"/>
        </w:rPr>
        <w:t xml:space="preserve"> </w:t>
      </w:r>
      <w:proofErr w:type="spellStart"/>
      <w:r w:rsidRPr="007D0A0F">
        <w:rPr>
          <w:rFonts w:ascii="Times New Roman" w:hAnsi="Times New Roman"/>
          <w:lang w:val="en-US"/>
        </w:rPr>
        <w:t>difíciles</w:t>
      </w:r>
      <w:proofErr w:type="spellEnd"/>
      <w:r w:rsidRPr="007D0A0F">
        <w:rPr>
          <w:rFonts w:ascii="Times New Roman" w:hAnsi="Times New Roman"/>
          <w:lang w:val="en-US"/>
        </w:rPr>
        <w:t>.</w:t>
      </w:r>
    </w:p>
    <w:p w14:paraId="44D2DBCD" w14:textId="77777777" w:rsidR="007D0A0F" w:rsidRPr="007D0A0F" w:rsidRDefault="007D0A0F" w:rsidP="007D0A0F">
      <w:pPr>
        <w:spacing w:line="360" w:lineRule="auto"/>
        <w:ind w:firstLine="709"/>
        <w:rPr>
          <w:rFonts w:ascii="Times New Roman" w:hAnsi="Times New Roman"/>
          <w:lang w:val="en-US"/>
        </w:rPr>
      </w:pPr>
      <w:proofErr w:type="gramStart"/>
      <w:r w:rsidRPr="007D0A0F">
        <w:rPr>
          <w:rFonts w:ascii="Times New Roman" w:hAnsi="Times New Roman"/>
          <w:lang w:val="en-US"/>
        </w:rPr>
        <w:t>Un</w:t>
      </w:r>
      <w:proofErr w:type="gramEnd"/>
      <w:r w:rsidRPr="007D0A0F">
        <w:rPr>
          <w:rFonts w:ascii="Times New Roman" w:hAnsi="Times New Roman"/>
          <w:lang w:val="en-US"/>
        </w:rPr>
        <w:t xml:space="preserve"> especial </w:t>
      </w:r>
      <w:proofErr w:type="spellStart"/>
      <w:r w:rsidRPr="007D0A0F">
        <w:rPr>
          <w:rFonts w:ascii="Times New Roman" w:hAnsi="Times New Roman"/>
          <w:lang w:val="en-US"/>
        </w:rPr>
        <w:t>reconocimiento</w:t>
      </w:r>
      <w:proofErr w:type="spellEnd"/>
      <w:r w:rsidRPr="007D0A0F">
        <w:rPr>
          <w:rFonts w:ascii="Times New Roman" w:hAnsi="Times New Roman"/>
          <w:lang w:val="en-US"/>
        </w:rPr>
        <w:t xml:space="preserve"> al director de </w:t>
      </w:r>
      <w:proofErr w:type="spellStart"/>
      <w:r w:rsidRPr="007D0A0F">
        <w:rPr>
          <w:rFonts w:ascii="Times New Roman" w:hAnsi="Times New Roman"/>
          <w:lang w:val="en-US"/>
        </w:rPr>
        <w:t>nuestro</w:t>
      </w:r>
      <w:proofErr w:type="spellEnd"/>
      <w:r w:rsidRPr="007D0A0F">
        <w:rPr>
          <w:rFonts w:ascii="Times New Roman" w:hAnsi="Times New Roman"/>
          <w:lang w:val="en-US"/>
        </w:rPr>
        <w:t xml:space="preserve"> </w:t>
      </w:r>
      <w:proofErr w:type="spellStart"/>
      <w:r w:rsidRPr="007D0A0F">
        <w:rPr>
          <w:rFonts w:ascii="Times New Roman" w:hAnsi="Times New Roman"/>
          <w:lang w:val="en-US"/>
        </w:rPr>
        <w:t>proyecto</w:t>
      </w:r>
      <w:proofErr w:type="spellEnd"/>
      <w:r w:rsidRPr="007D0A0F">
        <w:rPr>
          <w:rFonts w:ascii="Times New Roman" w:hAnsi="Times New Roman"/>
          <w:lang w:val="en-US"/>
        </w:rPr>
        <w:t xml:space="preserve">, </w:t>
      </w:r>
      <w:proofErr w:type="spellStart"/>
      <w:r w:rsidRPr="007D0A0F">
        <w:rPr>
          <w:rFonts w:ascii="Times New Roman" w:hAnsi="Times New Roman"/>
          <w:lang w:val="en-US"/>
        </w:rPr>
        <w:t>cuya</w:t>
      </w:r>
      <w:proofErr w:type="spellEnd"/>
      <w:r w:rsidRPr="007D0A0F">
        <w:rPr>
          <w:rFonts w:ascii="Times New Roman" w:hAnsi="Times New Roman"/>
          <w:lang w:val="en-US"/>
        </w:rPr>
        <w:t xml:space="preserve"> </w:t>
      </w:r>
      <w:proofErr w:type="spellStart"/>
      <w:r w:rsidRPr="007D0A0F">
        <w:rPr>
          <w:rFonts w:ascii="Times New Roman" w:hAnsi="Times New Roman"/>
          <w:lang w:val="en-US"/>
        </w:rPr>
        <w:t>experticia</w:t>
      </w:r>
      <w:proofErr w:type="spellEnd"/>
      <w:r w:rsidRPr="007D0A0F">
        <w:rPr>
          <w:rFonts w:ascii="Times New Roman" w:hAnsi="Times New Roman"/>
          <w:lang w:val="en-US"/>
        </w:rPr>
        <w:t xml:space="preserve">, </w:t>
      </w:r>
      <w:proofErr w:type="spellStart"/>
      <w:r w:rsidRPr="007D0A0F">
        <w:rPr>
          <w:rFonts w:ascii="Times New Roman" w:hAnsi="Times New Roman"/>
          <w:lang w:val="en-US"/>
        </w:rPr>
        <w:t>consejos</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guía</w:t>
      </w:r>
      <w:proofErr w:type="spellEnd"/>
      <w:r w:rsidRPr="007D0A0F">
        <w:rPr>
          <w:rFonts w:ascii="Times New Roman" w:hAnsi="Times New Roman"/>
          <w:lang w:val="en-US"/>
        </w:rPr>
        <w:t xml:space="preserve"> </w:t>
      </w:r>
      <w:proofErr w:type="spellStart"/>
      <w:r w:rsidRPr="007D0A0F">
        <w:rPr>
          <w:rFonts w:ascii="Times New Roman" w:hAnsi="Times New Roman"/>
          <w:lang w:val="en-US"/>
        </w:rPr>
        <w:t>han</w:t>
      </w:r>
      <w:proofErr w:type="spellEnd"/>
      <w:r w:rsidRPr="007D0A0F">
        <w:rPr>
          <w:rFonts w:ascii="Times New Roman" w:hAnsi="Times New Roman"/>
          <w:lang w:val="en-US"/>
        </w:rPr>
        <w:t xml:space="preserve"> </w:t>
      </w:r>
      <w:proofErr w:type="spellStart"/>
      <w:r w:rsidRPr="007D0A0F">
        <w:rPr>
          <w:rFonts w:ascii="Times New Roman" w:hAnsi="Times New Roman"/>
          <w:lang w:val="en-US"/>
        </w:rPr>
        <w:t>sido</w:t>
      </w:r>
      <w:proofErr w:type="spellEnd"/>
      <w:r w:rsidRPr="007D0A0F">
        <w:rPr>
          <w:rFonts w:ascii="Times New Roman" w:hAnsi="Times New Roman"/>
          <w:lang w:val="en-US"/>
        </w:rPr>
        <w:t xml:space="preserve"> </w:t>
      </w:r>
      <w:proofErr w:type="spellStart"/>
      <w:r w:rsidRPr="007D0A0F">
        <w:rPr>
          <w:rFonts w:ascii="Times New Roman" w:hAnsi="Times New Roman"/>
          <w:lang w:val="en-US"/>
        </w:rPr>
        <w:t>esenciales</w:t>
      </w:r>
      <w:proofErr w:type="spellEnd"/>
      <w:r w:rsidRPr="007D0A0F">
        <w:rPr>
          <w:rFonts w:ascii="Times New Roman" w:hAnsi="Times New Roman"/>
          <w:lang w:val="en-US"/>
        </w:rPr>
        <w:t xml:space="preserve"> para la </w:t>
      </w:r>
      <w:proofErr w:type="spellStart"/>
      <w:r w:rsidRPr="007D0A0F">
        <w:rPr>
          <w:rFonts w:ascii="Times New Roman" w:hAnsi="Times New Roman"/>
          <w:lang w:val="en-US"/>
        </w:rPr>
        <w:t>realización</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culminación</w:t>
      </w:r>
      <w:proofErr w:type="spellEnd"/>
      <w:r w:rsidRPr="007D0A0F">
        <w:rPr>
          <w:rFonts w:ascii="Times New Roman" w:hAnsi="Times New Roman"/>
          <w:lang w:val="en-US"/>
        </w:rPr>
        <w:t xml:space="preserve"> </w:t>
      </w:r>
      <w:proofErr w:type="spellStart"/>
      <w:r w:rsidRPr="007D0A0F">
        <w:rPr>
          <w:rFonts w:ascii="Times New Roman" w:hAnsi="Times New Roman"/>
          <w:lang w:val="en-US"/>
        </w:rPr>
        <w:t>exitosa</w:t>
      </w:r>
      <w:proofErr w:type="spellEnd"/>
      <w:r w:rsidRPr="007D0A0F">
        <w:rPr>
          <w:rFonts w:ascii="Times New Roman" w:hAnsi="Times New Roman"/>
          <w:lang w:val="en-US"/>
        </w:rPr>
        <w:t xml:space="preserve"> de </w:t>
      </w:r>
      <w:proofErr w:type="spellStart"/>
      <w:r w:rsidRPr="007D0A0F">
        <w:rPr>
          <w:rFonts w:ascii="Times New Roman" w:hAnsi="Times New Roman"/>
          <w:lang w:val="en-US"/>
        </w:rPr>
        <w:t>nuestra</w:t>
      </w:r>
      <w:proofErr w:type="spellEnd"/>
      <w:r w:rsidRPr="007D0A0F">
        <w:rPr>
          <w:rFonts w:ascii="Times New Roman" w:hAnsi="Times New Roman"/>
          <w:lang w:val="en-US"/>
        </w:rPr>
        <w:t xml:space="preserve"> </w:t>
      </w:r>
      <w:proofErr w:type="spellStart"/>
      <w:r w:rsidRPr="007D0A0F">
        <w:rPr>
          <w:rFonts w:ascii="Times New Roman" w:hAnsi="Times New Roman"/>
          <w:lang w:val="en-US"/>
        </w:rPr>
        <w:t>investigación</w:t>
      </w:r>
      <w:proofErr w:type="spellEnd"/>
      <w:r w:rsidRPr="007D0A0F">
        <w:rPr>
          <w:rFonts w:ascii="Times New Roman" w:hAnsi="Times New Roman"/>
          <w:lang w:val="en-US"/>
        </w:rPr>
        <w:t xml:space="preserve">. </w:t>
      </w:r>
      <w:proofErr w:type="spellStart"/>
      <w:r w:rsidRPr="007D0A0F">
        <w:rPr>
          <w:rFonts w:ascii="Times New Roman" w:hAnsi="Times New Roman"/>
          <w:lang w:val="en-US"/>
        </w:rPr>
        <w:t>Agradecemos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su</w:t>
      </w:r>
      <w:proofErr w:type="spellEnd"/>
      <w:r w:rsidRPr="007D0A0F">
        <w:rPr>
          <w:rFonts w:ascii="Times New Roman" w:hAnsi="Times New Roman"/>
          <w:lang w:val="en-US"/>
        </w:rPr>
        <w:t xml:space="preserve"> </w:t>
      </w:r>
      <w:proofErr w:type="spellStart"/>
      <w:r w:rsidRPr="007D0A0F">
        <w:rPr>
          <w:rFonts w:ascii="Times New Roman" w:hAnsi="Times New Roman"/>
          <w:lang w:val="en-US"/>
        </w:rPr>
        <w:t>dedicación</w:t>
      </w:r>
      <w:proofErr w:type="spellEnd"/>
      <w:r w:rsidRPr="007D0A0F">
        <w:rPr>
          <w:rFonts w:ascii="Times New Roman" w:hAnsi="Times New Roman"/>
          <w:lang w:val="en-US"/>
        </w:rPr>
        <w:t xml:space="preserve"> y el </w:t>
      </w:r>
      <w:proofErr w:type="spellStart"/>
      <w:r w:rsidRPr="007D0A0F">
        <w:rPr>
          <w:rFonts w:ascii="Times New Roman" w:hAnsi="Times New Roman"/>
          <w:lang w:val="en-US"/>
        </w:rPr>
        <w:t>tiempo</w:t>
      </w:r>
      <w:proofErr w:type="spellEnd"/>
      <w:r w:rsidRPr="007D0A0F">
        <w:rPr>
          <w:rFonts w:ascii="Times New Roman" w:hAnsi="Times New Roman"/>
          <w:lang w:val="en-US"/>
        </w:rPr>
        <w:t xml:space="preserve"> </w:t>
      </w:r>
      <w:proofErr w:type="spellStart"/>
      <w:r w:rsidRPr="007D0A0F">
        <w:rPr>
          <w:rFonts w:ascii="Times New Roman" w:hAnsi="Times New Roman"/>
          <w:lang w:val="en-US"/>
        </w:rPr>
        <w:t>invertido</w:t>
      </w:r>
      <w:proofErr w:type="spellEnd"/>
      <w:r w:rsidRPr="007D0A0F">
        <w:rPr>
          <w:rFonts w:ascii="Times New Roman" w:hAnsi="Times New Roman"/>
          <w:lang w:val="en-US"/>
        </w:rPr>
        <w:t xml:space="preserve"> </w:t>
      </w:r>
      <w:proofErr w:type="spellStart"/>
      <w:r w:rsidRPr="007D0A0F">
        <w:rPr>
          <w:rFonts w:ascii="Times New Roman" w:hAnsi="Times New Roman"/>
          <w:lang w:val="en-US"/>
        </w:rPr>
        <w:t>en</w:t>
      </w:r>
      <w:proofErr w:type="spellEnd"/>
      <w:r w:rsidRPr="007D0A0F">
        <w:rPr>
          <w:rFonts w:ascii="Times New Roman" w:hAnsi="Times New Roman"/>
          <w:lang w:val="en-US"/>
        </w:rPr>
        <w:t xml:space="preserve"> </w:t>
      </w:r>
      <w:proofErr w:type="spellStart"/>
      <w:r w:rsidRPr="007D0A0F">
        <w:rPr>
          <w:rFonts w:ascii="Times New Roman" w:hAnsi="Times New Roman"/>
          <w:lang w:val="en-US"/>
        </w:rPr>
        <w:t>nosotros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así</w:t>
      </w:r>
      <w:proofErr w:type="spellEnd"/>
      <w:r w:rsidRPr="007D0A0F">
        <w:rPr>
          <w:rFonts w:ascii="Times New Roman" w:hAnsi="Times New Roman"/>
          <w:lang w:val="en-US"/>
        </w:rPr>
        <w:t xml:space="preserve"> </w:t>
      </w:r>
      <w:proofErr w:type="spellStart"/>
      <w:proofErr w:type="gramStart"/>
      <w:r w:rsidRPr="007D0A0F">
        <w:rPr>
          <w:rFonts w:ascii="Times New Roman" w:hAnsi="Times New Roman"/>
          <w:lang w:val="en-US"/>
        </w:rPr>
        <w:t>como</w:t>
      </w:r>
      <w:proofErr w:type="spellEnd"/>
      <w:proofErr w:type="gramEnd"/>
      <w:r w:rsidRPr="007D0A0F">
        <w:rPr>
          <w:rFonts w:ascii="Times New Roman" w:hAnsi="Times New Roman"/>
          <w:lang w:val="en-US"/>
        </w:rPr>
        <w:t xml:space="preserve"> </w:t>
      </w:r>
      <w:proofErr w:type="spellStart"/>
      <w:r w:rsidRPr="007D0A0F">
        <w:rPr>
          <w:rFonts w:ascii="Times New Roman" w:hAnsi="Times New Roman"/>
          <w:lang w:val="en-US"/>
        </w:rPr>
        <w:t>su</w:t>
      </w:r>
      <w:proofErr w:type="spellEnd"/>
      <w:r w:rsidRPr="007D0A0F">
        <w:rPr>
          <w:rFonts w:ascii="Times New Roman" w:hAnsi="Times New Roman"/>
          <w:lang w:val="en-US"/>
        </w:rPr>
        <w:t xml:space="preserve"> </w:t>
      </w:r>
      <w:proofErr w:type="spellStart"/>
      <w:r w:rsidRPr="007D0A0F">
        <w:rPr>
          <w:rFonts w:ascii="Times New Roman" w:hAnsi="Times New Roman"/>
          <w:lang w:val="en-US"/>
        </w:rPr>
        <w:t>paciencia</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compromiso</w:t>
      </w:r>
      <w:proofErr w:type="spellEnd"/>
      <w:r w:rsidRPr="007D0A0F">
        <w:rPr>
          <w:rFonts w:ascii="Times New Roman" w:hAnsi="Times New Roman"/>
          <w:lang w:val="en-US"/>
        </w:rPr>
        <w:t>.</w:t>
      </w:r>
    </w:p>
    <w:p w14:paraId="68471F83" w14:textId="77777777" w:rsidR="007D0A0F" w:rsidRPr="007D0A0F" w:rsidRDefault="007D0A0F" w:rsidP="007D0A0F">
      <w:pPr>
        <w:spacing w:line="360" w:lineRule="auto"/>
        <w:ind w:firstLine="709"/>
        <w:rPr>
          <w:rFonts w:ascii="Times New Roman" w:hAnsi="Times New Roman"/>
          <w:lang w:val="en-US"/>
        </w:rPr>
      </w:pPr>
      <w:r w:rsidRPr="007D0A0F">
        <w:rPr>
          <w:rFonts w:ascii="Times New Roman" w:hAnsi="Times New Roman"/>
          <w:lang w:val="en-US"/>
        </w:rPr>
        <w:t xml:space="preserve">Al </w:t>
      </w:r>
      <w:proofErr w:type="spellStart"/>
      <w:r w:rsidRPr="007D0A0F">
        <w:rPr>
          <w:rFonts w:ascii="Times New Roman" w:hAnsi="Times New Roman"/>
          <w:lang w:val="en-US"/>
        </w:rPr>
        <w:t>docente</w:t>
      </w:r>
      <w:proofErr w:type="spellEnd"/>
      <w:r w:rsidRPr="007D0A0F">
        <w:rPr>
          <w:rFonts w:ascii="Times New Roman" w:hAnsi="Times New Roman"/>
          <w:lang w:val="en-US"/>
        </w:rPr>
        <w:t xml:space="preserve"> de la </w:t>
      </w:r>
      <w:proofErr w:type="spellStart"/>
      <w:r w:rsidRPr="007D0A0F">
        <w:rPr>
          <w:rFonts w:ascii="Times New Roman" w:hAnsi="Times New Roman"/>
          <w:lang w:val="en-US"/>
        </w:rPr>
        <w:t>materia</w:t>
      </w:r>
      <w:proofErr w:type="spellEnd"/>
      <w:r w:rsidRPr="007D0A0F">
        <w:rPr>
          <w:rFonts w:ascii="Times New Roman" w:hAnsi="Times New Roman"/>
          <w:lang w:val="en-US"/>
        </w:rPr>
        <w:t xml:space="preserve"> de </w:t>
      </w:r>
      <w:proofErr w:type="spellStart"/>
      <w:r w:rsidRPr="007D0A0F">
        <w:rPr>
          <w:rFonts w:ascii="Times New Roman" w:hAnsi="Times New Roman"/>
          <w:lang w:val="en-US"/>
        </w:rPr>
        <w:t>proyecto</w:t>
      </w:r>
      <w:proofErr w:type="spellEnd"/>
      <w:r w:rsidRPr="007D0A0F">
        <w:rPr>
          <w:rFonts w:ascii="Times New Roman" w:hAnsi="Times New Roman"/>
          <w:lang w:val="en-US"/>
        </w:rPr>
        <w:t xml:space="preserve"> de </w:t>
      </w:r>
      <w:proofErr w:type="spellStart"/>
      <w:r w:rsidRPr="007D0A0F">
        <w:rPr>
          <w:rFonts w:ascii="Times New Roman" w:hAnsi="Times New Roman"/>
          <w:lang w:val="en-US"/>
        </w:rPr>
        <w:t>grado</w:t>
      </w:r>
      <w:proofErr w:type="spellEnd"/>
      <w:r w:rsidRPr="007D0A0F">
        <w:rPr>
          <w:rFonts w:ascii="Times New Roman" w:hAnsi="Times New Roman"/>
          <w:lang w:val="en-US"/>
        </w:rPr>
        <w:t xml:space="preserve">, gracias </w:t>
      </w:r>
      <w:proofErr w:type="spellStart"/>
      <w:r w:rsidRPr="007D0A0F">
        <w:rPr>
          <w:rFonts w:ascii="Times New Roman" w:hAnsi="Times New Roman"/>
          <w:lang w:val="en-US"/>
        </w:rPr>
        <w:t>por</w:t>
      </w:r>
      <w:proofErr w:type="spellEnd"/>
      <w:r w:rsidRPr="007D0A0F">
        <w:rPr>
          <w:rFonts w:ascii="Times New Roman" w:hAnsi="Times New Roman"/>
          <w:lang w:val="en-US"/>
        </w:rPr>
        <w:t xml:space="preserve"> </w:t>
      </w:r>
      <w:proofErr w:type="spellStart"/>
      <w:r w:rsidRPr="007D0A0F">
        <w:rPr>
          <w:rFonts w:ascii="Times New Roman" w:hAnsi="Times New Roman"/>
          <w:lang w:val="en-US"/>
        </w:rPr>
        <w:t>brindarnos</w:t>
      </w:r>
      <w:proofErr w:type="spellEnd"/>
      <w:r w:rsidRPr="007D0A0F">
        <w:rPr>
          <w:rFonts w:ascii="Times New Roman" w:hAnsi="Times New Roman"/>
          <w:lang w:val="en-US"/>
        </w:rPr>
        <w:t xml:space="preserve"> las </w:t>
      </w:r>
      <w:proofErr w:type="spellStart"/>
      <w:r w:rsidRPr="007D0A0F">
        <w:rPr>
          <w:rFonts w:ascii="Times New Roman" w:hAnsi="Times New Roman"/>
          <w:lang w:val="en-US"/>
        </w:rPr>
        <w:t>herramientas</w:t>
      </w:r>
      <w:proofErr w:type="spellEnd"/>
      <w:r w:rsidRPr="007D0A0F">
        <w:rPr>
          <w:rFonts w:ascii="Times New Roman" w:hAnsi="Times New Roman"/>
          <w:lang w:val="en-US"/>
        </w:rPr>
        <w:t xml:space="preserve"> </w:t>
      </w:r>
      <w:proofErr w:type="spellStart"/>
      <w:r w:rsidRPr="007D0A0F">
        <w:rPr>
          <w:rFonts w:ascii="Times New Roman" w:hAnsi="Times New Roman"/>
          <w:lang w:val="en-US"/>
        </w:rPr>
        <w:t>necesarias</w:t>
      </w:r>
      <w:proofErr w:type="spellEnd"/>
      <w:r w:rsidRPr="007D0A0F">
        <w:rPr>
          <w:rFonts w:ascii="Times New Roman" w:hAnsi="Times New Roman"/>
          <w:lang w:val="en-US"/>
        </w:rPr>
        <w:t xml:space="preserve">, el </w:t>
      </w:r>
      <w:proofErr w:type="spellStart"/>
      <w:r w:rsidRPr="007D0A0F">
        <w:rPr>
          <w:rFonts w:ascii="Times New Roman" w:hAnsi="Times New Roman"/>
          <w:lang w:val="en-US"/>
        </w:rPr>
        <w:t>conocimiento</w:t>
      </w:r>
      <w:proofErr w:type="spellEnd"/>
      <w:r w:rsidRPr="007D0A0F">
        <w:rPr>
          <w:rFonts w:ascii="Times New Roman" w:hAnsi="Times New Roman"/>
          <w:lang w:val="en-US"/>
        </w:rPr>
        <w:t xml:space="preserve"> y las </w:t>
      </w:r>
      <w:proofErr w:type="spellStart"/>
      <w:r w:rsidRPr="007D0A0F">
        <w:rPr>
          <w:rFonts w:ascii="Times New Roman" w:hAnsi="Times New Roman"/>
          <w:lang w:val="en-US"/>
        </w:rPr>
        <w:t>pautas</w:t>
      </w:r>
      <w:proofErr w:type="spellEnd"/>
      <w:r w:rsidRPr="007D0A0F">
        <w:rPr>
          <w:rFonts w:ascii="Times New Roman" w:hAnsi="Times New Roman"/>
          <w:lang w:val="en-US"/>
        </w:rPr>
        <w:t xml:space="preserve"> para </w:t>
      </w:r>
      <w:proofErr w:type="spellStart"/>
      <w:r w:rsidRPr="007D0A0F">
        <w:rPr>
          <w:rFonts w:ascii="Times New Roman" w:hAnsi="Times New Roman"/>
          <w:lang w:val="en-US"/>
        </w:rPr>
        <w:t>desarrollar</w:t>
      </w:r>
      <w:proofErr w:type="spellEnd"/>
      <w:r w:rsidRPr="007D0A0F">
        <w:rPr>
          <w:rFonts w:ascii="Times New Roman" w:hAnsi="Times New Roman"/>
          <w:lang w:val="en-US"/>
        </w:rPr>
        <w:t xml:space="preserve"> </w:t>
      </w:r>
      <w:proofErr w:type="gramStart"/>
      <w:r w:rsidRPr="007D0A0F">
        <w:rPr>
          <w:rFonts w:ascii="Times New Roman" w:hAnsi="Times New Roman"/>
          <w:lang w:val="en-US"/>
        </w:rPr>
        <w:t>un</w:t>
      </w:r>
      <w:proofErr w:type="gramEnd"/>
      <w:r w:rsidRPr="007D0A0F">
        <w:rPr>
          <w:rFonts w:ascii="Times New Roman" w:hAnsi="Times New Roman"/>
          <w:lang w:val="en-US"/>
        </w:rPr>
        <w:t xml:space="preserve"> </w:t>
      </w:r>
      <w:proofErr w:type="spellStart"/>
      <w:r w:rsidRPr="007D0A0F">
        <w:rPr>
          <w:rFonts w:ascii="Times New Roman" w:hAnsi="Times New Roman"/>
          <w:lang w:val="en-US"/>
        </w:rPr>
        <w:t>trabajo</w:t>
      </w:r>
      <w:proofErr w:type="spellEnd"/>
      <w:r w:rsidRPr="007D0A0F">
        <w:rPr>
          <w:rFonts w:ascii="Times New Roman" w:hAnsi="Times New Roman"/>
          <w:lang w:val="en-US"/>
        </w:rPr>
        <w:t xml:space="preserve"> de </w:t>
      </w:r>
      <w:proofErr w:type="spellStart"/>
      <w:r w:rsidRPr="007D0A0F">
        <w:rPr>
          <w:rFonts w:ascii="Times New Roman" w:hAnsi="Times New Roman"/>
          <w:lang w:val="en-US"/>
        </w:rPr>
        <w:t>calidad</w:t>
      </w:r>
      <w:proofErr w:type="spellEnd"/>
      <w:r w:rsidRPr="007D0A0F">
        <w:rPr>
          <w:rFonts w:ascii="Times New Roman" w:hAnsi="Times New Roman"/>
          <w:lang w:val="en-US"/>
        </w:rPr>
        <w:t xml:space="preserve">. Su </w:t>
      </w:r>
      <w:proofErr w:type="spellStart"/>
      <w:r w:rsidRPr="007D0A0F">
        <w:rPr>
          <w:rFonts w:ascii="Times New Roman" w:hAnsi="Times New Roman"/>
          <w:lang w:val="en-US"/>
        </w:rPr>
        <w:t>exigencia</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pasión</w:t>
      </w:r>
      <w:proofErr w:type="spellEnd"/>
      <w:r w:rsidRPr="007D0A0F">
        <w:rPr>
          <w:rFonts w:ascii="Times New Roman" w:hAnsi="Times New Roman"/>
          <w:lang w:val="en-US"/>
        </w:rPr>
        <w:t xml:space="preserve"> </w:t>
      </w:r>
      <w:proofErr w:type="spellStart"/>
      <w:r w:rsidRPr="007D0A0F">
        <w:rPr>
          <w:rFonts w:ascii="Times New Roman" w:hAnsi="Times New Roman"/>
          <w:lang w:val="en-US"/>
        </w:rPr>
        <w:t>por</w:t>
      </w:r>
      <w:proofErr w:type="spellEnd"/>
      <w:r w:rsidRPr="007D0A0F">
        <w:rPr>
          <w:rFonts w:ascii="Times New Roman" w:hAnsi="Times New Roman"/>
          <w:lang w:val="en-US"/>
        </w:rPr>
        <w:t xml:space="preserve"> la </w:t>
      </w:r>
      <w:proofErr w:type="spellStart"/>
      <w:r w:rsidRPr="007D0A0F">
        <w:rPr>
          <w:rFonts w:ascii="Times New Roman" w:hAnsi="Times New Roman"/>
          <w:lang w:val="en-US"/>
        </w:rPr>
        <w:t>enseñanza</w:t>
      </w:r>
      <w:proofErr w:type="spellEnd"/>
      <w:r w:rsidRPr="007D0A0F">
        <w:rPr>
          <w:rFonts w:ascii="Times New Roman" w:hAnsi="Times New Roman"/>
          <w:lang w:val="en-US"/>
        </w:rPr>
        <w:t xml:space="preserve"> </w:t>
      </w:r>
      <w:proofErr w:type="spellStart"/>
      <w:proofErr w:type="gramStart"/>
      <w:r w:rsidRPr="007D0A0F">
        <w:rPr>
          <w:rFonts w:ascii="Times New Roman" w:hAnsi="Times New Roman"/>
          <w:lang w:val="en-US"/>
        </w:rPr>
        <w:t>han</w:t>
      </w:r>
      <w:proofErr w:type="spellEnd"/>
      <w:proofErr w:type="gramEnd"/>
      <w:r w:rsidRPr="007D0A0F">
        <w:rPr>
          <w:rFonts w:ascii="Times New Roman" w:hAnsi="Times New Roman"/>
          <w:lang w:val="en-US"/>
        </w:rPr>
        <w:t xml:space="preserve"> </w:t>
      </w:r>
      <w:proofErr w:type="spellStart"/>
      <w:r w:rsidRPr="007D0A0F">
        <w:rPr>
          <w:rFonts w:ascii="Times New Roman" w:hAnsi="Times New Roman"/>
          <w:lang w:val="en-US"/>
        </w:rPr>
        <w:t>dejado</w:t>
      </w:r>
      <w:proofErr w:type="spellEnd"/>
      <w:r w:rsidRPr="007D0A0F">
        <w:rPr>
          <w:rFonts w:ascii="Times New Roman" w:hAnsi="Times New Roman"/>
          <w:lang w:val="en-US"/>
        </w:rPr>
        <w:t xml:space="preserve"> </w:t>
      </w:r>
      <w:proofErr w:type="spellStart"/>
      <w:r w:rsidRPr="007D0A0F">
        <w:rPr>
          <w:rFonts w:ascii="Times New Roman" w:hAnsi="Times New Roman"/>
          <w:lang w:val="en-US"/>
        </w:rPr>
        <w:t>una</w:t>
      </w:r>
      <w:proofErr w:type="spellEnd"/>
      <w:r w:rsidRPr="007D0A0F">
        <w:rPr>
          <w:rFonts w:ascii="Times New Roman" w:hAnsi="Times New Roman"/>
          <w:lang w:val="en-US"/>
        </w:rPr>
        <w:t xml:space="preserve"> </w:t>
      </w:r>
      <w:proofErr w:type="spellStart"/>
      <w:r w:rsidRPr="007D0A0F">
        <w:rPr>
          <w:rFonts w:ascii="Times New Roman" w:hAnsi="Times New Roman"/>
          <w:lang w:val="en-US"/>
        </w:rPr>
        <w:t>huella</w:t>
      </w:r>
      <w:proofErr w:type="spellEnd"/>
      <w:r w:rsidRPr="007D0A0F">
        <w:rPr>
          <w:rFonts w:ascii="Times New Roman" w:hAnsi="Times New Roman"/>
          <w:lang w:val="en-US"/>
        </w:rPr>
        <w:t xml:space="preserve"> </w:t>
      </w:r>
      <w:proofErr w:type="spellStart"/>
      <w:r w:rsidRPr="007D0A0F">
        <w:rPr>
          <w:rFonts w:ascii="Times New Roman" w:hAnsi="Times New Roman"/>
          <w:lang w:val="en-US"/>
        </w:rPr>
        <w:t>imborrable</w:t>
      </w:r>
      <w:proofErr w:type="spellEnd"/>
      <w:r w:rsidRPr="007D0A0F">
        <w:rPr>
          <w:rFonts w:ascii="Times New Roman" w:hAnsi="Times New Roman"/>
          <w:lang w:val="en-US"/>
        </w:rPr>
        <w:t xml:space="preserve"> </w:t>
      </w:r>
      <w:proofErr w:type="spellStart"/>
      <w:r w:rsidRPr="007D0A0F">
        <w:rPr>
          <w:rFonts w:ascii="Times New Roman" w:hAnsi="Times New Roman"/>
          <w:lang w:val="en-US"/>
        </w:rPr>
        <w:t>en</w:t>
      </w:r>
      <w:proofErr w:type="spellEnd"/>
      <w:r w:rsidRPr="007D0A0F">
        <w:rPr>
          <w:rFonts w:ascii="Times New Roman" w:hAnsi="Times New Roman"/>
          <w:lang w:val="en-US"/>
        </w:rPr>
        <w:t xml:space="preserve"> </w:t>
      </w:r>
      <w:proofErr w:type="spellStart"/>
      <w:r w:rsidRPr="007D0A0F">
        <w:rPr>
          <w:rFonts w:ascii="Times New Roman" w:hAnsi="Times New Roman"/>
          <w:lang w:val="en-US"/>
        </w:rPr>
        <w:t>nuestro</w:t>
      </w:r>
      <w:proofErr w:type="spellEnd"/>
      <w:r w:rsidRPr="007D0A0F">
        <w:rPr>
          <w:rFonts w:ascii="Times New Roman" w:hAnsi="Times New Roman"/>
          <w:lang w:val="en-US"/>
        </w:rPr>
        <w:t xml:space="preserve"> </w:t>
      </w:r>
      <w:proofErr w:type="spellStart"/>
      <w:r w:rsidRPr="007D0A0F">
        <w:rPr>
          <w:rFonts w:ascii="Times New Roman" w:hAnsi="Times New Roman"/>
          <w:lang w:val="en-US"/>
        </w:rPr>
        <w:t>crecimiento</w:t>
      </w:r>
      <w:proofErr w:type="spellEnd"/>
      <w:r w:rsidRPr="007D0A0F">
        <w:rPr>
          <w:rFonts w:ascii="Times New Roman" w:hAnsi="Times New Roman"/>
          <w:lang w:val="en-US"/>
        </w:rPr>
        <w:t xml:space="preserve"> </w:t>
      </w:r>
      <w:proofErr w:type="spellStart"/>
      <w:r w:rsidRPr="007D0A0F">
        <w:rPr>
          <w:rFonts w:ascii="Times New Roman" w:hAnsi="Times New Roman"/>
          <w:lang w:val="en-US"/>
        </w:rPr>
        <w:t>académico</w:t>
      </w:r>
      <w:proofErr w:type="spellEnd"/>
      <w:r w:rsidRPr="007D0A0F">
        <w:rPr>
          <w:rFonts w:ascii="Times New Roman" w:hAnsi="Times New Roman"/>
          <w:lang w:val="en-US"/>
        </w:rPr>
        <w:t xml:space="preserve"> y personal.</w:t>
      </w:r>
    </w:p>
    <w:p w14:paraId="0B90CED7" w14:textId="77777777" w:rsidR="007D0A0F" w:rsidRPr="007D0A0F" w:rsidRDefault="007D0A0F" w:rsidP="007D0A0F">
      <w:pPr>
        <w:spacing w:line="360" w:lineRule="auto"/>
        <w:ind w:firstLine="709"/>
        <w:rPr>
          <w:rFonts w:ascii="Times New Roman" w:hAnsi="Times New Roman"/>
          <w:lang w:val="en-US"/>
        </w:rPr>
      </w:pPr>
      <w:proofErr w:type="spellStart"/>
      <w:r w:rsidRPr="007D0A0F">
        <w:rPr>
          <w:rFonts w:ascii="Times New Roman" w:hAnsi="Times New Roman"/>
          <w:lang w:val="en-US"/>
        </w:rPr>
        <w:t>Extendemos</w:t>
      </w:r>
      <w:proofErr w:type="spellEnd"/>
      <w:r w:rsidRPr="007D0A0F">
        <w:rPr>
          <w:rFonts w:ascii="Times New Roman" w:hAnsi="Times New Roman"/>
          <w:lang w:val="en-US"/>
        </w:rPr>
        <w:t xml:space="preserve"> </w:t>
      </w:r>
      <w:proofErr w:type="gramStart"/>
      <w:r w:rsidRPr="007D0A0F">
        <w:rPr>
          <w:rFonts w:ascii="Times New Roman" w:hAnsi="Times New Roman"/>
          <w:lang w:val="en-US"/>
        </w:rPr>
        <w:t>un</w:t>
      </w:r>
      <w:proofErr w:type="gramEnd"/>
      <w:r w:rsidRPr="007D0A0F">
        <w:rPr>
          <w:rFonts w:ascii="Times New Roman" w:hAnsi="Times New Roman"/>
          <w:lang w:val="en-US"/>
        </w:rPr>
        <w:t xml:space="preserve"> </w:t>
      </w:r>
      <w:proofErr w:type="spellStart"/>
      <w:r w:rsidRPr="007D0A0F">
        <w:rPr>
          <w:rFonts w:ascii="Times New Roman" w:hAnsi="Times New Roman"/>
          <w:lang w:val="en-US"/>
        </w:rPr>
        <w:t>sincero</w:t>
      </w:r>
      <w:proofErr w:type="spellEnd"/>
      <w:r w:rsidRPr="007D0A0F">
        <w:rPr>
          <w:rFonts w:ascii="Times New Roman" w:hAnsi="Times New Roman"/>
          <w:lang w:val="en-US"/>
        </w:rPr>
        <w:t xml:space="preserve"> </w:t>
      </w:r>
      <w:proofErr w:type="spellStart"/>
      <w:r w:rsidRPr="007D0A0F">
        <w:rPr>
          <w:rFonts w:ascii="Times New Roman" w:hAnsi="Times New Roman"/>
          <w:lang w:val="en-US"/>
        </w:rPr>
        <w:t>agradecimiento</w:t>
      </w:r>
      <w:proofErr w:type="spellEnd"/>
      <w:r w:rsidRPr="007D0A0F">
        <w:rPr>
          <w:rFonts w:ascii="Times New Roman" w:hAnsi="Times New Roman"/>
          <w:lang w:val="en-US"/>
        </w:rPr>
        <w:t xml:space="preserve"> a </w:t>
      </w:r>
      <w:proofErr w:type="spellStart"/>
      <w:r w:rsidRPr="007D0A0F">
        <w:rPr>
          <w:rFonts w:ascii="Times New Roman" w:hAnsi="Times New Roman"/>
          <w:lang w:val="en-US"/>
        </w:rPr>
        <w:t>todos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los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docentes</w:t>
      </w:r>
      <w:proofErr w:type="spellEnd"/>
      <w:r w:rsidRPr="007D0A0F">
        <w:rPr>
          <w:rFonts w:ascii="Times New Roman" w:hAnsi="Times New Roman"/>
          <w:lang w:val="en-US"/>
        </w:rPr>
        <w:t xml:space="preserve"> de la UPC </w:t>
      </w:r>
      <w:proofErr w:type="spellStart"/>
      <w:r w:rsidRPr="007D0A0F">
        <w:rPr>
          <w:rFonts w:ascii="Times New Roman" w:hAnsi="Times New Roman"/>
          <w:lang w:val="en-US"/>
        </w:rPr>
        <w:t>Seccional</w:t>
      </w:r>
      <w:proofErr w:type="spellEnd"/>
      <w:r w:rsidRPr="007D0A0F">
        <w:rPr>
          <w:rFonts w:ascii="Times New Roman" w:hAnsi="Times New Roman"/>
          <w:lang w:val="en-US"/>
        </w:rPr>
        <w:t xml:space="preserve"> </w:t>
      </w:r>
      <w:proofErr w:type="spellStart"/>
      <w:r w:rsidRPr="007D0A0F">
        <w:rPr>
          <w:rFonts w:ascii="Times New Roman" w:hAnsi="Times New Roman"/>
          <w:lang w:val="en-US"/>
        </w:rPr>
        <w:t>Aguachica</w:t>
      </w:r>
      <w:proofErr w:type="spellEnd"/>
      <w:r w:rsidRPr="007D0A0F">
        <w:rPr>
          <w:rFonts w:ascii="Times New Roman" w:hAnsi="Times New Roman"/>
          <w:lang w:val="en-US"/>
        </w:rPr>
        <w:t xml:space="preserve">, </w:t>
      </w:r>
      <w:proofErr w:type="spellStart"/>
      <w:r w:rsidRPr="007D0A0F">
        <w:rPr>
          <w:rFonts w:ascii="Times New Roman" w:hAnsi="Times New Roman"/>
          <w:lang w:val="en-US"/>
        </w:rPr>
        <w:t>quienes</w:t>
      </w:r>
      <w:proofErr w:type="spellEnd"/>
      <w:r w:rsidRPr="007D0A0F">
        <w:rPr>
          <w:rFonts w:ascii="Times New Roman" w:hAnsi="Times New Roman"/>
          <w:lang w:val="en-US"/>
        </w:rPr>
        <w:t xml:space="preserve">, a lo largo de </w:t>
      </w:r>
      <w:proofErr w:type="spellStart"/>
      <w:r w:rsidRPr="007D0A0F">
        <w:rPr>
          <w:rFonts w:ascii="Times New Roman" w:hAnsi="Times New Roman"/>
          <w:lang w:val="en-US"/>
        </w:rPr>
        <w:t>nuestra</w:t>
      </w:r>
      <w:proofErr w:type="spellEnd"/>
      <w:r w:rsidRPr="007D0A0F">
        <w:rPr>
          <w:rFonts w:ascii="Times New Roman" w:hAnsi="Times New Roman"/>
          <w:lang w:val="en-US"/>
        </w:rPr>
        <w:t xml:space="preserve"> </w:t>
      </w:r>
      <w:proofErr w:type="spellStart"/>
      <w:r w:rsidRPr="007D0A0F">
        <w:rPr>
          <w:rFonts w:ascii="Times New Roman" w:hAnsi="Times New Roman"/>
          <w:lang w:val="en-US"/>
        </w:rPr>
        <w:t>formación</w:t>
      </w:r>
      <w:proofErr w:type="spellEnd"/>
      <w:r w:rsidRPr="007D0A0F">
        <w:rPr>
          <w:rFonts w:ascii="Times New Roman" w:hAnsi="Times New Roman"/>
          <w:lang w:val="en-US"/>
        </w:rPr>
        <w:t xml:space="preserve">, </w:t>
      </w:r>
      <w:proofErr w:type="spellStart"/>
      <w:r w:rsidRPr="007D0A0F">
        <w:rPr>
          <w:rFonts w:ascii="Times New Roman" w:hAnsi="Times New Roman"/>
          <w:lang w:val="en-US"/>
        </w:rPr>
        <w:t>nos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han</w:t>
      </w:r>
      <w:proofErr w:type="spellEnd"/>
      <w:r w:rsidRPr="007D0A0F">
        <w:rPr>
          <w:rFonts w:ascii="Times New Roman" w:hAnsi="Times New Roman"/>
          <w:lang w:val="en-US"/>
        </w:rPr>
        <w:t xml:space="preserve"> </w:t>
      </w:r>
      <w:proofErr w:type="spellStart"/>
      <w:r w:rsidRPr="007D0A0F">
        <w:rPr>
          <w:rFonts w:ascii="Times New Roman" w:hAnsi="Times New Roman"/>
          <w:lang w:val="en-US"/>
        </w:rPr>
        <w:t>brindado</w:t>
      </w:r>
      <w:proofErr w:type="spellEnd"/>
      <w:r w:rsidRPr="007D0A0F">
        <w:rPr>
          <w:rFonts w:ascii="Times New Roman" w:hAnsi="Times New Roman"/>
          <w:lang w:val="en-US"/>
        </w:rPr>
        <w:t xml:space="preserve"> </w:t>
      </w:r>
      <w:proofErr w:type="spellStart"/>
      <w:r w:rsidRPr="007D0A0F">
        <w:rPr>
          <w:rFonts w:ascii="Times New Roman" w:hAnsi="Times New Roman"/>
          <w:lang w:val="en-US"/>
        </w:rPr>
        <w:t>sus</w:t>
      </w:r>
      <w:proofErr w:type="spellEnd"/>
      <w:r w:rsidRPr="007D0A0F">
        <w:rPr>
          <w:rFonts w:ascii="Times New Roman" w:hAnsi="Times New Roman"/>
          <w:lang w:val="en-US"/>
        </w:rPr>
        <w:t xml:space="preserve"> </w:t>
      </w:r>
      <w:proofErr w:type="spellStart"/>
      <w:r w:rsidRPr="007D0A0F">
        <w:rPr>
          <w:rFonts w:ascii="Times New Roman" w:hAnsi="Times New Roman"/>
          <w:lang w:val="en-US"/>
        </w:rPr>
        <w:t>conocimientos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experiencia</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consejos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contribuyendo</w:t>
      </w:r>
      <w:proofErr w:type="spellEnd"/>
      <w:r w:rsidRPr="007D0A0F">
        <w:rPr>
          <w:rFonts w:ascii="Times New Roman" w:hAnsi="Times New Roman"/>
          <w:lang w:val="en-US"/>
        </w:rPr>
        <w:t xml:space="preserve"> </w:t>
      </w:r>
      <w:proofErr w:type="spellStart"/>
      <w:r w:rsidRPr="007D0A0F">
        <w:rPr>
          <w:rFonts w:ascii="Times New Roman" w:hAnsi="Times New Roman"/>
          <w:lang w:val="en-US"/>
        </w:rPr>
        <w:t>significativamente</w:t>
      </w:r>
      <w:proofErr w:type="spellEnd"/>
      <w:r w:rsidRPr="007D0A0F">
        <w:rPr>
          <w:rFonts w:ascii="Times New Roman" w:hAnsi="Times New Roman"/>
          <w:lang w:val="en-US"/>
        </w:rPr>
        <w:t xml:space="preserve"> a </w:t>
      </w:r>
      <w:proofErr w:type="spellStart"/>
      <w:r w:rsidRPr="007D0A0F">
        <w:rPr>
          <w:rFonts w:ascii="Times New Roman" w:hAnsi="Times New Roman"/>
          <w:lang w:val="en-US"/>
        </w:rPr>
        <w:t>nuestra</w:t>
      </w:r>
      <w:proofErr w:type="spellEnd"/>
      <w:r w:rsidRPr="007D0A0F">
        <w:rPr>
          <w:rFonts w:ascii="Times New Roman" w:hAnsi="Times New Roman"/>
          <w:lang w:val="en-US"/>
        </w:rPr>
        <w:t xml:space="preserve"> </w:t>
      </w:r>
      <w:proofErr w:type="spellStart"/>
      <w:r w:rsidRPr="007D0A0F">
        <w:rPr>
          <w:rFonts w:ascii="Times New Roman" w:hAnsi="Times New Roman"/>
          <w:lang w:val="en-US"/>
        </w:rPr>
        <w:t>formación</w:t>
      </w:r>
      <w:proofErr w:type="spellEnd"/>
      <w:r w:rsidRPr="007D0A0F">
        <w:rPr>
          <w:rFonts w:ascii="Times New Roman" w:hAnsi="Times New Roman"/>
          <w:lang w:val="en-US"/>
        </w:rPr>
        <w:t xml:space="preserve"> </w:t>
      </w:r>
      <w:proofErr w:type="spellStart"/>
      <w:r w:rsidRPr="007D0A0F">
        <w:rPr>
          <w:rFonts w:ascii="Times New Roman" w:hAnsi="Times New Roman"/>
          <w:lang w:val="en-US"/>
        </w:rPr>
        <w:t>profesional</w:t>
      </w:r>
      <w:proofErr w:type="spellEnd"/>
      <w:r w:rsidRPr="007D0A0F">
        <w:rPr>
          <w:rFonts w:ascii="Times New Roman" w:hAnsi="Times New Roman"/>
          <w:lang w:val="en-US"/>
        </w:rPr>
        <w:t xml:space="preserve"> y personal.</w:t>
      </w:r>
    </w:p>
    <w:p w14:paraId="4D5BD74F" w14:textId="77777777" w:rsidR="007D0A0F" w:rsidRPr="007D0A0F" w:rsidRDefault="007D0A0F" w:rsidP="007D0A0F">
      <w:pPr>
        <w:spacing w:line="360" w:lineRule="auto"/>
        <w:ind w:firstLine="709"/>
        <w:rPr>
          <w:rFonts w:ascii="Times New Roman" w:hAnsi="Times New Roman"/>
          <w:lang w:val="en-US"/>
        </w:rPr>
      </w:pPr>
      <w:proofErr w:type="spellStart"/>
      <w:r w:rsidRPr="007D0A0F">
        <w:rPr>
          <w:rFonts w:ascii="Times New Roman" w:hAnsi="Times New Roman"/>
          <w:lang w:val="en-US"/>
        </w:rPr>
        <w:t>Por</w:t>
      </w:r>
      <w:proofErr w:type="spellEnd"/>
      <w:r w:rsidRPr="007D0A0F">
        <w:rPr>
          <w:rFonts w:ascii="Times New Roman" w:hAnsi="Times New Roman"/>
          <w:lang w:val="en-US"/>
        </w:rPr>
        <w:t xml:space="preserve"> </w:t>
      </w:r>
      <w:proofErr w:type="spellStart"/>
      <w:r w:rsidRPr="007D0A0F">
        <w:rPr>
          <w:rFonts w:ascii="Times New Roman" w:hAnsi="Times New Roman"/>
          <w:lang w:val="en-US"/>
        </w:rPr>
        <w:t>último</w:t>
      </w:r>
      <w:proofErr w:type="spellEnd"/>
      <w:r w:rsidRPr="007D0A0F">
        <w:rPr>
          <w:rFonts w:ascii="Times New Roman" w:hAnsi="Times New Roman"/>
          <w:lang w:val="en-US"/>
        </w:rPr>
        <w:t xml:space="preserve">, </w:t>
      </w:r>
      <w:proofErr w:type="spellStart"/>
      <w:r w:rsidRPr="007D0A0F">
        <w:rPr>
          <w:rFonts w:ascii="Times New Roman" w:hAnsi="Times New Roman"/>
          <w:lang w:val="en-US"/>
        </w:rPr>
        <w:t>pero</w:t>
      </w:r>
      <w:proofErr w:type="spellEnd"/>
      <w:r w:rsidRPr="007D0A0F">
        <w:rPr>
          <w:rFonts w:ascii="Times New Roman" w:hAnsi="Times New Roman"/>
          <w:lang w:val="en-US"/>
        </w:rPr>
        <w:t xml:space="preserve"> no </w:t>
      </w:r>
      <w:proofErr w:type="spellStart"/>
      <w:r w:rsidRPr="007D0A0F">
        <w:rPr>
          <w:rFonts w:ascii="Times New Roman" w:hAnsi="Times New Roman"/>
          <w:lang w:val="en-US"/>
        </w:rPr>
        <w:t>menos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importante</w:t>
      </w:r>
      <w:proofErr w:type="spellEnd"/>
      <w:r w:rsidRPr="007D0A0F">
        <w:rPr>
          <w:rFonts w:ascii="Times New Roman" w:hAnsi="Times New Roman"/>
          <w:lang w:val="en-US"/>
        </w:rPr>
        <w:t xml:space="preserve">, </w:t>
      </w:r>
      <w:proofErr w:type="spellStart"/>
      <w:r w:rsidRPr="007D0A0F">
        <w:rPr>
          <w:rFonts w:ascii="Times New Roman" w:hAnsi="Times New Roman"/>
          <w:lang w:val="en-US"/>
        </w:rPr>
        <w:t>queremos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agradecernos</w:t>
      </w:r>
      <w:proofErr w:type="spellEnd"/>
      <w:r w:rsidRPr="007D0A0F">
        <w:rPr>
          <w:rFonts w:ascii="Times New Roman" w:hAnsi="Times New Roman"/>
          <w:lang w:val="en-US"/>
        </w:rPr>
        <w:t xml:space="preserve"> a </w:t>
      </w:r>
      <w:proofErr w:type="spellStart"/>
      <w:r w:rsidRPr="007D0A0F">
        <w:rPr>
          <w:rFonts w:ascii="Times New Roman" w:hAnsi="Times New Roman"/>
          <w:lang w:val="en-US"/>
        </w:rPr>
        <w:t>nosotras</w:t>
      </w:r>
      <w:proofErr w:type="spellEnd"/>
      <w:r w:rsidRPr="007D0A0F">
        <w:rPr>
          <w:rFonts w:ascii="Times New Roman" w:hAnsi="Times New Roman"/>
          <w:lang w:val="en-US"/>
        </w:rPr>
        <w:t xml:space="preserve"> </w:t>
      </w:r>
      <w:proofErr w:type="spellStart"/>
      <w:r w:rsidRPr="007D0A0F">
        <w:rPr>
          <w:rFonts w:ascii="Times New Roman" w:hAnsi="Times New Roman"/>
          <w:lang w:val="en-US"/>
        </w:rPr>
        <w:t>mismas</w:t>
      </w:r>
      <w:proofErr w:type="spellEnd"/>
      <w:r w:rsidRPr="007D0A0F">
        <w:rPr>
          <w:rFonts w:ascii="Times New Roman" w:hAnsi="Times New Roman"/>
          <w:lang w:val="en-US"/>
        </w:rPr>
        <w:t xml:space="preserve">. </w:t>
      </w:r>
      <w:proofErr w:type="spellStart"/>
      <w:r w:rsidRPr="007D0A0F">
        <w:rPr>
          <w:rFonts w:ascii="Times New Roman" w:hAnsi="Times New Roman"/>
          <w:lang w:val="en-US"/>
        </w:rPr>
        <w:t>Por</w:t>
      </w:r>
      <w:proofErr w:type="spellEnd"/>
      <w:r w:rsidRPr="007D0A0F">
        <w:rPr>
          <w:rFonts w:ascii="Times New Roman" w:hAnsi="Times New Roman"/>
          <w:lang w:val="en-US"/>
        </w:rPr>
        <w:t xml:space="preserve"> el </w:t>
      </w:r>
      <w:proofErr w:type="spellStart"/>
      <w:r w:rsidRPr="007D0A0F">
        <w:rPr>
          <w:rFonts w:ascii="Times New Roman" w:hAnsi="Times New Roman"/>
          <w:lang w:val="en-US"/>
        </w:rPr>
        <w:t>esfuerzo</w:t>
      </w:r>
      <w:proofErr w:type="spellEnd"/>
      <w:r w:rsidRPr="007D0A0F">
        <w:rPr>
          <w:rFonts w:ascii="Times New Roman" w:hAnsi="Times New Roman"/>
          <w:lang w:val="en-US"/>
        </w:rPr>
        <w:t xml:space="preserve">, la </w:t>
      </w:r>
      <w:proofErr w:type="spellStart"/>
      <w:r w:rsidRPr="007D0A0F">
        <w:rPr>
          <w:rFonts w:ascii="Times New Roman" w:hAnsi="Times New Roman"/>
          <w:lang w:val="en-US"/>
        </w:rPr>
        <w:t>dedicación</w:t>
      </w:r>
      <w:proofErr w:type="spellEnd"/>
      <w:r w:rsidRPr="007D0A0F">
        <w:rPr>
          <w:rFonts w:ascii="Times New Roman" w:hAnsi="Times New Roman"/>
          <w:lang w:val="en-US"/>
        </w:rPr>
        <w:t xml:space="preserve">, las horas de </w:t>
      </w:r>
      <w:proofErr w:type="spellStart"/>
      <w:r w:rsidRPr="007D0A0F">
        <w:rPr>
          <w:rFonts w:ascii="Times New Roman" w:hAnsi="Times New Roman"/>
          <w:lang w:val="en-US"/>
        </w:rPr>
        <w:t>estudio</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trabajo</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por</w:t>
      </w:r>
      <w:proofErr w:type="spellEnd"/>
      <w:r w:rsidRPr="007D0A0F">
        <w:rPr>
          <w:rFonts w:ascii="Times New Roman" w:hAnsi="Times New Roman"/>
          <w:lang w:val="en-US"/>
        </w:rPr>
        <w:t xml:space="preserve"> </w:t>
      </w:r>
      <w:proofErr w:type="spellStart"/>
      <w:r w:rsidRPr="007D0A0F">
        <w:rPr>
          <w:rFonts w:ascii="Times New Roman" w:hAnsi="Times New Roman"/>
          <w:lang w:val="en-US"/>
        </w:rPr>
        <w:t>creer</w:t>
      </w:r>
      <w:proofErr w:type="spellEnd"/>
      <w:r w:rsidRPr="007D0A0F">
        <w:rPr>
          <w:rFonts w:ascii="Times New Roman" w:hAnsi="Times New Roman"/>
          <w:lang w:val="en-US"/>
        </w:rPr>
        <w:t xml:space="preserve"> </w:t>
      </w:r>
      <w:proofErr w:type="spellStart"/>
      <w:r w:rsidRPr="007D0A0F">
        <w:rPr>
          <w:rFonts w:ascii="Times New Roman" w:hAnsi="Times New Roman"/>
          <w:lang w:val="en-US"/>
        </w:rPr>
        <w:t>en</w:t>
      </w:r>
      <w:proofErr w:type="spellEnd"/>
      <w:r w:rsidRPr="007D0A0F">
        <w:rPr>
          <w:rFonts w:ascii="Times New Roman" w:hAnsi="Times New Roman"/>
          <w:lang w:val="en-US"/>
        </w:rPr>
        <w:t xml:space="preserve"> </w:t>
      </w:r>
      <w:proofErr w:type="spellStart"/>
      <w:r w:rsidRPr="007D0A0F">
        <w:rPr>
          <w:rFonts w:ascii="Times New Roman" w:hAnsi="Times New Roman"/>
          <w:lang w:val="en-US"/>
        </w:rPr>
        <w:t>nuestras</w:t>
      </w:r>
      <w:proofErr w:type="spellEnd"/>
      <w:r w:rsidRPr="007D0A0F">
        <w:rPr>
          <w:rFonts w:ascii="Times New Roman" w:hAnsi="Times New Roman"/>
          <w:lang w:val="en-US"/>
        </w:rPr>
        <w:t xml:space="preserve"> </w:t>
      </w:r>
      <w:proofErr w:type="spellStart"/>
      <w:r w:rsidRPr="007D0A0F">
        <w:rPr>
          <w:rFonts w:ascii="Times New Roman" w:hAnsi="Times New Roman"/>
          <w:lang w:val="en-US"/>
        </w:rPr>
        <w:t>capacidades</w:t>
      </w:r>
      <w:proofErr w:type="spellEnd"/>
      <w:r w:rsidRPr="007D0A0F">
        <w:rPr>
          <w:rFonts w:ascii="Times New Roman" w:hAnsi="Times New Roman"/>
          <w:lang w:val="en-US"/>
        </w:rPr>
        <w:t xml:space="preserve">. Nos </w:t>
      </w:r>
      <w:proofErr w:type="spellStart"/>
      <w:r w:rsidRPr="007D0A0F">
        <w:rPr>
          <w:rFonts w:ascii="Times New Roman" w:hAnsi="Times New Roman"/>
          <w:lang w:val="en-US"/>
        </w:rPr>
        <w:t>felicitamos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por</w:t>
      </w:r>
      <w:proofErr w:type="spellEnd"/>
      <w:r w:rsidRPr="007D0A0F">
        <w:rPr>
          <w:rFonts w:ascii="Times New Roman" w:hAnsi="Times New Roman"/>
          <w:lang w:val="en-US"/>
        </w:rPr>
        <w:t xml:space="preserve"> no </w:t>
      </w:r>
      <w:proofErr w:type="spellStart"/>
      <w:r w:rsidRPr="007D0A0F">
        <w:rPr>
          <w:rFonts w:ascii="Times New Roman" w:hAnsi="Times New Roman"/>
          <w:lang w:val="en-US"/>
        </w:rPr>
        <w:t>rendirnos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por</w:t>
      </w:r>
      <w:proofErr w:type="spellEnd"/>
      <w:r w:rsidRPr="007D0A0F">
        <w:rPr>
          <w:rFonts w:ascii="Times New Roman" w:hAnsi="Times New Roman"/>
          <w:lang w:val="en-US"/>
        </w:rPr>
        <w:t xml:space="preserve"> </w:t>
      </w:r>
      <w:proofErr w:type="spellStart"/>
      <w:r w:rsidRPr="007D0A0F">
        <w:rPr>
          <w:rFonts w:ascii="Times New Roman" w:hAnsi="Times New Roman"/>
          <w:lang w:val="en-US"/>
        </w:rPr>
        <w:t>apoyarnos</w:t>
      </w:r>
      <w:proofErr w:type="spellEnd"/>
      <w:r w:rsidRPr="007D0A0F">
        <w:rPr>
          <w:rFonts w:ascii="Times New Roman" w:hAnsi="Times New Roman"/>
          <w:lang w:val="en-US"/>
        </w:rPr>
        <w:t xml:space="preserve"> </w:t>
      </w:r>
      <w:proofErr w:type="spellStart"/>
      <w:r w:rsidRPr="007D0A0F">
        <w:rPr>
          <w:rFonts w:ascii="Times New Roman" w:hAnsi="Times New Roman"/>
          <w:lang w:val="en-US"/>
        </w:rPr>
        <w:t>mutuamente</w:t>
      </w:r>
      <w:proofErr w:type="spellEnd"/>
      <w:r w:rsidRPr="007D0A0F">
        <w:rPr>
          <w:rFonts w:ascii="Times New Roman" w:hAnsi="Times New Roman"/>
          <w:lang w:val="en-US"/>
        </w:rPr>
        <w:t xml:space="preserve"> y </w:t>
      </w:r>
      <w:proofErr w:type="spellStart"/>
      <w:r w:rsidRPr="007D0A0F">
        <w:rPr>
          <w:rFonts w:ascii="Times New Roman" w:hAnsi="Times New Roman"/>
          <w:lang w:val="en-US"/>
        </w:rPr>
        <w:t>por</w:t>
      </w:r>
      <w:proofErr w:type="spellEnd"/>
      <w:r w:rsidRPr="007D0A0F">
        <w:rPr>
          <w:rFonts w:ascii="Times New Roman" w:hAnsi="Times New Roman"/>
          <w:lang w:val="en-US"/>
        </w:rPr>
        <w:t xml:space="preserve"> </w:t>
      </w:r>
      <w:proofErr w:type="spellStart"/>
      <w:r w:rsidRPr="007D0A0F">
        <w:rPr>
          <w:rFonts w:ascii="Times New Roman" w:hAnsi="Times New Roman"/>
          <w:lang w:val="en-US"/>
        </w:rPr>
        <w:t>alcanzar</w:t>
      </w:r>
      <w:proofErr w:type="spellEnd"/>
      <w:r w:rsidRPr="007D0A0F">
        <w:rPr>
          <w:rFonts w:ascii="Times New Roman" w:hAnsi="Times New Roman"/>
          <w:lang w:val="en-US"/>
        </w:rPr>
        <w:t xml:space="preserve"> </w:t>
      </w:r>
      <w:proofErr w:type="spellStart"/>
      <w:r w:rsidRPr="007D0A0F">
        <w:rPr>
          <w:rFonts w:ascii="Times New Roman" w:hAnsi="Times New Roman"/>
          <w:lang w:val="en-US"/>
        </w:rPr>
        <w:t>esta</w:t>
      </w:r>
      <w:proofErr w:type="spellEnd"/>
      <w:r w:rsidRPr="007D0A0F">
        <w:rPr>
          <w:rFonts w:ascii="Times New Roman" w:hAnsi="Times New Roman"/>
          <w:lang w:val="en-US"/>
        </w:rPr>
        <w:t xml:space="preserve"> </w:t>
      </w:r>
      <w:proofErr w:type="gramStart"/>
      <w:r w:rsidRPr="007D0A0F">
        <w:rPr>
          <w:rFonts w:ascii="Times New Roman" w:hAnsi="Times New Roman"/>
          <w:lang w:val="en-US"/>
        </w:rPr>
        <w:t>meta</w:t>
      </w:r>
      <w:proofErr w:type="gramEnd"/>
      <w:r w:rsidRPr="007D0A0F">
        <w:rPr>
          <w:rFonts w:ascii="Times New Roman" w:hAnsi="Times New Roman"/>
          <w:lang w:val="en-US"/>
        </w:rPr>
        <w:t xml:space="preserve"> juntas.</w:t>
      </w:r>
    </w:p>
    <w:p w14:paraId="00E91999" w14:textId="77777777" w:rsidR="0039294E" w:rsidRPr="007D0A0F" w:rsidRDefault="0039294E" w:rsidP="007D0A0F">
      <w:pPr>
        <w:spacing w:line="360" w:lineRule="auto"/>
        <w:ind w:firstLine="709"/>
        <w:rPr>
          <w:rFonts w:ascii="Times New Roman" w:hAnsi="Times New Roman"/>
          <w:lang w:val="en-US"/>
        </w:rPr>
      </w:pPr>
      <w:r w:rsidRPr="007D0A0F">
        <w:rPr>
          <w:rFonts w:ascii="Times New Roman" w:hAnsi="Times New Roman"/>
          <w:lang w:val="en-US"/>
        </w:rPr>
        <w:br w:type="page"/>
      </w:r>
    </w:p>
    <w:p w14:paraId="68F4D015" w14:textId="6E3BD77C" w:rsidR="00805C6E" w:rsidRPr="00004AD9" w:rsidRDefault="00503905" w:rsidP="00B44C96">
      <w:pPr>
        <w:pStyle w:val="Ttulo"/>
        <w:spacing w:line="360" w:lineRule="auto"/>
        <w:rPr>
          <w:rFonts w:ascii="Times New Roman" w:hAnsi="Times New Roman" w:cs="Times New Roman"/>
        </w:rPr>
      </w:pPr>
      <w:r w:rsidRPr="00004AD9">
        <w:rPr>
          <w:rFonts w:ascii="Times New Roman" w:hAnsi="Times New Roman" w:cs="Times New Roman"/>
        </w:rPr>
        <w:lastRenderedPageBreak/>
        <w:t xml:space="preserve">Tabla de </w:t>
      </w:r>
      <w:r w:rsidR="008F39F3" w:rsidRPr="00004AD9">
        <w:rPr>
          <w:rFonts w:ascii="Times New Roman" w:hAnsi="Times New Roman" w:cs="Times New Roman"/>
        </w:rPr>
        <w:t>C</w:t>
      </w:r>
      <w:r w:rsidRPr="00004AD9">
        <w:rPr>
          <w:rFonts w:ascii="Times New Roman" w:hAnsi="Times New Roman" w:cs="Times New Roman"/>
        </w:rPr>
        <w:t>ontenido</w:t>
      </w:r>
    </w:p>
    <w:p w14:paraId="12DFA114" w14:textId="77777777" w:rsidR="00282FA2" w:rsidRPr="00004AD9" w:rsidRDefault="00282FA2" w:rsidP="00B44C96">
      <w:pPr>
        <w:spacing w:line="360" w:lineRule="auto"/>
        <w:jc w:val="right"/>
        <w:rPr>
          <w:rFonts w:ascii="Times New Roman" w:hAnsi="Times New Roman"/>
        </w:rPr>
      </w:pPr>
      <w:r w:rsidRPr="00004AD9">
        <w:rPr>
          <w:rFonts w:ascii="Times New Roman" w:hAnsi="Times New Roman"/>
        </w:rPr>
        <w:t>Pág</w:t>
      </w:r>
    </w:p>
    <w:sdt>
      <w:sdtPr>
        <w:rPr>
          <w:rFonts w:ascii="Arial" w:eastAsia="Calibri" w:hAnsi="Arial"/>
          <w:b w:val="0"/>
          <w:bCs w:val="0"/>
          <w:caps/>
          <w:color w:val="auto"/>
          <w:sz w:val="24"/>
          <w:szCs w:val="22"/>
          <w:lang w:val="es-CO" w:eastAsia="en-US"/>
        </w:rPr>
        <w:id w:val="-502208736"/>
        <w:docPartObj>
          <w:docPartGallery w:val="Table of Contents"/>
          <w:docPartUnique/>
        </w:docPartObj>
      </w:sdtPr>
      <w:sdtEndPr>
        <w:rPr>
          <w:caps w:val="0"/>
        </w:rPr>
      </w:sdtEndPr>
      <w:sdtContent>
        <w:p w14:paraId="283341E0" w14:textId="77777777" w:rsidR="00282FA2" w:rsidRPr="00040E9E" w:rsidRDefault="00282FA2" w:rsidP="00040E9E">
          <w:pPr>
            <w:pStyle w:val="TtuloTDC"/>
            <w:numPr>
              <w:ilvl w:val="0"/>
              <w:numId w:val="0"/>
            </w:numPr>
            <w:spacing w:before="0" w:line="360" w:lineRule="auto"/>
            <w:ind w:left="720" w:hanging="360"/>
            <w:jc w:val="both"/>
            <w:rPr>
              <w:color w:val="auto"/>
              <w:sz w:val="24"/>
              <w:szCs w:val="24"/>
            </w:rPr>
          </w:pPr>
        </w:p>
        <w:p w14:paraId="1A0BB236" w14:textId="63AF9AB1" w:rsidR="00187CC9" w:rsidRPr="00187CC9" w:rsidRDefault="000117BB" w:rsidP="00187CC9">
          <w:pPr>
            <w:pStyle w:val="TDC1"/>
            <w:tabs>
              <w:tab w:val="right" w:leader="dot" w:pos="9350"/>
            </w:tabs>
            <w:spacing w:after="0" w:line="360" w:lineRule="auto"/>
            <w:rPr>
              <w:rFonts w:ascii="Times New Roman" w:eastAsiaTheme="minorEastAsia" w:hAnsi="Times New Roman"/>
              <w:noProof/>
              <w:kern w:val="2"/>
              <w:szCs w:val="24"/>
              <w:lang w:val="es-CO" w:eastAsia="es-CO"/>
              <w14:ligatures w14:val="standardContextual"/>
            </w:rPr>
          </w:pPr>
          <w:r w:rsidRPr="00040E9E">
            <w:rPr>
              <w:rFonts w:ascii="Times New Roman" w:hAnsi="Times New Roman"/>
              <w:szCs w:val="24"/>
            </w:rPr>
            <w:fldChar w:fldCharType="begin"/>
          </w:r>
          <w:r w:rsidRPr="00040E9E">
            <w:rPr>
              <w:rFonts w:ascii="Times New Roman" w:hAnsi="Times New Roman"/>
              <w:szCs w:val="24"/>
            </w:rPr>
            <w:instrText xml:space="preserve"> TOC \o "1-3" \h \z \u </w:instrText>
          </w:r>
          <w:r w:rsidRPr="00040E9E">
            <w:rPr>
              <w:rFonts w:ascii="Times New Roman" w:hAnsi="Times New Roman"/>
              <w:szCs w:val="24"/>
            </w:rPr>
            <w:fldChar w:fldCharType="separate"/>
          </w:r>
          <w:hyperlink w:anchor="_Toc147691150" w:history="1">
            <w:r w:rsidR="00187CC9" w:rsidRPr="00187CC9">
              <w:rPr>
                <w:rStyle w:val="Hipervnculo"/>
                <w:rFonts w:ascii="Times New Roman" w:hAnsi="Times New Roman"/>
                <w:noProof/>
                <w:szCs w:val="24"/>
              </w:rPr>
              <w:t>Introducción</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_Toc147691150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14</w:t>
            </w:r>
            <w:r w:rsidR="00187CC9" w:rsidRPr="00187CC9">
              <w:rPr>
                <w:rFonts w:ascii="Times New Roman" w:hAnsi="Times New Roman"/>
                <w:noProof/>
                <w:webHidden/>
                <w:szCs w:val="24"/>
              </w:rPr>
              <w:fldChar w:fldCharType="end"/>
            </w:r>
          </w:hyperlink>
        </w:p>
        <w:p w14:paraId="4DC076AA" w14:textId="115EB992" w:rsidR="00187CC9" w:rsidRPr="00187CC9" w:rsidRDefault="00F52857" w:rsidP="00187CC9">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51" w:history="1">
            <w:r w:rsidR="00187CC9" w:rsidRPr="00187CC9">
              <w:rPr>
                <w:rStyle w:val="Hipervnculo"/>
                <w:rFonts w:ascii="Times New Roman" w:hAnsi="Times New Roman"/>
                <w:noProof/>
                <w:szCs w:val="24"/>
              </w:rPr>
              <w:t>1.</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Título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_Toc147691151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16</w:t>
            </w:r>
            <w:r w:rsidR="00187CC9" w:rsidRPr="00187CC9">
              <w:rPr>
                <w:rFonts w:ascii="Times New Roman" w:hAnsi="Times New Roman"/>
                <w:noProof/>
                <w:webHidden/>
                <w:szCs w:val="24"/>
              </w:rPr>
              <w:fldChar w:fldCharType="end"/>
            </w:r>
          </w:hyperlink>
        </w:p>
        <w:p w14:paraId="6B9548AC" w14:textId="510A11EC"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52" w:history="1">
            <w:r w:rsidR="00187CC9" w:rsidRPr="00187CC9">
              <w:rPr>
                <w:rStyle w:val="Hipervnculo"/>
                <w:rFonts w:ascii="Times New Roman" w:hAnsi="Times New Roman"/>
                <w:noProof/>
                <w:szCs w:val="24"/>
              </w:rPr>
              <w:t>1.1</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Planteamiento del Problema</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_Toc147691152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16</w:t>
            </w:r>
            <w:r w:rsidR="00187CC9" w:rsidRPr="00187CC9">
              <w:rPr>
                <w:rFonts w:ascii="Times New Roman" w:hAnsi="Times New Roman"/>
                <w:noProof/>
                <w:webHidden/>
                <w:szCs w:val="24"/>
              </w:rPr>
              <w:fldChar w:fldCharType="end"/>
            </w:r>
          </w:hyperlink>
        </w:p>
        <w:p w14:paraId="5911E46C" w14:textId="65EA4E99"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53" w:history="1">
            <w:r w:rsidR="00187CC9" w:rsidRPr="00187CC9">
              <w:rPr>
                <w:rStyle w:val="Hipervnculo"/>
                <w:rFonts w:ascii="Times New Roman" w:hAnsi="Times New Roman"/>
                <w:noProof/>
                <w:szCs w:val="24"/>
              </w:rPr>
              <w:t>1.1.1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Formulación del problema.</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_Toc147691153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17</w:t>
            </w:r>
            <w:r w:rsidR="00187CC9" w:rsidRPr="00187CC9">
              <w:rPr>
                <w:rFonts w:ascii="Times New Roman" w:hAnsi="Times New Roman"/>
                <w:noProof/>
                <w:webHidden/>
                <w:szCs w:val="24"/>
              </w:rPr>
              <w:fldChar w:fldCharType="end"/>
            </w:r>
          </w:hyperlink>
        </w:p>
        <w:p w14:paraId="1E74D97B" w14:textId="2DCAC0B4"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54" w:history="1">
            <w:r w:rsidR="00187CC9" w:rsidRPr="00187CC9">
              <w:rPr>
                <w:rStyle w:val="Hipervnculo"/>
                <w:rFonts w:ascii="Times New Roman" w:hAnsi="Times New Roman"/>
                <w:noProof/>
                <w:szCs w:val="24"/>
              </w:rPr>
              <w:t>1.2</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Objetivos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_Toc147691154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17</w:t>
            </w:r>
            <w:r w:rsidR="00187CC9" w:rsidRPr="00187CC9">
              <w:rPr>
                <w:rFonts w:ascii="Times New Roman" w:hAnsi="Times New Roman"/>
                <w:noProof/>
                <w:webHidden/>
                <w:szCs w:val="24"/>
              </w:rPr>
              <w:fldChar w:fldCharType="end"/>
            </w:r>
          </w:hyperlink>
        </w:p>
        <w:p w14:paraId="03C7F9C9" w14:textId="03F2A792"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55" w:history="1">
            <w:r w:rsidR="00187CC9" w:rsidRPr="00187CC9">
              <w:rPr>
                <w:rStyle w:val="Hipervnculo"/>
                <w:rFonts w:ascii="Times New Roman" w:hAnsi="Times New Roman"/>
                <w:noProof/>
                <w:szCs w:val="24"/>
              </w:rPr>
              <w:t>1.2.1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Objetivo general.</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_Toc147691155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17</w:t>
            </w:r>
            <w:r w:rsidR="00187CC9" w:rsidRPr="00187CC9">
              <w:rPr>
                <w:rFonts w:ascii="Times New Roman" w:hAnsi="Times New Roman"/>
                <w:noProof/>
                <w:webHidden/>
                <w:szCs w:val="24"/>
              </w:rPr>
              <w:fldChar w:fldCharType="end"/>
            </w:r>
          </w:hyperlink>
        </w:p>
        <w:p w14:paraId="29C64D0B" w14:textId="4F2FE236"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56" w:history="1">
            <w:r w:rsidR="00187CC9" w:rsidRPr="00187CC9">
              <w:rPr>
                <w:rStyle w:val="Hipervnculo"/>
                <w:rFonts w:ascii="Times New Roman" w:hAnsi="Times New Roman"/>
                <w:noProof/>
                <w:szCs w:val="24"/>
              </w:rPr>
              <w:t>1.2.2</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Objetivos específicos.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_Toc147691156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17</w:t>
            </w:r>
            <w:r w:rsidR="00187CC9" w:rsidRPr="00187CC9">
              <w:rPr>
                <w:rFonts w:ascii="Times New Roman" w:hAnsi="Times New Roman"/>
                <w:noProof/>
                <w:webHidden/>
                <w:szCs w:val="24"/>
              </w:rPr>
              <w:fldChar w:fldCharType="end"/>
            </w:r>
          </w:hyperlink>
        </w:p>
        <w:p w14:paraId="37865B3D" w14:textId="2E2048F1"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57" w:history="1">
            <w:r w:rsidR="00187CC9" w:rsidRPr="00187CC9">
              <w:rPr>
                <w:rStyle w:val="Hipervnculo"/>
                <w:rFonts w:ascii="Times New Roman" w:hAnsi="Times New Roman"/>
                <w:noProof/>
                <w:szCs w:val="24"/>
              </w:rPr>
              <w:t>1.3</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Justificación</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_Toc147691157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18</w:t>
            </w:r>
            <w:r w:rsidR="00187CC9" w:rsidRPr="00187CC9">
              <w:rPr>
                <w:rFonts w:ascii="Times New Roman" w:hAnsi="Times New Roman"/>
                <w:noProof/>
                <w:webHidden/>
                <w:szCs w:val="24"/>
              </w:rPr>
              <w:fldChar w:fldCharType="end"/>
            </w:r>
          </w:hyperlink>
        </w:p>
        <w:p w14:paraId="38670E80" w14:textId="50616038"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58" w:history="1">
            <w:r w:rsidR="00187CC9" w:rsidRPr="00187CC9">
              <w:rPr>
                <w:rStyle w:val="Hipervnculo"/>
                <w:rFonts w:ascii="Times New Roman" w:hAnsi="Times New Roman"/>
                <w:noProof/>
                <w:szCs w:val="24"/>
              </w:rPr>
              <w:t>1.3.1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Relevancia social.</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_Toc147691158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19</w:t>
            </w:r>
            <w:r w:rsidR="00187CC9" w:rsidRPr="00187CC9">
              <w:rPr>
                <w:rFonts w:ascii="Times New Roman" w:hAnsi="Times New Roman"/>
                <w:noProof/>
                <w:webHidden/>
                <w:szCs w:val="24"/>
              </w:rPr>
              <w:fldChar w:fldCharType="end"/>
            </w:r>
          </w:hyperlink>
        </w:p>
        <w:p w14:paraId="64A40815" w14:textId="7F008DD5"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59" w:history="1">
            <w:r w:rsidR="00187CC9" w:rsidRPr="00187CC9">
              <w:rPr>
                <w:rStyle w:val="Hipervnculo"/>
                <w:rFonts w:ascii="Times New Roman" w:hAnsi="Times New Roman"/>
                <w:noProof/>
                <w:szCs w:val="24"/>
              </w:rPr>
              <w:t>1.3.2</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Implicaciones prácticas.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_Toc147691159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19</w:t>
            </w:r>
            <w:r w:rsidR="00187CC9" w:rsidRPr="00187CC9">
              <w:rPr>
                <w:rFonts w:ascii="Times New Roman" w:hAnsi="Times New Roman"/>
                <w:noProof/>
                <w:webHidden/>
                <w:szCs w:val="24"/>
              </w:rPr>
              <w:fldChar w:fldCharType="end"/>
            </w:r>
          </w:hyperlink>
        </w:p>
        <w:p w14:paraId="03D707B1" w14:textId="1C36D4C6"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60" w:history="1">
            <w:r w:rsidR="00187CC9" w:rsidRPr="00187CC9">
              <w:rPr>
                <w:rStyle w:val="Hipervnculo"/>
                <w:rFonts w:ascii="Times New Roman" w:hAnsi="Times New Roman"/>
                <w:noProof/>
                <w:szCs w:val="24"/>
              </w:rPr>
              <w:t>1.3.3</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Utilidad metodológica.</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_Toc147691160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20</w:t>
            </w:r>
            <w:r w:rsidR="00187CC9" w:rsidRPr="00187CC9">
              <w:rPr>
                <w:rFonts w:ascii="Times New Roman" w:hAnsi="Times New Roman"/>
                <w:noProof/>
                <w:webHidden/>
                <w:szCs w:val="24"/>
              </w:rPr>
              <w:fldChar w:fldCharType="end"/>
            </w:r>
          </w:hyperlink>
        </w:p>
        <w:p w14:paraId="6B4EC0A7" w14:textId="7162813D"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61" w:history="1">
            <w:r w:rsidR="00187CC9" w:rsidRPr="00187CC9">
              <w:rPr>
                <w:rStyle w:val="Hipervnculo"/>
                <w:rFonts w:ascii="Times New Roman" w:hAnsi="Times New Roman"/>
                <w:noProof/>
                <w:szCs w:val="24"/>
              </w:rPr>
              <w:t>1.4</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Delimitación</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_Toc147691161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20</w:t>
            </w:r>
            <w:r w:rsidR="00187CC9" w:rsidRPr="00187CC9">
              <w:rPr>
                <w:rFonts w:ascii="Times New Roman" w:hAnsi="Times New Roman"/>
                <w:noProof/>
                <w:webHidden/>
                <w:szCs w:val="24"/>
              </w:rPr>
              <w:fldChar w:fldCharType="end"/>
            </w:r>
          </w:hyperlink>
        </w:p>
        <w:p w14:paraId="4741BF14" w14:textId="55A7F689"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62" w:history="1">
            <w:r w:rsidR="00187CC9" w:rsidRPr="00187CC9">
              <w:rPr>
                <w:rStyle w:val="Hipervnculo"/>
                <w:rFonts w:ascii="Times New Roman" w:hAnsi="Times New Roman"/>
                <w:noProof/>
                <w:szCs w:val="24"/>
              </w:rPr>
              <w:t>1.4.1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Delimitación teórica-temática.</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_Toc147691162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20</w:t>
            </w:r>
            <w:r w:rsidR="00187CC9" w:rsidRPr="00187CC9">
              <w:rPr>
                <w:rFonts w:ascii="Times New Roman" w:hAnsi="Times New Roman"/>
                <w:noProof/>
                <w:webHidden/>
                <w:szCs w:val="24"/>
              </w:rPr>
              <w:fldChar w:fldCharType="end"/>
            </w:r>
          </w:hyperlink>
        </w:p>
        <w:p w14:paraId="404C3835" w14:textId="67BB47E0"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63" w:history="1">
            <w:r w:rsidR="00187CC9" w:rsidRPr="00187CC9">
              <w:rPr>
                <w:rStyle w:val="Hipervnculo"/>
                <w:rFonts w:ascii="Times New Roman" w:hAnsi="Times New Roman"/>
                <w:noProof/>
                <w:szCs w:val="24"/>
              </w:rPr>
              <w:t>1.4.2</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Delimitación temporal.</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_Toc147691163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21</w:t>
            </w:r>
            <w:r w:rsidR="00187CC9" w:rsidRPr="00187CC9">
              <w:rPr>
                <w:rFonts w:ascii="Times New Roman" w:hAnsi="Times New Roman"/>
                <w:noProof/>
                <w:webHidden/>
                <w:szCs w:val="24"/>
              </w:rPr>
              <w:fldChar w:fldCharType="end"/>
            </w:r>
          </w:hyperlink>
        </w:p>
        <w:p w14:paraId="47153035" w14:textId="20F40BAC"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64" w:history="1">
            <w:r w:rsidR="00187CC9" w:rsidRPr="00187CC9">
              <w:rPr>
                <w:rStyle w:val="Hipervnculo"/>
                <w:rFonts w:ascii="Times New Roman" w:hAnsi="Times New Roman"/>
                <w:noProof/>
                <w:szCs w:val="24"/>
              </w:rPr>
              <w:t>1.4.3</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Delimitación contextual.</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_Toc147691164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21</w:t>
            </w:r>
            <w:r w:rsidR="00187CC9" w:rsidRPr="00187CC9">
              <w:rPr>
                <w:rFonts w:ascii="Times New Roman" w:hAnsi="Times New Roman"/>
                <w:noProof/>
                <w:webHidden/>
                <w:szCs w:val="24"/>
              </w:rPr>
              <w:fldChar w:fldCharType="end"/>
            </w:r>
          </w:hyperlink>
        </w:p>
        <w:p w14:paraId="12E72AC3" w14:textId="500FC54F" w:rsidR="00187CC9" w:rsidRPr="00187CC9" w:rsidRDefault="00F52857" w:rsidP="00187CC9">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65" w:history="1">
            <w:r w:rsidR="00187CC9" w:rsidRPr="00187CC9">
              <w:rPr>
                <w:rStyle w:val="Hipervnculo"/>
                <w:rFonts w:ascii="Times New Roman" w:hAnsi="Times New Roman"/>
                <w:noProof/>
                <w:szCs w:val="24"/>
              </w:rPr>
              <w:t>2</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Marco Referencial</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_Toc147691165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24</w:t>
            </w:r>
            <w:r w:rsidR="00187CC9" w:rsidRPr="00187CC9">
              <w:rPr>
                <w:rFonts w:ascii="Times New Roman" w:hAnsi="Times New Roman"/>
                <w:noProof/>
                <w:webHidden/>
                <w:szCs w:val="24"/>
              </w:rPr>
              <w:fldChar w:fldCharType="end"/>
            </w:r>
          </w:hyperlink>
        </w:p>
        <w:p w14:paraId="49603595" w14:textId="4AC9D017"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66" w:history="1">
            <w:r w:rsidR="00187CC9" w:rsidRPr="00187CC9">
              <w:rPr>
                <w:rStyle w:val="Hipervnculo"/>
                <w:rFonts w:ascii="Times New Roman" w:hAnsi="Times New Roman"/>
                <w:noProof/>
                <w:szCs w:val="24"/>
              </w:rPr>
              <w:t>2.1</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Antecedentes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_Toc147691166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24</w:t>
            </w:r>
            <w:r w:rsidR="00187CC9" w:rsidRPr="00187CC9">
              <w:rPr>
                <w:rFonts w:ascii="Times New Roman" w:hAnsi="Times New Roman"/>
                <w:noProof/>
                <w:webHidden/>
                <w:szCs w:val="24"/>
              </w:rPr>
              <w:fldChar w:fldCharType="end"/>
            </w:r>
          </w:hyperlink>
        </w:p>
        <w:p w14:paraId="0AF47E8E" w14:textId="58460ECE"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67" w:history="1">
            <w:r w:rsidR="00187CC9" w:rsidRPr="00187CC9">
              <w:rPr>
                <w:rStyle w:val="Hipervnculo"/>
                <w:rFonts w:ascii="Times New Roman" w:hAnsi="Times New Roman"/>
                <w:noProof/>
                <w:szCs w:val="24"/>
              </w:rPr>
              <w:t>2.1.1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Antecedentes históricos.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_Toc147691167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24</w:t>
            </w:r>
            <w:r w:rsidR="00187CC9" w:rsidRPr="00187CC9">
              <w:rPr>
                <w:rFonts w:ascii="Times New Roman" w:hAnsi="Times New Roman"/>
                <w:noProof/>
                <w:webHidden/>
                <w:szCs w:val="24"/>
              </w:rPr>
              <w:fldChar w:fldCharType="end"/>
            </w:r>
          </w:hyperlink>
        </w:p>
        <w:p w14:paraId="60A7D6DD" w14:textId="6E98856C"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68" w:history="1">
            <w:r w:rsidR="00187CC9" w:rsidRPr="00187CC9">
              <w:rPr>
                <w:rStyle w:val="Hipervnculo"/>
                <w:rFonts w:ascii="Times New Roman" w:hAnsi="Times New Roman"/>
                <w:noProof/>
                <w:szCs w:val="24"/>
              </w:rPr>
              <w:t>2.1.2</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Antecedentes investigativos.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_Toc147691168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24</w:t>
            </w:r>
            <w:r w:rsidR="00187CC9" w:rsidRPr="00187CC9">
              <w:rPr>
                <w:rFonts w:ascii="Times New Roman" w:hAnsi="Times New Roman"/>
                <w:noProof/>
                <w:webHidden/>
                <w:szCs w:val="24"/>
              </w:rPr>
              <w:fldChar w:fldCharType="end"/>
            </w:r>
          </w:hyperlink>
        </w:p>
        <w:p w14:paraId="21EACEDA" w14:textId="0218D852"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69" w:history="1">
            <w:r w:rsidR="00187CC9" w:rsidRPr="00187CC9">
              <w:rPr>
                <w:rStyle w:val="Hipervnculo"/>
                <w:rFonts w:ascii="Times New Roman" w:hAnsi="Times New Roman"/>
                <w:noProof/>
                <w:szCs w:val="24"/>
              </w:rPr>
              <w:t>2.2</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Marco Teórico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_Toc147691169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29</w:t>
            </w:r>
            <w:r w:rsidR="00187CC9" w:rsidRPr="00187CC9">
              <w:rPr>
                <w:rFonts w:ascii="Times New Roman" w:hAnsi="Times New Roman"/>
                <w:noProof/>
                <w:webHidden/>
                <w:szCs w:val="24"/>
              </w:rPr>
              <w:fldChar w:fldCharType="end"/>
            </w:r>
          </w:hyperlink>
        </w:p>
        <w:p w14:paraId="480E509E" w14:textId="27A4803C"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70" w:history="1">
            <w:r w:rsidR="00187CC9" w:rsidRPr="00187CC9">
              <w:rPr>
                <w:rStyle w:val="Hipervnculo"/>
                <w:rFonts w:ascii="Times New Roman" w:hAnsi="Times New Roman"/>
                <w:noProof/>
                <w:szCs w:val="24"/>
              </w:rPr>
              <w:t>2.3</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Marco Conceptual</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_Toc147691170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33</w:t>
            </w:r>
            <w:r w:rsidR="00187CC9" w:rsidRPr="00187CC9">
              <w:rPr>
                <w:rFonts w:ascii="Times New Roman" w:hAnsi="Times New Roman"/>
                <w:noProof/>
                <w:webHidden/>
                <w:szCs w:val="24"/>
              </w:rPr>
              <w:fldChar w:fldCharType="end"/>
            </w:r>
          </w:hyperlink>
        </w:p>
        <w:p w14:paraId="6837ABEA" w14:textId="466D6891"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71" w:history="1">
            <w:r w:rsidR="00187CC9" w:rsidRPr="00187CC9">
              <w:rPr>
                <w:rStyle w:val="Hipervnculo"/>
                <w:rFonts w:ascii="Times New Roman" w:hAnsi="Times New Roman"/>
                <w:noProof/>
                <w:szCs w:val="24"/>
              </w:rPr>
              <w:t>2.4</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Marco Legal</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_Toc147691171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34</w:t>
            </w:r>
            <w:r w:rsidR="00187CC9" w:rsidRPr="00187CC9">
              <w:rPr>
                <w:rFonts w:ascii="Times New Roman" w:hAnsi="Times New Roman"/>
                <w:noProof/>
                <w:webHidden/>
                <w:szCs w:val="24"/>
              </w:rPr>
              <w:fldChar w:fldCharType="end"/>
            </w:r>
          </w:hyperlink>
        </w:p>
        <w:p w14:paraId="3ACB2D24" w14:textId="69AC083E" w:rsidR="00187CC9" w:rsidRPr="00187CC9" w:rsidRDefault="00F52857" w:rsidP="00187CC9">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72" w:history="1">
            <w:r w:rsidR="00187CC9" w:rsidRPr="00187CC9">
              <w:rPr>
                <w:rStyle w:val="Hipervnculo"/>
                <w:rFonts w:ascii="Times New Roman" w:hAnsi="Times New Roman"/>
                <w:caps/>
                <w:noProof/>
                <w:szCs w:val="24"/>
              </w:rPr>
              <w:t>3</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Aspectos Metodológicos de la Investigación</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_Toc147691172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36</w:t>
            </w:r>
            <w:r w:rsidR="00187CC9" w:rsidRPr="00187CC9">
              <w:rPr>
                <w:rFonts w:ascii="Times New Roman" w:hAnsi="Times New Roman"/>
                <w:noProof/>
                <w:webHidden/>
                <w:szCs w:val="24"/>
              </w:rPr>
              <w:fldChar w:fldCharType="end"/>
            </w:r>
          </w:hyperlink>
        </w:p>
        <w:p w14:paraId="1F8F7E98" w14:textId="477B1CA9"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73" w:history="1">
            <w:r w:rsidR="00187CC9" w:rsidRPr="00187CC9">
              <w:rPr>
                <w:rStyle w:val="Hipervnculo"/>
                <w:rFonts w:ascii="Times New Roman" w:hAnsi="Times New Roman"/>
                <w:noProof/>
                <w:szCs w:val="24"/>
              </w:rPr>
              <w:t>3.1</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Enfoque y Tipo de Estudio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_Toc147691173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36</w:t>
            </w:r>
            <w:r w:rsidR="00187CC9" w:rsidRPr="00187CC9">
              <w:rPr>
                <w:rFonts w:ascii="Times New Roman" w:hAnsi="Times New Roman"/>
                <w:noProof/>
                <w:webHidden/>
                <w:szCs w:val="24"/>
              </w:rPr>
              <w:fldChar w:fldCharType="end"/>
            </w:r>
          </w:hyperlink>
        </w:p>
        <w:p w14:paraId="5EF84FC1" w14:textId="50F8DB6E"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74" w:history="1">
            <w:r w:rsidR="00187CC9" w:rsidRPr="00187CC9">
              <w:rPr>
                <w:rStyle w:val="Hipervnculo"/>
                <w:rFonts w:ascii="Times New Roman" w:hAnsi="Times New Roman"/>
                <w:noProof/>
                <w:szCs w:val="24"/>
              </w:rPr>
              <w:t>3.2</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Diseño de la Investigación</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_Toc147691174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36</w:t>
            </w:r>
            <w:r w:rsidR="00187CC9" w:rsidRPr="00187CC9">
              <w:rPr>
                <w:rFonts w:ascii="Times New Roman" w:hAnsi="Times New Roman"/>
                <w:noProof/>
                <w:webHidden/>
                <w:szCs w:val="24"/>
              </w:rPr>
              <w:fldChar w:fldCharType="end"/>
            </w:r>
          </w:hyperlink>
        </w:p>
        <w:p w14:paraId="77188457" w14:textId="58DC84B5"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75" w:history="1">
            <w:r w:rsidR="00187CC9" w:rsidRPr="00187CC9">
              <w:rPr>
                <w:rStyle w:val="Hipervnculo"/>
                <w:rFonts w:ascii="Times New Roman" w:hAnsi="Times New Roman"/>
                <w:noProof/>
                <w:szCs w:val="24"/>
              </w:rPr>
              <w:t>3.3</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Formulación de Hipótesis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_Toc147691175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37</w:t>
            </w:r>
            <w:r w:rsidR="00187CC9" w:rsidRPr="00187CC9">
              <w:rPr>
                <w:rFonts w:ascii="Times New Roman" w:hAnsi="Times New Roman"/>
                <w:noProof/>
                <w:webHidden/>
                <w:szCs w:val="24"/>
              </w:rPr>
              <w:fldChar w:fldCharType="end"/>
            </w:r>
          </w:hyperlink>
        </w:p>
        <w:p w14:paraId="0299E6A9" w14:textId="45E6876C"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76" w:history="1">
            <w:r w:rsidR="00187CC9" w:rsidRPr="00187CC9">
              <w:rPr>
                <w:rStyle w:val="Hipervnculo"/>
                <w:rFonts w:ascii="Times New Roman" w:hAnsi="Times New Roman"/>
                <w:noProof/>
                <w:szCs w:val="24"/>
              </w:rPr>
              <w:t>3.4</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Sistema de Variables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_Toc147691176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38</w:t>
            </w:r>
            <w:r w:rsidR="00187CC9" w:rsidRPr="00187CC9">
              <w:rPr>
                <w:rFonts w:ascii="Times New Roman" w:hAnsi="Times New Roman"/>
                <w:noProof/>
                <w:webHidden/>
                <w:szCs w:val="24"/>
              </w:rPr>
              <w:fldChar w:fldCharType="end"/>
            </w:r>
          </w:hyperlink>
        </w:p>
        <w:p w14:paraId="653287FB" w14:textId="369A8906"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77" w:history="1">
            <w:r w:rsidR="00187CC9" w:rsidRPr="00187CC9">
              <w:rPr>
                <w:rStyle w:val="Hipervnculo"/>
                <w:rFonts w:ascii="Times New Roman" w:hAnsi="Times New Roman"/>
                <w:noProof/>
                <w:szCs w:val="24"/>
                <w:lang w:eastAsia="es-CO"/>
              </w:rPr>
              <w:t>3.5</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lang w:eastAsia="es-CO"/>
              </w:rPr>
              <w:t>Población, Tipo de Muestreo y Muestra</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_Toc147691177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39</w:t>
            </w:r>
            <w:r w:rsidR="00187CC9" w:rsidRPr="00187CC9">
              <w:rPr>
                <w:rFonts w:ascii="Times New Roman" w:hAnsi="Times New Roman"/>
                <w:noProof/>
                <w:webHidden/>
                <w:szCs w:val="24"/>
              </w:rPr>
              <w:fldChar w:fldCharType="end"/>
            </w:r>
          </w:hyperlink>
        </w:p>
        <w:p w14:paraId="5E9796EE" w14:textId="4F7CCA6E"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78" w:history="1">
            <w:r w:rsidR="00187CC9" w:rsidRPr="00187CC9">
              <w:rPr>
                <w:rStyle w:val="Hipervnculo"/>
                <w:rFonts w:ascii="Times New Roman" w:hAnsi="Times New Roman"/>
                <w:noProof/>
                <w:szCs w:val="24"/>
              </w:rPr>
              <w:t>3.5.1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Población.</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_Toc147691178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39</w:t>
            </w:r>
            <w:r w:rsidR="00187CC9" w:rsidRPr="00187CC9">
              <w:rPr>
                <w:rFonts w:ascii="Times New Roman" w:hAnsi="Times New Roman"/>
                <w:noProof/>
                <w:webHidden/>
                <w:szCs w:val="24"/>
              </w:rPr>
              <w:fldChar w:fldCharType="end"/>
            </w:r>
          </w:hyperlink>
        </w:p>
        <w:p w14:paraId="788604C5" w14:textId="2CB281C0"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79" w:history="1">
            <w:r w:rsidR="00187CC9" w:rsidRPr="00187CC9">
              <w:rPr>
                <w:rStyle w:val="Hipervnculo"/>
                <w:rFonts w:ascii="Times New Roman" w:hAnsi="Times New Roman"/>
                <w:noProof/>
                <w:szCs w:val="24"/>
              </w:rPr>
              <w:t>3.5.2</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Método de muestreo.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_Toc147691179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39</w:t>
            </w:r>
            <w:r w:rsidR="00187CC9" w:rsidRPr="00187CC9">
              <w:rPr>
                <w:rFonts w:ascii="Times New Roman" w:hAnsi="Times New Roman"/>
                <w:noProof/>
                <w:webHidden/>
                <w:szCs w:val="24"/>
              </w:rPr>
              <w:fldChar w:fldCharType="end"/>
            </w:r>
          </w:hyperlink>
        </w:p>
        <w:p w14:paraId="4871F160" w14:textId="6F275014"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80" w:history="1">
            <w:r w:rsidR="00187CC9" w:rsidRPr="00187CC9">
              <w:rPr>
                <w:rStyle w:val="Hipervnculo"/>
                <w:rFonts w:ascii="Times New Roman" w:hAnsi="Times New Roman"/>
                <w:noProof/>
                <w:szCs w:val="24"/>
              </w:rPr>
              <w:t>3.5.3</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Determinación de la muestra.</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_Toc147691180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40</w:t>
            </w:r>
            <w:r w:rsidR="00187CC9" w:rsidRPr="00187CC9">
              <w:rPr>
                <w:rFonts w:ascii="Times New Roman" w:hAnsi="Times New Roman"/>
                <w:noProof/>
                <w:webHidden/>
                <w:szCs w:val="24"/>
              </w:rPr>
              <w:fldChar w:fldCharType="end"/>
            </w:r>
          </w:hyperlink>
        </w:p>
        <w:p w14:paraId="5645DACC" w14:textId="2A2AC32D"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81" w:history="1">
            <w:r w:rsidR="00187CC9" w:rsidRPr="00187CC9">
              <w:rPr>
                <w:rStyle w:val="Hipervnculo"/>
                <w:rFonts w:ascii="Times New Roman" w:hAnsi="Times New Roman"/>
                <w:noProof/>
                <w:szCs w:val="24"/>
              </w:rPr>
              <w:t>3.6</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Fuentes y Técnicas para la Recolección de la Información</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_Toc147691181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40</w:t>
            </w:r>
            <w:r w:rsidR="00187CC9" w:rsidRPr="00187CC9">
              <w:rPr>
                <w:rFonts w:ascii="Times New Roman" w:hAnsi="Times New Roman"/>
                <w:noProof/>
                <w:webHidden/>
                <w:szCs w:val="24"/>
              </w:rPr>
              <w:fldChar w:fldCharType="end"/>
            </w:r>
          </w:hyperlink>
        </w:p>
        <w:p w14:paraId="50E7A5AA" w14:textId="55B50FFB"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82" w:history="1">
            <w:r w:rsidR="00187CC9" w:rsidRPr="00187CC9">
              <w:rPr>
                <w:rStyle w:val="Hipervnculo"/>
                <w:rFonts w:ascii="Times New Roman" w:hAnsi="Times New Roman"/>
                <w:noProof/>
                <w:szCs w:val="24"/>
              </w:rPr>
              <w:t>3.6.1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Fuentes de información primarias.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_Toc147691182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40</w:t>
            </w:r>
            <w:r w:rsidR="00187CC9" w:rsidRPr="00187CC9">
              <w:rPr>
                <w:rFonts w:ascii="Times New Roman" w:hAnsi="Times New Roman"/>
                <w:noProof/>
                <w:webHidden/>
                <w:szCs w:val="24"/>
              </w:rPr>
              <w:fldChar w:fldCharType="end"/>
            </w:r>
          </w:hyperlink>
        </w:p>
        <w:p w14:paraId="61CB57A0" w14:textId="701046A3"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83" w:history="1">
            <w:r w:rsidR="00187CC9" w:rsidRPr="00187CC9">
              <w:rPr>
                <w:rStyle w:val="Hipervnculo"/>
                <w:rFonts w:ascii="Times New Roman" w:hAnsi="Times New Roman"/>
                <w:noProof/>
                <w:szCs w:val="24"/>
              </w:rPr>
              <w:t>3.6.2</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Fuentes de información secundaria.</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_Toc147691183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41</w:t>
            </w:r>
            <w:r w:rsidR="00187CC9" w:rsidRPr="00187CC9">
              <w:rPr>
                <w:rFonts w:ascii="Times New Roman" w:hAnsi="Times New Roman"/>
                <w:noProof/>
                <w:webHidden/>
                <w:szCs w:val="24"/>
              </w:rPr>
              <w:fldChar w:fldCharType="end"/>
            </w:r>
          </w:hyperlink>
        </w:p>
        <w:p w14:paraId="50ED9268" w14:textId="584D5C67"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84" w:history="1">
            <w:r w:rsidR="00187CC9" w:rsidRPr="00187CC9">
              <w:rPr>
                <w:rStyle w:val="Hipervnculo"/>
                <w:rFonts w:ascii="Times New Roman" w:hAnsi="Times New Roman"/>
                <w:noProof/>
                <w:szCs w:val="24"/>
              </w:rPr>
              <w:t>3.7</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Procedimiento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_Toc147691184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42</w:t>
            </w:r>
            <w:r w:rsidR="00187CC9" w:rsidRPr="00187CC9">
              <w:rPr>
                <w:rFonts w:ascii="Times New Roman" w:hAnsi="Times New Roman"/>
                <w:noProof/>
                <w:webHidden/>
                <w:szCs w:val="24"/>
              </w:rPr>
              <w:fldChar w:fldCharType="end"/>
            </w:r>
          </w:hyperlink>
        </w:p>
        <w:p w14:paraId="45166E3B" w14:textId="6AFFBB9A"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85" w:history="1">
            <w:r w:rsidR="00187CC9" w:rsidRPr="00187CC9">
              <w:rPr>
                <w:rStyle w:val="Hipervnculo"/>
                <w:rFonts w:ascii="Times New Roman" w:hAnsi="Times New Roman"/>
                <w:noProof/>
                <w:szCs w:val="24"/>
              </w:rPr>
              <w:t>3.8</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Análisis para el Procesamiento de la Información</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_Toc147691185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44</w:t>
            </w:r>
            <w:r w:rsidR="00187CC9" w:rsidRPr="00187CC9">
              <w:rPr>
                <w:rFonts w:ascii="Times New Roman" w:hAnsi="Times New Roman"/>
                <w:noProof/>
                <w:webHidden/>
                <w:szCs w:val="24"/>
              </w:rPr>
              <w:fldChar w:fldCharType="end"/>
            </w:r>
          </w:hyperlink>
        </w:p>
        <w:p w14:paraId="088FAE18" w14:textId="52EA3339" w:rsidR="00187CC9" w:rsidRPr="00187CC9" w:rsidRDefault="00F52857" w:rsidP="00187CC9">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86" w:history="1">
            <w:r w:rsidR="00187CC9" w:rsidRPr="00187CC9">
              <w:rPr>
                <w:rStyle w:val="Hipervnculo"/>
                <w:rFonts w:ascii="Times New Roman" w:hAnsi="Times New Roman"/>
                <w:noProof/>
                <w:szCs w:val="24"/>
              </w:rPr>
              <w:t>4</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Esquema Temático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_Toc147691186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46</w:t>
            </w:r>
            <w:r w:rsidR="00187CC9" w:rsidRPr="00187CC9">
              <w:rPr>
                <w:rFonts w:ascii="Times New Roman" w:hAnsi="Times New Roman"/>
                <w:noProof/>
                <w:webHidden/>
                <w:szCs w:val="24"/>
              </w:rPr>
              <w:fldChar w:fldCharType="end"/>
            </w:r>
          </w:hyperlink>
        </w:p>
        <w:p w14:paraId="0B168E56" w14:textId="152AC13F"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87" w:history="1">
            <w:r w:rsidR="00187CC9" w:rsidRPr="00187CC9">
              <w:rPr>
                <w:rStyle w:val="Hipervnculo"/>
                <w:rFonts w:ascii="Times New Roman" w:hAnsi="Times New Roman"/>
                <w:noProof/>
                <w:szCs w:val="24"/>
              </w:rPr>
              <w:t>4.1</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Realizar un diagnóstico histórico y estadístico de la situación de las microempresas en Aguachica-Cesar entre 2015 y 2020, que incluya aspectos como el número de microempresas creadas y cerradas, así como la identificación de sectores económicos más afectados.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_Toc147691187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46</w:t>
            </w:r>
            <w:r w:rsidR="00187CC9" w:rsidRPr="00187CC9">
              <w:rPr>
                <w:rFonts w:ascii="Times New Roman" w:hAnsi="Times New Roman"/>
                <w:noProof/>
                <w:webHidden/>
                <w:szCs w:val="24"/>
              </w:rPr>
              <w:fldChar w:fldCharType="end"/>
            </w:r>
          </w:hyperlink>
        </w:p>
        <w:p w14:paraId="7B5F34E2" w14:textId="0283C118"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88" w:history="1">
            <w:r w:rsidR="00187CC9" w:rsidRPr="00187CC9">
              <w:rPr>
                <w:rStyle w:val="Hipervnculo"/>
                <w:rFonts w:ascii="Times New Roman" w:hAnsi="Times New Roman"/>
                <w:noProof/>
                <w:szCs w:val="24"/>
              </w:rPr>
              <w:t>4.1.1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Conclusión primer objetivo específico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_Toc147691188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57</w:t>
            </w:r>
            <w:r w:rsidR="00187CC9" w:rsidRPr="00187CC9">
              <w:rPr>
                <w:rFonts w:ascii="Times New Roman" w:hAnsi="Times New Roman"/>
                <w:noProof/>
                <w:webHidden/>
                <w:szCs w:val="24"/>
              </w:rPr>
              <w:fldChar w:fldCharType="end"/>
            </w:r>
          </w:hyperlink>
        </w:p>
        <w:p w14:paraId="0E7CB26C" w14:textId="046F4347"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89" w:history="1">
            <w:r w:rsidR="00187CC9" w:rsidRPr="00187CC9">
              <w:rPr>
                <w:rStyle w:val="Hipervnculo"/>
                <w:rFonts w:ascii="Times New Roman" w:hAnsi="Times New Roman"/>
                <w:noProof/>
                <w:szCs w:val="24"/>
              </w:rPr>
              <w:t>4.2</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Identificar los factores externos e internos que han incidido en el cierre de microempresas durante el periodo estudiado.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_Toc147691189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58</w:t>
            </w:r>
            <w:r w:rsidR="00187CC9" w:rsidRPr="00187CC9">
              <w:rPr>
                <w:rFonts w:ascii="Times New Roman" w:hAnsi="Times New Roman"/>
                <w:noProof/>
                <w:webHidden/>
                <w:szCs w:val="24"/>
              </w:rPr>
              <w:fldChar w:fldCharType="end"/>
            </w:r>
          </w:hyperlink>
        </w:p>
        <w:p w14:paraId="60D59780" w14:textId="47042686"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90" w:history="1">
            <w:r w:rsidR="00187CC9" w:rsidRPr="00187CC9">
              <w:rPr>
                <w:rStyle w:val="Hipervnculo"/>
                <w:rFonts w:ascii="Times New Roman" w:hAnsi="Times New Roman"/>
                <w:noProof/>
                <w:szCs w:val="24"/>
              </w:rPr>
              <w:t>4.2.1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Factores externos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_Toc147691190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59</w:t>
            </w:r>
            <w:r w:rsidR="00187CC9" w:rsidRPr="00187CC9">
              <w:rPr>
                <w:rFonts w:ascii="Times New Roman" w:hAnsi="Times New Roman"/>
                <w:noProof/>
                <w:webHidden/>
                <w:szCs w:val="24"/>
              </w:rPr>
              <w:fldChar w:fldCharType="end"/>
            </w:r>
          </w:hyperlink>
        </w:p>
        <w:p w14:paraId="7D21E12A" w14:textId="4C1DA19C"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91" w:history="1">
            <w:r w:rsidR="00187CC9" w:rsidRPr="00187CC9">
              <w:rPr>
                <w:rStyle w:val="Hipervnculo"/>
                <w:rFonts w:ascii="Times New Roman" w:hAnsi="Times New Roman"/>
                <w:noProof/>
                <w:szCs w:val="24"/>
              </w:rPr>
              <w:t>4.2.2</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Factores internos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_Toc147691191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65</w:t>
            </w:r>
            <w:r w:rsidR="00187CC9" w:rsidRPr="00187CC9">
              <w:rPr>
                <w:rFonts w:ascii="Times New Roman" w:hAnsi="Times New Roman"/>
                <w:noProof/>
                <w:webHidden/>
                <w:szCs w:val="24"/>
              </w:rPr>
              <w:fldChar w:fldCharType="end"/>
            </w:r>
          </w:hyperlink>
        </w:p>
        <w:p w14:paraId="17C7F608" w14:textId="75120578"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92" w:history="1">
            <w:r w:rsidR="00187CC9" w:rsidRPr="00187CC9">
              <w:rPr>
                <w:rStyle w:val="Hipervnculo"/>
                <w:rFonts w:ascii="Times New Roman" w:hAnsi="Times New Roman"/>
                <w:noProof/>
                <w:szCs w:val="24"/>
              </w:rPr>
              <w:t>4.2.3</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Conclusión segundo objetivo específico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_Toc147691192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82</w:t>
            </w:r>
            <w:r w:rsidR="00187CC9" w:rsidRPr="00187CC9">
              <w:rPr>
                <w:rFonts w:ascii="Times New Roman" w:hAnsi="Times New Roman"/>
                <w:noProof/>
                <w:webHidden/>
                <w:szCs w:val="24"/>
              </w:rPr>
              <w:fldChar w:fldCharType="end"/>
            </w:r>
          </w:hyperlink>
        </w:p>
        <w:p w14:paraId="6D36486D" w14:textId="29712F94" w:rsidR="00187CC9" w:rsidRPr="00187CC9" w:rsidRDefault="00F52857" w:rsidP="00187CC9">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93" w:history="1">
            <w:r w:rsidR="00187CC9" w:rsidRPr="00187CC9">
              <w:rPr>
                <w:rStyle w:val="Hipervnculo"/>
                <w:rFonts w:ascii="Times New Roman" w:hAnsi="Times New Roman"/>
                <w:noProof/>
                <w:szCs w:val="24"/>
              </w:rPr>
              <w:t>4.3</w:t>
            </w:r>
            <w:r w:rsidR="00187CC9" w:rsidRPr="00187CC9">
              <w:rPr>
                <w:rFonts w:ascii="Times New Roman" w:eastAsiaTheme="minorEastAsia" w:hAnsi="Times New Roman"/>
                <w:noProof/>
                <w:kern w:val="2"/>
                <w:szCs w:val="24"/>
                <w:lang w:val="es-CO" w:eastAsia="es-CO"/>
                <w14:ligatures w14:val="standardContextual"/>
              </w:rPr>
              <w:tab/>
            </w:r>
            <w:r w:rsidR="00187CC9" w:rsidRPr="00187CC9">
              <w:rPr>
                <w:rStyle w:val="Hipervnculo"/>
                <w:rFonts w:ascii="Times New Roman" w:hAnsi="Times New Roman"/>
                <w:noProof/>
                <w:szCs w:val="24"/>
              </w:rPr>
              <w:t>Desarrollar un plan estratégico para las entidades gubernamentales y los microempresarios, que promuevan un ambiente empresarial más propicio y resiliente.</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_Toc147691193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83</w:t>
            </w:r>
            <w:r w:rsidR="00187CC9" w:rsidRPr="00187CC9">
              <w:rPr>
                <w:rFonts w:ascii="Times New Roman" w:hAnsi="Times New Roman"/>
                <w:noProof/>
                <w:webHidden/>
                <w:szCs w:val="24"/>
              </w:rPr>
              <w:fldChar w:fldCharType="end"/>
            </w:r>
          </w:hyperlink>
        </w:p>
        <w:p w14:paraId="56856E4A" w14:textId="0FCFA9A0"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94" w:history="1">
            <w:r w:rsidR="00187CC9" w:rsidRPr="00187CC9">
              <w:rPr>
                <w:rStyle w:val="Hipervnculo"/>
                <w:rFonts w:ascii="Times New Roman" w:hAnsi="Times New Roman"/>
                <w:noProof/>
                <w:szCs w:val="24"/>
              </w:rPr>
              <w:t>4.3.1</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Estrategias y acciones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_Toc147691194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83</w:t>
            </w:r>
            <w:r w:rsidR="00187CC9" w:rsidRPr="00187CC9">
              <w:rPr>
                <w:rFonts w:ascii="Times New Roman" w:hAnsi="Times New Roman"/>
                <w:noProof/>
                <w:webHidden/>
                <w:szCs w:val="24"/>
              </w:rPr>
              <w:fldChar w:fldCharType="end"/>
            </w:r>
          </w:hyperlink>
        </w:p>
        <w:p w14:paraId="57E4EDEA" w14:textId="37F734D0" w:rsidR="00187CC9" w:rsidRPr="00187CC9" w:rsidRDefault="00F52857" w:rsidP="00187CC9">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47691195" w:history="1">
            <w:r w:rsidR="00187CC9" w:rsidRPr="00187CC9">
              <w:rPr>
                <w:rStyle w:val="Hipervnculo"/>
                <w:rFonts w:ascii="Times New Roman" w:hAnsi="Times New Roman"/>
                <w:noProof/>
                <w:szCs w:val="24"/>
              </w:rPr>
              <w:t>4.3.2</w:t>
            </w:r>
            <w:r w:rsidR="00187CC9" w:rsidRPr="00187CC9">
              <w:rPr>
                <w:rFonts w:ascii="Times New Roman" w:eastAsiaTheme="minorEastAsia" w:hAnsi="Times New Roman"/>
                <w:noProof/>
                <w:kern w:val="2"/>
                <w:szCs w:val="24"/>
                <w:lang w:eastAsia="es-CO"/>
                <w14:ligatures w14:val="standardContextual"/>
              </w:rPr>
              <w:tab/>
            </w:r>
            <w:r w:rsidR="00187CC9" w:rsidRPr="00187CC9">
              <w:rPr>
                <w:rStyle w:val="Hipervnculo"/>
                <w:rFonts w:ascii="Times New Roman" w:hAnsi="Times New Roman"/>
                <w:noProof/>
                <w:szCs w:val="24"/>
              </w:rPr>
              <w:t>Conclusión tercer objetivo específico</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_Toc147691195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90</w:t>
            </w:r>
            <w:r w:rsidR="00187CC9" w:rsidRPr="00187CC9">
              <w:rPr>
                <w:rFonts w:ascii="Times New Roman" w:hAnsi="Times New Roman"/>
                <w:noProof/>
                <w:webHidden/>
                <w:szCs w:val="24"/>
              </w:rPr>
              <w:fldChar w:fldCharType="end"/>
            </w:r>
          </w:hyperlink>
        </w:p>
        <w:p w14:paraId="04880C78" w14:textId="37A81BAE" w:rsidR="00187CC9" w:rsidRPr="00187CC9" w:rsidRDefault="00F52857" w:rsidP="00187CC9">
          <w:pPr>
            <w:pStyle w:val="TDC1"/>
            <w:tabs>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96" w:history="1">
            <w:r w:rsidR="00187CC9" w:rsidRPr="00187CC9">
              <w:rPr>
                <w:rStyle w:val="Hipervnculo"/>
                <w:rFonts w:ascii="Times New Roman" w:hAnsi="Times New Roman"/>
                <w:noProof/>
                <w:szCs w:val="24"/>
              </w:rPr>
              <w:t>Discusión</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_Toc147691196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92</w:t>
            </w:r>
            <w:r w:rsidR="00187CC9" w:rsidRPr="00187CC9">
              <w:rPr>
                <w:rFonts w:ascii="Times New Roman" w:hAnsi="Times New Roman"/>
                <w:noProof/>
                <w:webHidden/>
                <w:szCs w:val="24"/>
              </w:rPr>
              <w:fldChar w:fldCharType="end"/>
            </w:r>
          </w:hyperlink>
        </w:p>
        <w:p w14:paraId="7252FEA1" w14:textId="6B4D6A9E" w:rsidR="00187CC9" w:rsidRPr="00187CC9" w:rsidRDefault="00F52857" w:rsidP="00187CC9">
          <w:pPr>
            <w:pStyle w:val="TDC1"/>
            <w:tabs>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97" w:history="1">
            <w:r w:rsidR="00187CC9" w:rsidRPr="00187CC9">
              <w:rPr>
                <w:rStyle w:val="Hipervnculo"/>
                <w:rFonts w:ascii="Times New Roman" w:hAnsi="Times New Roman"/>
                <w:noProof/>
                <w:szCs w:val="24"/>
              </w:rPr>
              <w:t>Conclusiones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_Toc147691197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94</w:t>
            </w:r>
            <w:r w:rsidR="00187CC9" w:rsidRPr="00187CC9">
              <w:rPr>
                <w:rFonts w:ascii="Times New Roman" w:hAnsi="Times New Roman"/>
                <w:noProof/>
                <w:webHidden/>
                <w:szCs w:val="24"/>
              </w:rPr>
              <w:fldChar w:fldCharType="end"/>
            </w:r>
          </w:hyperlink>
        </w:p>
        <w:p w14:paraId="74FF58AD" w14:textId="0FA53137" w:rsidR="00187CC9" w:rsidRPr="00187CC9" w:rsidRDefault="00F52857" w:rsidP="00187CC9">
          <w:pPr>
            <w:pStyle w:val="TDC1"/>
            <w:tabs>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98" w:history="1">
            <w:r w:rsidR="00187CC9" w:rsidRPr="00187CC9">
              <w:rPr>
                <w:rStyle w:val="Hipervnculo"/>
                <w:rFonts w:ascii="Times New Roman" w:hAnsi="Times New Roman"/>
                <w:noProof/>
                <w:szCs w:val="24"/>
              </w:rPr>
              <w:t>Recomendaciones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_Toc147691198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96</w:t>
            </w:r>
            <w:r w:rsidR="00187CC9" w:rsidRPr="00187CC9">
              <w:rPr>
                <w:rFonts w:ascii="Times New Roman" w:hAnsi="Times New Roman"/>
                <w:noProof/>
                <w:webHidden/>
                <w:szCs w:val="24"/>
              </w:rPr>
              <w:fldChar w:fldCharType="end"/>
            </w:r>
          </w:hyperlink>
        </w:p>
        <w:p w14:paraId="02F9DE29" w14:textId="4789D643" w:rsidR="00187CC9" w:rsidRPr="00187CC9" w:rsidRDefault="00F52857" w:rsidP="00187CC9">
          <w:pPr>
            <w:pStyle w:val="TDC1"/>
            <w:tabs>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199" w:history="1">
            <w:r w:rsidR="00187CC9" w:rsidRPr="00187CC9">
              <w:rPr>
                <w:rStyle w:val="Hipervnculo"/>
                <w:rFonts w:ascii="Times New Roman" w:hAnsi="Times New Roman"/>
                <w:noProof/>
                <w:szCs w:val="24"/>
              </w:rPr>
              <w:t>Referencias Bibliográficas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_Toc147691199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98</w:t>
            </w:r>
            <w:r w:rsidR="00187CC9" w:rsidRPr="00187CC9">
              <w:rPr>
                <w:rFonts w:ascii="Times New Roman" w:hAnsi="Times New Roman"/>
                <w:noProof/>
                <w:webHidden/>
                <w:szCs w:val="24"/>
              </w:rPr>
              <w:fldChar w:fldCharType="end"/>
            </w:r>
          </w:hyperlink>
        </w:p>
        <w:p w14:paraId="46CC815E" w14:textId="09B31516" w:rsidR="00187CC9" w:rsidRPr="00187CC9" w:rsidRDefault="00F52857" w:rsidP="00187CC9">
          <w:pPr>
            <w:pStyle w:val="TDC1"/>
            <w:tabs>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47691200" w:history="1">
            <w:r w:rsidR="00187CC9" w:rsidRPr="00187CC9">
              <w:rPr>
                <w:rStyle w:val="Hipervnculo"/>
                <w:rFonts w:ascii="Times New Roman" w:hAnsi="Times New Roman"/>
                <w:noProof/>
                <w:szCs w:val="24"/>
                <w:lang w:eastAsia="es-CO"/>
              </w:rPr>
              <w:t>Apéndices</w:t>
            </w:r>
            <w:r w:rsidR="00187CC9" w:rsidRPr="00187CC9">
              <w:rPr>
                <w:rFonts w:ascii="Times New Roman" w:hAnsi="Times New Roman"/>
                <w:noProof/>
                <w:webHidden/>
                <w:szCs w:val="24"/>
              </w:rPr>
              <w:tab/>
            </w:r>
            <w:r w:rsidR="00187CC9" w:rsidRPr="00187CC9">
              <w:rPr>
                <w:rFonts w:ascii="Times New Roman" w:hAnsi="Times New Roman"/>
                <w:noProof/>
                <w:webHidden/>
                <w:szCs w:val="24"/>
              </w:rPr>
              <w:fldChar w:fldCharType="begin"/>
            </w:r>
            <w:r w:rsidR="00187CC9" w:rsidRPr="00187CC9">
              <w:rPr>
                <w:rFonts w:ascii="Times New Roman" w:hAnsi="Times New Roman"/>
                <w:noProof/>
                <w:webHidden/>
                <w:szCs w:val="24"/>
              </w:rPr>
              <w:instrText xml:space="preserve"> PAGEREF _Toc147691200 \h </w:instrText>
            </w:r>
            <w:r w:rsidR="00187CC9" w:rsidRPr="00187CC9">
              <w:rPr>
                <w:rFonts w:ascii="Times New Roman" w:hAnsi="Times New Roman"/>
                <w:noProof/>
                <w:webHidden/>
                <w:szCs w:val="24"/>
              </w:rPr>
            </w:r>
            <w:r w:rsidR="00187CC9" w:rsidRPr="00187CC9">
              <w:rPr>
                <w:rFonts w:ascii="Times New Roman" w:hAnsi="Times New Roman"/>
                <w:noProof/>
                <w:webHidden/>
                <w:szCs w:val="24"/>
              </w:rPr>
              <w:fldChar w:fldCharType="separate"/>
            </w:r>
            <w:r w:rsidR="00341E8F">
              <w:rPr>
                <w:rFonts w:ascii="Times New Roman" w:hAnsi="Times New Roman"/>
                <w:noProof/>
                <w:webHidden/>
                <w:szCs w:val="24"/>
              </w:rPr>
              <w:t>102</w:t>
            </w:r>
            <w:r w:rsidR="00187CC9" w:rsidRPr="00187CC9">
              <w:rPr>
                <w:rFonts w:ascii="Times New Roman" w:hAnsi="Times New Roman"/>
                <w:noProof/>
                <w:webHidden/>
                <w:szCs w:val="24"/>
              </w:rPr>
              <w:fldChar w:fldCharType="end"/>
            </w:r>
          </w:hyperlink>
        </w:p>
        <w:p w14:paraId="5030EF54" w14:textId="2E8BCF04" w:rsidR="00282FA2" w:rsidRPr="00004AD9" w:rsidRDefault="000117BB" w:rsidP="00040E9E">
          <w:pPr>
            <w:spacing w:after="0" w:line="360" w:lineRule="auto"/>
            <w:rPr>
              <w:rFonts w:ascii="Times New Roman" w:hAnsi="Times New Roman"/>
            </w:rPr>
          </w:pPr>
          <w:r w:rsidRPr="00040E9E">
            <w:rPr>
              <w:rFonts w:ascii="Times New Roman" w:hAnsi="Times New Roman"/>
              <w:b/>
              <w:bCs/>
              <w:noProof/>
              <w:szCs w:val="24"/>
              <w:lang w:val="es-ES"/>
            </w:rPr>
            <w:fldChar w:fldCharType="end"/>
          </w:r>
        </w:p>
      </w:sdtContent>
    </w:sdt>
    <w:p w14:paraId="3D7334A5" w14:textId="77777777" w:rsidR="00AD608A" w:rsidRPr="00004AD9" w:rsidRDefault="00AD608A" w:rsidP="00B44C96">
      <w:pPr>
        <w:pStyle w:val="Ttulo"/>
        <w:spacing w:line="360" w:lineRule="auto"/>
        <w:rPr>
          <w:rStyle w:val="TtuloCar"/>
          <w:rFonts w:ascii="Times New Roman" w:hAnsi="Times New Roman" w:cs="Times New Roman"/>
          <w:b/>
        </w:rPr>
      </w:pPr>
    </w:p>
    <w:p w14:paraId="6DEAE8D2" w14:textId="1378BDFC" w:rsidR="00207FBC" w:rsidRPr="00004AD9" w:rsidRDefault="00651723" w:rsidP="00B44C96">
      <w:pPr>
        <w:pStyle w:val="Ttulo"/>
        <w:spacing w:line="360" w:lineRule="auto"/>
        <w:rPr>
          <w:rFonts w:ascii="Times New Roman" w:hAnsi="Times New Roman" w:cs="Times New Roman"/>
        </w:rPr>
      </w:pPr>
      <w:r w:rsidRPr="00004AD9">
        <w:rPr>
          <w:rStyle w:val="TtuloCar"/>
          <w:rFonts w:ascii="Times New Roman" w:hAnsi="Times New Roman" w:cs="Times New Roman"/>
          <w:b/>
        </w:rPr>
        <w:lastRenderedPageBreak/>
        <w:t>L</w:t>
      </w:r>
      <w:r w:rsidR="00020FC6" w:rsidRPr="00004AD9">
        <w:rPr>
          <w:rStyle w:val="TtuloCar"/>
          <w:rFonts w:ascii="Times New Roman" w:hAnsi="Times New Roman" w:cs="Times New Roman"/>
          <w:b/>
        </w:rPr>
        <w:t>ista de Figuras</w:t>
      </w:r>
    </w:p>
    <w:p w14:paraId="1453794B" w14:textId="4EBF8EF2" w:rsidR="00040E9E" w:rsidRPr="00040E9E" w:rsidRDefault="009510EA"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rPr>
        <w:fldChar w:fldCharType="begin"/>
      </w:r>
      <w:r w:rsidRPr="00040E9E">
        <w:rPr>
          <w:rFonts w:ascii="Times New Roman" w:hAnsi="Times New Roman"/>
        </w:rPr>
        <w:instrText xml:space="preserve"> TOC \c "Figura" </w:instrText>
      </w:r>
      <w:r w:rsidRPr="00040E9E">
        <w:rPr>
          <w:rFonts w:ascii="Times New Roman" w:hAnsi="Times New Roman"/>
        </w:rPr>
        <w:fldChar w:fldCharType="separate"/>
      </w:r>
      <w:r w:rsidR="00040E9E" w:rsidRPr="00040E9E">
        <w:rPr>
          <w:rFonts w:ascii="Times New Roman" w:hAnsi="Times New Roman"/>
          <w:bCs/>
          <w:noProof/>
          <w:lang w:eastAsia="es-CO"/>
        </w:rPr>
        <w:t>Figura 1. Localización con brújula del Municipio de Aguachica</w:t>
      </w:r>
      <w:r w:rsidR="00040E9E" w:rsidRPr="00040E9E">
        <w:rPr>
          <w:rFonts w:ascii="Times New Roman" w:hAnsi="Times New Roman"/>
          <w:noProof/>
        </w:rPr>
        <w:tab/>
      </w:r>
      <w:r w:rsidR="00040E9E" w:rsidRPr="00040E9E">
        <w:rPr>
          <w:rFonts w:ascii="Times New Roman" w:hAnsi="Times New Roman"/>
          <w:noProof/>
        </w:rPr>
        <w:fldChar w:fldCharType="begin"/>
      </w:r>
      <w:r w:rsidR="00040E9E" w:rsidRPr="00040E9E">
        <w:rPr>
          <w:rFonts w:ascii="Times New Roman" w:hAnsi="Times New Roman"/>
          <w:noProof/>
        </w:rPr>
        <w:instrText xml:space="preserve"> PAGEREF _Toc147306798 \h </w:instrText>
      </w:r>
      <w:r w:rsidR="00040E9E" w:rsidRPr="00040E9E">
        <w:rPr>
          <w:rFonts w:ascii="Times New Roman" w:hAnsi="Times New Roman"/>
          <w:noProof/>
        </w:rPr>
      </w:r>
      <w:r w:rsidR="00040E9E" w:rsidRPr="00040E9E">
        <w:rPr>
          <w:rFonts w:ascii="Times New Roman" w:hAnsi="Times New Roman"/>
          <w:noProof/>
        </w:rPr>
        <w:fldChar w:fldCharType="separate"/>
      </w:r>
      <w:r w:rsidR="00341E8F">
        <w:rPr>
          <w:rFonts w:ascii="Times New Roman" w:hAnsi="Times New Roman"/>
          <w:noProof/>
        </w:rPr>
        <w:t>22</w:t>
      </w:r>
      <w:r w:rsidR="00040E9E" w:rsidRPr="00040E9E">
        <w:rPr>
          <w:rFonts w:ascii="Times New Roman" w:hAnsi="Times New Roman"/>
          <w:noProof/>
        </w:rPr>
        <w:fldChar w:fldCharType="end"/>
      </w:r>
    </w:p>
    <w:p w14:paraId="6160FF6C" w14:textId="7AC20B4E"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bCs/>
          <w:noProof/>
          <w:lang w:eastAsia="es-CO"/>
        </w:rPr>
        <w:t xml:space="preserve">Figura 2. </w:t>
      </w:r>
      <w:r w:rsidRPr="00040E9E">
        <w:rPr>
          <w:rFonts w:ascii="Times New Roman" w:hAnsi="Times New Roman"/>
          <w:noProof/>
        </w:rPr>
        <w:t>Histórico de empresas con registro de matrícula en Aguachica periodo 2015-2020</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_Toc147306799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47</w:t>
      </w:r>
      <w:r w:rsidRPr="00040E9E">
        <w:rPr>
          <w:rFonts w:ascii="Times New Roman" w:hAnsi="Times New Roman"/>
          <w:noProof/>
        </w:rPr>
        <w:fldChar w:fldCharType="end"/>
      </w:r>
    </w:p>
    <w:p w14:paraId="6133AF85" w14:textId="75B33E76"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bCs/>
          <w:noProof/>
          <w:lang w:eastAsia="es-CO"/>
        </w:rPr>
        <w:t xml:space="preserve">Figura 3. Porcentaje </w:t>
      </w:r>
      <w:r w:rsidRPr="00040E9E">
        <w:rPr>
          <w:rFonts w:ascii="Times New Roman" w:hAnsi="Times New Roman"/>
          <w:noProof/>
        </w:rPr>
        <w:t>de empresas con registro de matrícula en Aguachica periodo 2015-2020</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_Toc147306800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47</w:t>
      </w:r>
      <w:r w:rsidRPr="00040E9E">
        <w:rPr>
          <w:rFonts w:ascii="Times New Roman" w:hAnsi="Times New Roman"/>
          <w:noProof/>
        </w:rPr>
        <w:fldChar w:fldCharType="end"/>
      </w:r>
    </w:p>
    <w:p w14:paraId="16E160A1" w14:textId="032F7693"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bCs/>
          <w:noProof/>
          <w:lang w:eastAsia="es-CO"/>
        </w:rPr>
        <w:t xml:space="preserve">Figura 4. </w:t>
      </w:r>
      <w:r w:rsidRPr="00040E9E">
        <w:rPr>
          <w:rFonts w:ascii="Times New Roman" w:hAnsi="Times New Roman"/>
          <w:noProof/>
        </w:rPr>
        <w:t>Histórico de empresas con cancelación de matrícula en Aguachica periodo 2015-2020</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_Toc147306801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49</w:t>
      </w:r>
      <w:r w:rsidRPr="00040E9E">
        <w:rPr>
          <w:rFonts w:ascii="Times New Roman" w:hAnsi="Times New Roman"/>
          <w:noProof/>
        </w:rPr>
        <w:fldChar w:fldCharType="end"/>
      </w:r>
    </w:p>
    <w:p w14:paraId="5F44B5C3" w14:textId="319ECEDD"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bCs/>
          <w:noProof/>
          <w:lang w:eastAsia="es-CO"/>
        </w:rPr>
        <w:t xml:space="preserve">Figura 5. Porcentaje </w:t>
      </w:r>
      <w:r w:rsidRPr="00040E9E">
        <w:rPr>
          <w:rFonts w:ascii="Times New Roman" w:hAnsi="Times New Roman"/>
          <w:noProof/>
        </w:rPr>
        <w:t>de empresas con cancelación de matrícula en Aguachica periodo 2015-2020</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_Toc147306802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50</w:t>
      </w:r>
      <w:r w:rsidRPr="00040E9E">
        <w:rPr>
          <w:rFonts w:ascii="Times New Roman" w:hAnsi="Times New Roman"/>
          <w:noProof/>
        </w:rPr>
        <w:fldChar w:fldCharType="end"/>
      </w:r>
    </w:p>
    <w:p w14:paraId="69FDD94C" w14:textId="31F8E335"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6. Comparativo de histórico de empresas en Aguachica periodo 2015-2020</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_Toc147306803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51</w:t>
      </w:r>
      <w:r w:rsidRPr="00040E9E">
        <w:rPr>
          <w:rFonts w:ascii="Times New Roman" w:hAnsi="Times New Roman"/>
          <w:noProof/>
        </w:rPr>
        <w:fldChar w:fldCharType="end"/>
      </w:r>
    </w:p>
    <w:p w14:paraId="4A86222F" w14:textId="5C29B949"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7. Registros de matrícula mercantil por sectores en Aguachica periodo 2015-2020</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_Toc147306804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54</w:t>
      </w:r>
      <w:r w:rsidRPr="00040E9E">
        <w:rPr>
          <w:rFonts w:ascii="Times New Roman" w:hAnsi="Times New Roman"/>
          <w:noProof/>
        </w:rPr>
        <w:fldChar w:fldCharType="end"/>
      </w:r>
    </w:p>
    <w:p w14:paraId="16DA3C4B" w14:textId="2BA22324"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8. Cancelaciones de matrícula mercantil por sectores en Aguachica periodo 2015-2020</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_Toc147306805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56</w:t>
      </w:r>
      <w:r w:rsidRPr="00040E9E">
        <w:rPr>
          <w:rFonts w:ascii="Times New Roman" w:hAnsi="Times New Roman"/>
          <w:noProof/>
        </w:rPr>
        <w:fldChar w:fldCharType="end"/>
      </w:r>
    </w:p>
    <w:p w14:paraId="4D47CD35" w14:textId="346EE07D"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9. Participación porcentual del Producto Interno Bruto - Cesar</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_Toc147306806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62</w:t>
      </w:r>
      <w:r w:rsidRPr="00040E9E">
        <w:rPr>
          <w:rFonts w:ascii="Times New Roman" w:hAnsi="Times New Roman"/>
          <w:noProof/>
        </w:rPr>
        <w:fldChar w:fldCharType="end"/>
      </w:r>
    </w:p>
    <w:p w14:paraId="56983A6D" w14:textId="4D54BBD3"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10. Problemas financieros 2015 - 2020</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_Toc147306807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66</w:t>
      </w:r>
      <w:r w:rsidRPr="00040E9E">
        <w:rPr>
          <w:rFonts w:ascii="Times New Roman" w:hAnsi="Times New Roman"/>
          <w:noProof/>
        </w:rPr>
        <w:fldChar w:fldCharType="end"/>
      </w:r>
    </w:p>
    <w:p w14:paraId="29064F13" w14:textId="60482BF3"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11. Razones que inciden en los problemas financieros de la empresa</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_Toc147306808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68</w:t>
      </w:r>
      <w:r w:rsidRPr="00040E9E">
        <w:rPr>
          <w:rFonts w:ascii="Times New Roman" w:hAnsi="Times New Roman"/>
          <w:noProof/>
        </w:rPr>
        <w:fldChar w:fldCharType="end"/>
      </w:r>
    </w:p>
    <w:p w14:paraId="72145FD2" w14:textId="45127E0F"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12. Dificultades de financiamiento</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_Toc147306809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69</w:t>
      </w:r>
      <w:r w:rsidRPr="00040E9E">
        <w:rPr>
          <w:rFonts w:ascii="Times New Roman" w:hAnsi="Times New Roman"/>
          <w:noProof/>
        </w:rPr>
        <w:fldChar w:fldCharType="end"/>
      </w:r>
    </w:p>
    <w:p w14:paraId="12ACE5EA" w14:textId="0EFDAC47"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13. Desafíos en términos de recursos humano</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_Toc147306810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71</w:t>
      </w:r>
      <w:r w:rsidRPr="00040E9E">
        <w:rPr>
          <w:rFonts w:ascii="Times New Roman" w:hAnsi="Times New Roman"/>
          <w:noProof/>
        </w:rPr>
        <w:fldChar w:fldCharType="end"/>
      </w:r>
    </w:p>
    <w:p w14:paraId="0DFD07C5" w14:textId="4B9B049E"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14. Efectos del ambiente político y económico en las microempresas</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_Toc147306811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73</w:t>
      </w:r>
      <w:r w:rsidRPr="00040E9E">
        <w:rPr>
          <w:rFonts w:ascii="Times New Roman" w:hAnsi="Times New Roman"/>
          <w:noProof/>
        </w:rPr>
        <w:fldChar w:fldCharType="end"/>
      </w:r>
    </w:p>
    <w:p w14:paraId="3F1FC82A" w14:textId="2C9F3563"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15. Impacto de la competencia</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_Toc147306812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74</w:t>
      </w:r>
      <w:r w:rsidRPr="00040E9E">
        <w:rPr>
          <w:rFonts w:ascii="Times New Roman" w:hAnsi="Times New Roman"/>
          <w:noProof/>
        </w:rPr>
        <w:fldChar w:fldCharType="end"/>
      </w:r>
    </w:p>
    <w:p w14:paraId="414EC48E" w14:textId="2CD4B1D7"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16. Afectación de la infraestructura local a las microempresas</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_Toc147306813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76</w:t>
      </w:r>
      <w:r w:rsidRPr="00040E9E">
        <w:rPr>
          <w:rFonts w:ascii="Times New Roman" w:hAnsi="Times New Roman"/>
          <w:noProof/>
        </w:rPr>
        <w:fldChar w:fldCharType="end"/>
      </w:r>
    </w:p>
    <w:p w14:paraId="05D75880" w14:textId="7035E473"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17. Delincuencia e inseguridad</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_Toc147306814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78</w:t>
      </w:r>
      <w:r w:rsidRPr="00040E9E">
        <w:rPr>
          <w:rFonts w:ascii="Times New Roman" w:hAnsi="Times New Roman"/>
          <w:noProof/>
        </w:rPr>
        <w:fldChar w:fldCharType="end"/>
      </w:r>
    </w:p>
    <w:p w14:paraId="316AE2F8" w14:textId="7137E611" w:rsidR="00040E9E" w:rsidRPr="00040E9E" w:rsidRDefault="00040E9E" w:rsidP="00040E9E">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040E9E">
        <w:rPr>
          <w:rFonts w:ascii="Times New Roman" w:hAnsi="Times New Roman"/>
          <w:noProof/>
        </w:rPr>
        <w:t>Figura 18. Apoyos a los microempresarios</w:t>
      </w:r>
      <w:r w:rsidRPr="00040E9E">
        <w:rPr>
          <w:rFonts w:ascii="Times New Roman" w:hAnsi="Times New Roman"/>
          <w:noProof/>
        </w:rPr>
        <w:tab/>
      </w:r>
      <w:r w:rsidRPr="00040E9E">
        <w:rPr>
          <w:rFonts w:ascii="Times New Roman" w:hAnsi="Times New Roman"/>
          <w:noProof/>
        </w:rPr>
        <w:fldChar w:fldCharType="begin"/>
      </w:r>
      <w:r w:rsidRPr="00040E9E">
        <w:rPr>
          <w:rFonts w:ascii="Times New Roman" w:hAnsi="Times New Roman"/>
          <w:noProof/>
        </w:rPr>
        <w:instrText xml:space="preserve"> PAGEREF _Toc147306815 \h </w:instrText>
      </w:r>
      <w:r w:rsidRPr="00040E9E">
        <w:rPr>
          <w:rFonts w:ascii="Times New Roman" w:hAnsi="Times New Roman"/>
          <w:noProof/>
        </w:rPr>
      </w:r>
      <w:r w:rsidRPr="00040E9E">
        <w:rPr>
          <w:rFonts w:ascii="Times New Roman" w:hAnsi="Times New Roman"/>
          <w:noProof/>
        </w:rPr>
        <w:fldChar w:fldCharType="separate"/>
      </w:r>
      <w:r w:rsidR="00341E8F">
        <w:rPr>
          <w:rFonts w:ascii="Times New Roman" w:hAnsi="Times New Roman"/>
          <w:noProof/>
        </w:rPr>
        <w:t>80</w:t>
      </w:r>
      <w:r w:rsidRPr="00040E9E">
        <w:rPr>
          <w:rFonts w:ascii="Times New Roman" w:hAnsi="Times New Roman"/>
          <w:noProof/>
        </w:rPr>
        <w:fldChar w:fldCharType="end"/>
      </w:r>
    </w:p>
    <w:p w14:paraId="6BB3783D" w14:textId="6C920DF8" w:rsidR="009510EA" w:rsidRPr="00004AD9" w:rsidRDefault="009510EA" w:rsidP="00040E9E">
      <w:pPr>
        <w:spacing w:line="360" w:lineRule="auto"/>
        <w:rPr>
          <w:rFonts w:ascii="Times New Roman" w:hAnsi="Times New Roman"/>
        </w:rPr>
      </w:pPr>
      <w:r w:rsidRPr="00040E9E">
        <w:rPr>
          <w:rFonts w:ascii="Times New Roman" w:hAnsi="Times New Roman"/>
        </w:rPr>
        <w:fldChar w:fldCharType="end"/>
      </w:r>
    </w:p>
    <w:p w14:paraId="5F18A43C" w14:textId="77777777" w:rsidR="00207FBC" w:rsidRPr="00004AD9" w:rsidRDefault="00207FBC" w:rsidP="00B44C96">
      <w:pPr>
        <w:spacing w:line="360" w:lineRule="auto"/>
        <w:rPr>
          <w:rFonts w:ascii="Times New Roman" w:hAnsi="Times New Roman"/>
        </w:rPr>
      </w:pPr>
    </w:p>
    <w:p w14:paraId="4F61772D" w14:textId="77777777" w:rsidR="00207FBC" w:rsidRPr="00004AD9" w:rsidRDefault="00207FBC" w:rsidP="00B44C96">
      <w:pPr>
        <w:spacing w:after="0" w:line="360" w:lineRule="auto"/>
        <w:jc w:val="left"/>
        <w:rPr>
          <w:rFonts w:ascii="Times New Roman" w:hAnsi="Times New Roman"/>
        </w:rPr>
      </w:pPr>
      <w:r w:rsidRPr="00004AD9">
        <w:rPr>
          <w:rFonts w:ascii="Times New Roman" w:hAnsi="Times New Roman"/>
        </w:rPr>
        <w:br w:type="page"/>
      </w:r>
    </w:p>
    <w:p w14:paraId="6925C9F8" w14:textId="087842A3" w:rsidR="00207FBC" w:rsidRPr="00004AD9" w:rsidRDefault="00651723" w:rsidP="00B44C96">
      <w:pPr>
        <w:pStyle w:val="Ttulo"/>
        <w:spacing w:line="360" w:lineRule="auto"/>
        <w:rPr>
          <w:rFonts w:ascii="Times New Roman" w:hAnsi="Times New Roman" w:cs="Times New Roman"/>
        </w:rPr>
      </w:pPr>
      <w:r w:rsidRPr="00004AD9">
        <w:rPr>
          <w:rFonts w:ascii="Times New Roman" w:hAnsi="Times New Roman" w:cs="Times New Roman"/>
        </w:rPr>
        <w:lastRenderedPageBreak/>
        <w:t>L</w:t>
      </w:r>
      <w:r w:rsidR="00020FC6" w:rsidRPr="00004AD9">
        <w:rPr>
          <w:rFonts w:ascii="Times New Roman" w:hAnsi="Times New Roman" w:cs="Times New Roman"/>
        </w:rPr>
        <w:t>ista de Tablas</w:t>
      </w:r>
    </w:p>
    <w:p w14:paraId="4631AAAE" w14:textId="7FF9070D" w:rsidR="00187CC9" w:rsidRPr="00187CC9" w:rsidRDefault="009510EA"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rPr>
        <w:fldChar w:fldCharType="begin"/>
      </w:r>
      <w:r w:rsidRPr="00187CC9">
        <w:rPr>
          <w:rFonts w:ascii="Times New Roman" w:hAnsi="Times New Roman"/>
        </w:rPr>
        <w:instrText xml:space="preserve"> TOC \c "Tabla" </w:instrText>
      </w:r>
      <w:r w:rsidRPr="00187CC9">
        <w:rPr>
          <w:rFonts w:ascii="Times New Roman" w:hAnsi="Times New Roman"/>
        </w:rPr>
        <w:fldChar w:fldCharType="separate"/>
      </w:r>
      <w:r w:rsidR="00187CC9" w:rsidRPr="00187CC9">
        <w:rPr>
          <w:rFonts w:ascii="Times New Roman" w:hAnsi="Times New Roman"/>
          <w:noProof/>
        </w:rPr>
        <w:t>Tabla 1. Marco teórico</w:t>
      </w:r>
      <w:r w:rsidR="00187CC9" w:rsidRPr="00187CC9">
        <w:rPr>
          <w:rFonts w:ascii="Times New Roman" w:hAnsi="Times New Roman"/>
          <w:noProof/>
        </w:rPr>
        <w:tab/>
      </w:r>
      <w:r w:rsidR="00187CC9" w:rsidRPr="00187CC9">
        <w:rPr>
          <w:rFonts w:ascii="Times New Roman" w:hAnsi="Times New Roman"/>
          <w:noProof/>
        </w:rPr>
        <w:fldChar w:fldCharType="begin"/>
      </w:r>
      <w:r w:rsidR="00187CC9" w:rsidRPr="00187CC9">
        <w:rPr>
          <w:rFonts w:ascii="Times New Roman" w:hAnsi="Times New Roman"/>
          <w:noProof/>
        </w:rPr>
        <w:instrText xml:space="preserve"> PAGEREF _Toc147691201 \h </w:instrText>
      </w:r>
      <w:r w:rsidR="00187CC9" w:rsidRPr="00187CC9">
        <w:rPr>
          <w:rFonts w:ascii="Times New Roman" w:hAnsi="Times New Roman"/>
          <w:noProof/>
        </w:rPr>
      </w:r>
      <w:r w:rsidR="00187CC9" w:rsidRPr="00187CC9">
        <w:rPr>
          <w:rFonts w:ascii="Times New Roman" w:hAnsi="Times New Roman"/>
          <w:noProof/>
        </w:rPr>
        <w:fldChar w:fldCharType="separate"/>
      </w:r>
      <w:r w:rsidR="00341E8F">
        <w:rPr>
          <w:rFonts w:ascii="Times New Roman" w:hAnsi="Times New Roman"/>
          <w:noProof/>
        </w:rPr>
        <w:t>30</w:t>
      </w:r>
      <w:r w:rsidR="00187CC9" w:rsidRPr="00187CC9">
        <w:rPr>
          <w:rFonts w:ascii="Times New Roman" w:hAnsi="Times New Roman"/>
          <w:noProof/>
        </w:rPr>
        <w:fldChar w:fldCharType="end"/>
      </w:r>
    </w:p>
    <w:p w14:paraId="7A6DA275" w14:textId="34E862AC"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2. Marco legal</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_Toc147691202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34</w:t>
      </w:r>
      <w:r w:rsidRPr="00187CC9">
        <w:rPr>
          <w:rFonts w:ascii="Times New Roman" w:hAnsi="Times New Roman"/>
          <w:noProof/>
        </w:rPr>
        <w:fldChar w:fldCharType="end"/>
      </w:r>
    </w:p>
    <w:p w14:paraId="5AFE6D1F" w14:textId="699F9721"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3. Operacionalización de variables</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_Toc147691203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38</w:t>
      </w:r>
      <w:r w:rsidRPr="00187CC9">
        <w:rPr>
          <w:rFonts w:ascii="Times New Roman" w:hAnsi="Times New Roman"/>
          <w:noProof/>
        </w:rPr>
        <w:fldChar w:fldCharType="end"/>
      </w:r>
    </w:p>
    <w:p w14:paraId="6DAD1999" w14:textId="005CAFDF"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4. Histórico de empresas con registro de matrícula en Aguachica periodo 2015-2020</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_Toc147691204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46</w:t>
      </w:r>
      <w:r w:rsidRPr="00187CC9">
        <w:rPr>
          <w:rFonts w:ascii="Times New Roman" w:hAnsi="Times New Roman"/>
          <w:noProof/>
        </w:rPr>
        <w:fldChar w:fldCharType="end"/>
      </w:r>
    </w:p>
    <w:p w14:paraId="24BBEC88" w14:textId="18898E64"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5. Histórico de empresas con cancelación de matrícula en Aguachica periodo 2015-2020</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_Toc147691205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49</w:t>
      </w:r>
      <w:r w:rsidRPr="00187CC9">
        <w:rPr>
          <w:rFonts w:ascii="Times New Roman" w:hAnsi="Times New Roman"/>
          <w:noProof/>
        </w:rPr>
        <w:fldChar w:fldCharType="end"/>
      </w:r>
    </w:p>
    <w:p w14:paraId="586DF140" w14:textId="555DF23F"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6. Comparativo de histórico de empresas en Aguachica periodo 2015-2020</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_Toc147691206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51</w:t>
      </w:r>
      <w:r w:rsidRPr="00187CC9">
        <w:rPr>
          <w:rFonts w:ascii="Times New Roman" w:hAnsi="Times New Roman"/>
          <w:noProof/>
        </w:rPr>
        <w:fldChar w:fldCharType="end"/>
      </w:r>
    </w:p>
    <w:p w14:paraId="0CCD07E8" w14:textId="3376808D"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7. Registros de matrícula mercantil por sectores en Aguachica periodo 2015-2020</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_Toc147691207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54</w:t>
      </w:r>
      <w:r w:rsidRPr="00187CC9">
        <w:rPr>
          <w:rFonts w:ascii="Times New Roman" w:hAnsi="Times New Roman"/>
          <w:noProof/>
        </w:rPr>
        <w:fldChar w:fldCharType="end"/>
      </w:r>
    </w:p>
    <w:p w14:paraId="30B51916" w14:textId="650EB3AC"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8. Cancelaciones de matrícula mercantil por sectores en Aguachica periodo 2015-2020</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_Toc147691208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55</w:t>
      </w:r>
      <w:r w:rsidRPr="00187CC9">
        <w:rPr>
          <w:rFonts w:ascii="Times New Roman" w:hAnsi="Times New Roman"/>
          <w:noProof/>
        </w:rPr>
        <w:fldChar w:fldCharType="end"/>
      </w:r>
    </w:p>
    <w:p w14:paraId="2E90379C" w14:textId="79022E3A"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9. Producto Interno Bruto por departamentos a precios corrientes</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_Toc147691209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60</w:t>
      </w:r>
      <w:r w:rsidRPr="00187CC9">
        <w:rPr>
          <w:rFonts w:ascii="Times New Roman" w:hAnsi="Times New Roman"/>
          <w:noProof/>
        </w:rPr>
        <w:fldChar w:fldCharType="end"/>
      </w:r>
    </w:p>
    <w:p w14:paraId="6DB2349C" w14:textId="1AE50813"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10. Participación porcentual del Producto Interno Bruto por departamentos</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_Toc147691210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61</w:t>
      </w:r>
      <w:r w:rsidRPr="00187CC9">
        <w:rPr>
          <w:rFonts w:ascii="Times New Roman" w:hAnsi="Times New Roman"/>
          <w:noProof/>
        </w:rPr>
        <w:fldChar w:fldCharType="end"/>
      </w:r>
    </w:p>
    <w:p w14:paraId="689935D0" w14:textId="6DD1018D"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11. Problemas financieros 2015 - 2020</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_Toc147691211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66</w:t>
      </w:r>
      <w:r w:rsidRPr="00187CC9">
        <w:rPr>
          <w:rFonts w:ascii="Times New Roman" w:hAnsi="Times New Roman"/>
          <w:noProof/>
        </w:rPr>
        <w:fldChar w:fldCharType="end"/>
      </w:r>
    </w:p>
    <w:p w14:paraId="58B25131" w14:textId="4AF86786"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12. Razones que inciden en los problemas financieros de la empresa</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_Toc147691212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67</w:t>
      </w:r>
      <w:r w:rsidRPr="00187CC9">
        <w:rPr>
          <w:rFonts w:ascii="Times New Roman" w:hAnsi="Times New Roman"/>
          <w:noProof/>
        </w:rPr>
        <w:fldChar w:fldCharType="end"/>
      </w:r>
    </w:p>
    <w:p w14:paraId="4BE19C77" w14:textId="72514291"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13. Dificultades de financiamiento</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_Toc147691213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69</w:t>
      </w:r>
      <w:r w:rsidRPr="00187CC9">
        <w:rPr>
          <w:rFonts w:ascii="Times New Roman" w:hAnsi="Times New Roman"/>
          <w:noProof/>
        </w:rPr>
        <w:fldChar w:fldCharType="end"/>
      </w:r>
    </w:p>
    <w:p w14:paraId="293C6F01" w14:textId="17B8FDE9"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14. Desafíos en términos de recursos humano</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_Toc147691214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70</w:t>
      </w:r>
      <w:r w:rsidRPr="00187CC9">
        <w:rPr>
          <w:rFonts w:ascii="Times New Roman" w:hAnsi="Times New Roman"/>
          <w:noProof/>
        </w:rPr>
        <w:fldChar w:fldCharType="end"/>
      </w:r>
    </w:p>
    <w:p w14:paraId="0E7B30D0" w14:textId="04690FF6"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15. Efectos del ambiente político y económico en las microempresas</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_Toc147691215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72</w:t>
      </w:r>
      <w:r w:rsidRPr="00187CC9">
        <w:rPr>
          <w:rFonts w:ascii="Times New Roman" w:hAnsi="Times New Roman"/>
          <w:noProof/>
        </w:rPr>
        <w:fldChar w:fldCharType="end"/>
      </w:r>
    </w:p>
    <w:p w14:paraId="270C5EED" w14:textId="0F71A365"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16. Impacto de la competencia</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_Toc147691216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74</w:t>
      </w:r>
      <w:r w:rsidRPr="00187CC9">
        <w:rPr>
          <w:rFonts w:ascii="Times New Roman" w:hAnsi="Times New Roman"/>
          <w:noProof/>
        </w:rPr>
        <w:fldChar w:fldCharType="end"/>
      </w:r>
    </w:p>
    <w:p w14:paraId="20A268E4" w14:textId="37C924B3"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17. Afectación de la infraestructura local a las microempresas</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_Toc147691217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76</w:t>
      </w:r>
      <w:r w:rsidRPr="00187CC9">
        <w:rPr>
          <w:rFonts w:ascii="Times New Roman" w:hAnsi="Times New Roman"/>
          <w:noProof/>
        </w:rPr>
        <w:fldChar w:fldCharType="end"/>
      </w:r>
    </w:p>
    <w:p w14:paraId="119EAE8D" w14:textId="0475B844"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18. Delincuencia e inseguridad</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_Toc147691218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77</w:t>
      </w:r>
      <w:r w:rsidRPr="00187CC9">
        <w:rPr>
          <w:rFonts w:ascii="Times New Roman" w:hAnsi="Times New Roman"/>
          <w:noProof/>
        </w:rPr>
        <w:fldChar w:fldCharType="end"/>
      </w:r>
    </w:p>
    <w:p w14:paraId="0F9B01C9" w14:textId="0734BCE6"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19. Apoyos a los microempresarios</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_Toc147691219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79</w:t>
      </w:r>
      <w:r w:rsidRPr="00187CC9">
        <w:rPr>
          <w:rFonts w:ascii="Times New Roman" w:hAnsi="Times New Roman"/>
          <w:noProof/>
        </w:rPr>
        <w:fldChar w:fldCharType="end"/>
      </w:r>
    </w:p>
    <w:p w14:paraId="48A03617" w14:textId="56D49EEE" w:rsidR="00187CC9" w:rsidRPr="00187CC9" w:rsidRDefault="00187CC9" w:rsidP="00187CC9">
      <w:pPr>
        <w:pStyle w:val="Tabladeilustraciones"/>
        <w:tabs>
          <w:tab w:val="right" w:leader="dot" w:pos="9350"/>
        </w:tabs>
        <w:spacing w:line="360" w:lineRule="auto"/>
        <w:rPr>
          <w:rFonts w:ascii="Times New Roman" w:eastAsiaTheme="minorEastAsia" w:hAnsi="Times New Roman"/>
          <w:noProof/>
          <w:kern w:val="2"/>
          <w:sz w:val="22"/>
          <w:lang w:eastAsia="es-CO"/>
          <w14:ligatures w14:val="standardContextual"/>
        </w:rPr>
      </w:pPr>
      <w:r w:rsidRPr="00187CC9">
        <w:rPr>
          <w:rFonts w:ascii="Times New Roman" w:hAnsi="Times New Roman"/>
          <w:noProof/>
        </w:rPr>
        <w:t>Tabla 20. Plan de acción propuesto</w:t>
      </w:r>
      <w:r w:rsidRPr="00187CC9">
        <w:rPr>
          <w:rFonts w:ascii="Times New Roman" w:hAnsi="Times New Roman"/>
          <w:noProof/>
        </w:rPr>
        <w:tab/>
      </w:r>
      <w:r w:rsidRPr="00187CC9">
        <w:rPr>
          <w:rFonts w:ascii="Times New Roman" w:hAnsi="Times New Roman"/>
          <w:noProof/>
        </w:rPr>
        <w:fldChar w:fldCharType="begin"/>
      </w:r>
      <w:r w:rsidRPr="00187CC9">
        <w:rPr>
          <w:rFonts w:ascii="Times New Roman" w:hAnsi="Times New Roman"/>
          <w:noProof/>
        </w:rPr>
        <w:instrText xml:space="preserve"> PAGEREF _Toc147691220 \h </w:instrText>
      </w:r>
      <w:r w:rsidRPr="00187CC9">
        <w:rPr>
          <w:rFonts w:ascii="Times New Roman" w:hAnsi="Times New Roman"/>
          <w:noProof/>
        </w:rPr>
      </w:r>
      <w:r w:rsidRPr="00187CC9">
        <w:rPr>
          <w:rFonts w:ascii="Times New Roman" w:hAnsi="Times New Roman"/>
          <w:noProof/>
        </w:rPr>
        <w:fldChar w:fldCharType="separate"/>
      </w:r>
      <w:r w:rsidR="00341E8F">
        <w:rPr>
          <w:rFonts w:ascii="Times New Roman" w:hAnsi="Times New Roman"/>
          <w:noProof/>
        </w:rPr>
        <w:t>86</w:t>
      </w:r>
      <w:r w:rsidRPr="00187CC9">
        <w:rPr>
          <w:rFonts w:ascii="Times New Roman" w:hAnsi="Times New Roman"/>
          <w:noProof/>
        </w:rPr>
        <w:fldChar w:fldCharType="end"/>
      </w:r>
    </w:p>
    <w:p w14:paraId="566CED02" w14:textId="4547E16E" w:rsidR="009510EA" w:rsidRPr="00004AD9" w:rsidRDefault="009510EA" w:rsidP="00187CC9">
      <w:pPr>
        <w:spacing w:after="0" w:line="360" w:lineRule="auto"/>
        <w:rPr>
          <w:rFonts w:ascii="Times New Roman" w:hAnsi="Times New Roman"/>
        </w:rPr>
      </w:pPr>
      <w:r w:rsidRPr="00187CC9">
        <w:rPr>
          <w:rFonts w:ascii="Times New Roman" w:hAnsi="Times New Roman"/>
        </w:rPr>
        <w:fldChar w:fldCharType="end"/>
      </w:r>
    </w:p>
    <w:p w14:paraId="2BCD5299" w14:textId="77777777" w:rsidR="00207FBC" w:rsidRPr="00004AD9" w:rsidRDefault="00207FBC" w:rsidP="00B44C96">
      <w:pPr>
        <w:spacing w:line="360" w:lineRule="auto"/>
        <w:rPr>
          <w:rFonts w:ascii="Times New Roman" w:hAnsi="Times New Roman"/>
        </w:rPr>
      </w:pPr>
    </w:p>
    <w:p w14:paraId="7EE68E7F" w14:textId="77777777" w:rsidR="008F39F3" w:rsidRPr="00004AD9" w:rsidRDefault="008F39F3" w:rsidP="00B44C96">
      <w:pPr>
        <w:spacing w:line="360" w:lineRule="auto"/>
        <w:rPr>
          <w:rFonts w:ascii="Times New Roman" w:hAnsi="Times New Roman"/>
        </w:rPr>
      </w:pPr>
    </w:p>
    <w:p w14:paraId="1D5F9B27" w14:textId="77777777" w:rsidR="00164790" w:rsidRPr="00004AD9" w:rsidRDefault="00164790" w:rsidP="00B44C96">
      <w:pPr>
        <w:spacing w:after="0" w:line="360" w:lineRule="auto"/>
        <w:jc w:val="left"/>
        <w:rPr>
          <w:rFonts w:ascii="Times New Roman" w:hAnsi="Times New Roman"/>
          <w:b/>
          <w:szCs w:val="24"/>
        </w:rPr>
      </w:pPr>
    </w:p>
    <w:p w14:paraId="24BFD9DC" w14:textId="77777777" w:rsidR="00164790" w:rsidRPr="00004AD9" w:rsidRDefault="00164790" w:rsidP="00B44C96">
      <w:pPr>
        <w:spacing w:after="0" w:line="360" w:lineRule="auto"/>
        <w:jc w:val="left"/>
        <w:rPr>
          <w:rFonts w:ascii="Times New Roman" w:hAnsi="Times New Roman"/>
          <w:b/>
          <w:szCs w:val="24"/>
        </w:rPr>
      </w:pPr>
    </w:p>
    <w:p w14:paraId="28500AB1" w14:textId="77777777" w:rsidR="00164790" w:rsidRPr="00004AD9" w:rsidRDefault="00164790" w:rsidP="00B44C96">
      <w:pPr>
        <w:spacing w:after="0" w:line="360" w:lineRule="auto"/>
        <w:jc w:val="left"/>
        <w:rPr>
          <w:rFonts w:ascii="Times New Roman" w:hAnsi="Times New Roman"/>
          <w:b/>
          <w:szCs w:val="24"/>
        </w:rPr>
      </w:pPr>
    </w:p>
    <w:p w14:paraId="02F7067B" w14:textId="77777777" w:rsidR="00164790" w:rsidRPr="00004AD9" w:rsidRDefault="00164790" w:rsidP="00B44C96">
      <w:pPr>
        <w:spacing w:after="0" w:line="360" w:lineRule="auto"/>
        <w:jc w:val="left"/>
        <w:rPr>
          <w:rFonts w:ascii="Times New Roman" w:hAnsi="Times New Roman"/>
          <w:b/>
          <w:szCs w:val="24"/>
        </w:rPr>
      </w:pPr>
    </w:p>
    <w:p w14:paraId="211A24A0" w14:textId="77777777" w:rsidR="006837ED" w:rsidRPr="00004AD9" w:rsidRDefault="006837ED" w:rsidP="00B44C96">
      <w:pPr>
        <w:spacing w:line="360" w:lineRule="auto"/>
        <w:rPr>
          <w:rFonts w:ascii="Times New Roman" w:hAnsi="Times New Roman"/>
          <w:b/>
          <w:szCs w:val="24"/>
        </w:rPr>
        <w:sectPr w:rsidR="006837ED" w:rsidRPr="00004AD9" w:rsidSect="00CC668F">
          <w:headerReference w:type="default" r:id="rId8"/>
          <w:footerReference w:type="first" r:id="rId9"/>
          <w:pgSz w:w="12240" w:h="15840" w:code="1"/>
          <w:pgMar w:top="1440" w:right="1440" w:bottom="1440" w:left="1440" w:header="709" w:footer="0" w:gutter="0"/>
          <w:cols w:space="708"/>
          <w:docGrid w:linePitch="360"/>
        </w:sectPr>
      </w:pPr>
    </w:p>
    <w:p w14:paraId="532AE759" w14:textId="16937C19" w:rsidR="0039294E" w:rsidRPr="00004AD9" w:rsidRDefault="0039294E" w:rsidP="0039294E">
      <w:pPr>
        <w:jc w:val="center"/>
        <w:rPr>
          <w:rFonts w:ascii="Times New Roman" w:hAnsi="Times New Roman"/>
          <w:b/>
          <w:bCs/>
          <w:sz w:val="28"/>
          <w:szCs w:val="24"/>
        </w:rPr>
      </w:pPr>
      <w:r w:rsidRPr="00004AD9">
        <w:rPr>
          <w:rFonts w:ascii="Times New Roman" w:hAnsi="Times New Roman"/>
          <w:b/>
          <w:bCs/>
          <w:sz w:val="28"/>
          <w:szCs w:val="24"/>
        </w:rPr>
        <w:lastRenderedPageBreak/>
        <w:t>Resumen</w:t>
      </w:r>
    </w:p>
    <w:p w14:paraId="617D16CF" w14:textId="77777777" w:rsidR="00901DFD" w:rsidRPr="00901DFD" w:rsidRDefault="00901DFD" w:rsidP="00901DFD">
      <w:pPr>
        <w:spacing w:line="360" w:lineRule="auto"/>
        <w:ind w:firstLine="709"/>
        <w:rPr>
          <w:rFonts w:ascii="Times New Roman" w:hAnsi="Times New Roman"/>
        </w:rPr>
      </w:pPr>
      <w:r w:rsidRPr="00901DFD">
        <w:rPr>
          <w:rFonts w:ascii="Times New Roman" w:hAnsi="Times New Roman"/>
        </w:rPr>
        <w:t>El proyecto investigativo se propuso analizar los factores principales que incidieron en el cierre de microempresas en Aguachica-Cesar durante el periodo 2015-2020. Primero, se llevó a cabo un diagnóstico histórico y estadístico, revelando una tasa elevada de cancelación de matrículas en 2015 y una recuperación paulatina, con un aumento significativo en la creación de nuevas empresas en 2020. Se identificó que los sectores más afectados fueron el comercial y de servicios.</w:t>
      </w:r>
    </w:p>
    <w:p w14:paraId="16E0FBC3" w14:textId="77777777" w:rsidR="00901DFD" w:rsidRPr="00901DFD" w:rsidRDefault="00901DFD" w:rsidP="00901DFD">
      <w:pPr>
        <w:spacing w:line="360" w:lineRule="auto"/>
        <w:ind w:firstLine="709"/>
        <w:rPr>
          <w:rFonts w:ascii="Times New Roman" w:hAnsi="Times New Roman"/>
        </w:rPr>
      </w:pPr>
      <w:r w:rsidRPr="00901DFD">
        <w:rPr>
          <w:rFonts w:ascii="Times New Roman" w:hAnsi="Times New Roman"/>
        </w:rPr>
        <w:t>Posteriormente, se identificaron factores internos y externos que influyeron en dichos cierres. Dentro de los internos, un 82% de los encuestados experimentó problemas financieros, principalmente debido a un mal manejo contable, ventas bajas y altos costos operativos. También, se notaron desafíos relacionados con la gestión de recursos humanos. En cuanto a los factores externos, se destacaron el ambiente político y económico, la inseguridad y deficiencias en la infraestructura local. Adicionalmente, los participantes expresaron preocupación sobre futuras crisis sanitarias y cambios económicos abruptos.</w:t>
      </w:r>
    </w:p>
    <w:p w14:paraId="50272548" w14:textId="6FC535BA" w:rsidR="00901DFD" w:rsidRPr="00901DFD" w:rsidRDefault="00901DFD" w:rsidP="00901DFD">
      <w:pPr>
        <w:spacing w:line="360" w:lineRule="auto"/>
        <w:ind w:firstLine="709"/>
        <w:rPr>
          <w:rFonts w:ascii="Times New Roman" w:hAnsi="Times New Roman"/>
        </w:rPr>
      </w:pPr>
      <w:r w:rsidRPr="00901DFD">
        <w:rPr>
          <w:rFonts w:ascii="Times New Roman" w:hAnsi="Times New Roman"/>
        </w:rPr>
        <w:t>Con base en estos hallazgos, se desarrolló un pl</w:t>
      </w:r>
      <w:r w:rsidR="00EF3524">
        <w:rPr>
          <w:rFonts w:ascii="Times New Roman" w:hAnsi="Times New Roman"/>
        </w:rPr>
        <w:t xml:space="preserve">an estratégico dirigido tanto </w:t>
      </w:r>
      <w:r w:rsidRPr="00901DFD">
        <w:rPr>
          <w:rFonts w:ascii="Times New Roman" w:hAnsi="Times New Roman"/>
        </w:rPr>
        <w:t xml:space="preserve">a microempresarios, con el objetivo de promover un ambiente empresarial más propicio y </w:t>
      </w:r>
      <w:proofErr w:type="spellStart"/>
      <w:r w:rsidRPr="00901DFD">
        <w:rPr>
          <w:rFonts w:ascii="Times New Roman" w:hAnsi="Times New Roman"/>
        </w:rPr>
        <w:t>resiliente</w:t>
      </w:r>
      <w:proofErr w:type="spellEnd"/>
      <w:r w:rsidRPr="00901DFD">
        <w:rPr>
          <w:rFonts w:ascii="Times New Roman" w:hAnsi="Times New Roman"/>
        </w:rPr>
        <w:t xml:space="preserve">. Este plan propone iniciativas en áreas clave como formación y capacitación, mejoras en seguridad </w:t>
      </w:r>
      <w:proofErr w:type="spellStart"/>
      <w:r w:rsidRPr="00901DFD">
        <w:rPr>
          <w:rFonts w:ascii="Times New Roman" w:hAnsi="Times New Roman"/>
        </w:rPr>
        <w:t>y</w:t>
      </w:r>
      <w:proofErr w:type="spellEnd"/>
      <w:r w:rsidRPr="00901DFD">
        <w:rPr>
          <w:rFonts w:ascii="Times New Roman" w:hAnsi="Times New Roman"/>
        </w:rPr>
        <w:t xml:space="preserve"> infraestructura, acceso a financiamiento, desarrollo de redes empresariales, y preparación y respuesta ante crisis. Para el éxito del plan, es crucial el compromiso y la colaboración entre todos los </w:t>
      </w:r>
      <w:proofErr w:type="spellStart"/>
      <w:r w:rsidRPr="00901DFD">
        <w:rPr>
          <w:rFonts w:ascii="Times New Roman" w:hAnsi="Times New Roman"/>
        </w:rPr>
        <w:t>stakeholders</w:t>
      </w:r>
      <w:proofErr w:type="spellEnd"/>
      <w:r w:rsidRPr="00901DFD">
        <w:rPr>
          <w:rFonts w:ascii="Times New Roman" w:hAnsi="Times New Roman"/>
        </w:rPr>
        <w:t xml:space="preserve"> involucrados en el ecosistema empresarial de Aguachica-Cesar.</w:t>
      </w:r>
    </w:p>
    <w:p w14:paraId="08CE12E7" w14:textId="77777777" w:rsidR="00901DFD" w:rsidRPr="00901DFD" w:rsidRDefault="00901DFD" w:rsidP="00901DFD">
      <w:pPr>
        <w:spacing w:line="360" w:lineRule="auto"/>
        <w:ind w:firstLine="709"/>
        <w:rPr>
          <w:rFonts w:ascii="Times New Roman" w:hAnsi="Times New Roman"/>
        </w:rPr>
      </w:pPr>
      <w:r w:rsidRPr="00901DFD">
        <w:rPr>
          <w:rFonts w:ascii="Times New Roman" w:hAnsi="Times New Roman"/>
        </w:rPr>
        <w:t>La implementación de estas estrategias y recomendaciones busca no solo prevenir futuros cierres de microempresas, sino también promover un ambiente de crecimiento y prosperidad para los negocios en la región, contribuyendo al desarrollo económico local sostenible y exitoso.</w:t>
      </w:r>
    </w:p>
    <w:p w14:paraId="1A9A687C" w14:textId="7AEC798D" w:rsidR="0039294E" w:rsidRPr="003517B8" w:rsidRDefault="001C4BC8" w:rsidP="003517B8">
      <w:pPr>
        <w:spacing w:line="360" w:lineRule="auto"/>
        <w:ind w:firstLine="709"/>
        <w:rPr>
          <w:rFonts w:ascii="Times New Roman" w:hAnsi="Times New Roman"/>
        </w:rPr>
      </w:pPr>
      <w:r w:rsidRPr="00004AD9">
        <w:rPr>
          <w:rFonts w:ascii="Times New Roman" w:hAnsi="Times New Roman"/>
        </w:rPr>
        <w:t xml:space="preserve">Palabras claves: </w:t>
      </w:r>
      <w:r w:rsidR="00901DFD">
        <w:rPr>
          <w:rFonts w:ascii="Times New Roman" w:hAnsi="Times New Roman"/>
        </w:rPr>
        <w:t xml:space="preserve">Análisis </w:t>
      </w:r>
      <w:r w:rsidR="003517B8">
        <w:rPr>
          <w:rFonts w:ascii="Times New Roman" w:hAnsi="Times New Roman"/>
        </w:rPr>
        <w:t xml:space="preserve">externo, análisis </w:t>
      </w:r>
      <w:r w:rsidR="00901DFD">
        <w:rPr>
          <w:rFonts w:ascii="Times New Roman" w:hAnsi="Times New Roman"/>
        </w:rPr>
        <w:t>histórico, cierre de microempresas, factores clave, plan estratégico.</w:t>
      </w:r>
    </w:p>
    <w:p w14:paraId="2633E7B5" w14:textId="77777777" w:rsidR="00F919F3" w:rsidRPr="00E56236" w:rsidRDefault="00F919F3" w:rsidP="00F919F3">
      <w:pPr>
        <w:pStyle w:val="Ttulo"/>
        <w:spacing w:line="360" w:lineRule="auto"/>
        <w:rPr>
          <w:rFonts w:ascii="Times New Roman" w:hAnsi="Times New Roman" w:cs="Times New Roman"/>
          <w:lang w:val="en-US"/>
        </w:rPr>
      </w:pPr>
      <w:r w:rsidRPr="00E56236">
        <w:rPr>
          <w:rFonts w:ascii="Times New Roman" w:hAnsi="Times New Roman" w:cs="Times New Roman"/>
          <w:lang w:val="en-US"/>
        </w:rPr>
        <w:lastRenderedPageBreak/>
        <w:t>Abstract</w:t>
      </w:r>
    </w:p>
    <w:p w14:paraId="4957F613" w14:textId="77777777" w:rsidR="003517B8" w:rsidRPr="00E56236" w:rsidRDefault="003517B8" w:rsidP="003517B8">
      <w:pPr>
        <w:spacing w:line="360" w:lineRule="auto"/>
        <w:ind w:firstLine="709"/>
        <w:rPr>
          <w:rFonts w:ascii="Times New Roman" w:hAnsi="Times New Roman"/>
          <w:lang w:val="en-US"/>
        </w:rPr>
      </w:pPr>
      <w:r w:rsidRPr="00E56236">
        <w:rPr>
          <w:rFonts w:ascii="Times New Roman" w:hAnsi="Times New Roman"/>
          <w:lang w:val="en-US"/>
        </w:rPr>
        <w:t xml:space="preserve">The research project aimed to analyze the main factors that led to the closure of micro-enterprises in </w:t>
      </w:r>
      <w:proofErr w:type="spellStart"/>
      <w:r w:rsidRPr="00E56236">
        <w:rPr>
          <w:rFonts w:ascii="Times New Roman" w:hAnsi="Times New Roman"/>
          <w:lang w:val="en-US"/>
        </w:rPr>
        <w:t>Aguachica</w:t>
      </w:r>
      <w:proofErr w:type="spellEnd"/>
      <w:r w:rsidRPr="00E56236">
        <w:rPr>
          <w:rFonts w:ascii="Times New Roman" w:hAnsi="Times New Roman"/>
          <w:lang w:val="en-US"/>
        </w:rPr>
        <w:t>-Cesar during the period 2015-2020. Firstly, a historical and statistical diagnosis was conducted, revealing a high rate of enrollment cancellations in 2015 and a gradual recovery, with a significant increase in the creation of new companies in 2020. It was identified that the commercial and services sectors were the most affected.</w:t>
      </w:r>
    </w:p>
    <w:p w14:paraId="4E881E74" w14:textId="77777777" w:rsidR="003517B8" w:rsidRPr="00E56236" w:rsidRDefault="003517B8" w:rsidP="003517B8">
      <w:pPr>
        <w:spacing w:line="360" w:lineRule="auto"/>
        <w:ind w:firstLine="709"/>
        <w:rPr>
          <w:rFonts w:ascii="Times New Roman" w:hAnsi="Times New Roman"/>
          <w:lang w:val="en-US"/>
        </w:rPr>
      </w:pPr>
      <w:r w:rsidRPr="00E56236">
        <w:rPr>
          <w:rFonts w:ascii="Times New Roman" w:hAnsi="Times New Roman"/>
          <w:lang w:val="en-US"/>
        </w:rPr>
        <w:t>Subsequently, internal and external factors influencing these closures were identified. Among the internal factors, 82% of respondents experienced financial problems, mainly due to poor accounting management, low sales, and high operating costs. Challenges related to human resource management were also noted. Regarding external factors, the political and economic environment, insecurity, and deficiencies in local infrastructure stood out. Additionally, participants expressed concern about future health crises and abrupt economic changes.</w:t>
      </w:r>
    </w:p>
    <w:p w14:paraId="57052307" w14:textId="72BFF999" w:rsidR="003517B8" w:rsidRPr="00E56236" w:rsidRDefault="003517B8" w:rsidP="003517B8">
      <w:pPr>
        <w:spacing w:line="360" w:lineRule="auto"/>
        <w:ind w:firstLine="709"/>
        <w:rPr>
          <w:rFonts w:ascii="Times New Roman" w:hAnsi="Times New Roman"/>
          <w:lang w:val="en-US"/>
        </w:rPr>
      </w:pPr>
      <w:r w:rsidRPr="00E56236">
        <w:rPr>
          <w:rFonts w:ascii="Times New Roman" w:hAnsi="Times New Roman"/>
          <w:lang w:val="en-US"/>
        </w:rPr>
        <w:t xml:space="preserve">Based on these findings, a strategic plan was developed, </w:t>
      </w:r>
      <w:proofErr w:type="gramStart"/>
      <w:r w:rsidR="00EF3524">
        <w:rPr>
          <w:rFonts w:ascii="Times New Roman" w:hAnsi="Times New Roman"/>
          <w:lang w:val="en-US"/>
        </w:rPr>
        <w:t>a the</w:t>
      </w:r>
      <w:proofErr w:type="gramEnd"/>
      <w:r w:rsidR="00EF3524">
        <w:rPr>
          <w:rFonts w:ascii="Times New Roman" w:hAnsi="Times New Roman"/>
          <w:lang w:val="en-US"/>
        </w:rPr>
        <w:t xml:space="preserve"> </w:t>
      </w:r>
      <w:r w:rsidRPr="00E56236">
        <w:rPr>
          <w:rFonts w:ascii="Times New Roman" w:hAnsi="Times New Roman"/>
          <w:lang w:val="en-US"/>
        </w:rPr>
        <w:t xml:space="preserve">micro-entrepreneurs, aiming to promote a more conducive and resilient business environment. This plan proposes initiatives in key areas such as training and capacity building, improvements in security and infrastructure, access to financing, development of business networks, and preparation and response to crises. For the plan to be successful, commitment and collaboration among all stakeholders involved in the </w:t>
      </w:r>
      <w:proofErr w:type="spellStart"/>
      <w:r w:rsidRPr="00E56236">
        <w:rPr>
          <w:rFonts w:ascii="Times New Roman" w:hAnsi="Times New Roman"/>
          <w:lang w:val="en-US"/>
        </w:rPr>
        <w:t>Aguachica</w:t>
      </w:r>
      <w:proofErr w:type="spellEnd"/>
      <w:r w:rsidRPr="00E56236">
        <w:rPr>
          <w:rFonts w:ascii="Times New Roman" w:hAnsi="Times New Roman"/>
          <w:lang w:val="en-US"/>
        </w:rPr>
        <w:t>-Cesar business ecosystem are crucial.</w:t>
      </w:r>
    </w:p>
    <w:p w14:paraId="7B1DAA0B" w14:textId="77777777" w:rsidR="003517B8" w:rsidRPr="00E56236" w:rsidRDefault="003517B8" w:rsidP="003517B8">
      <w:pPr>
        <w:spacing w:line="360" w:lineRule="auto"/>
        <w:ind w:firstLine="709"/>
        <w:rPr>
          <w:rFonts w:ascii="Times New Roman" w:hAnsi="Times New Roman"/>
          <w:lang w:val="en-US"/>
        </w:rPr>
      </w:pPr>
      <w:r w:rsidRPr="00E56236">
        <w:rPr>
          <w:rFonts w:ascii="Times New Roman" w:hAnsi="Times New Roman"/>
          <w:lang w:val="en-US"/>
        </w:rPr>
        <w:t>The implementation of these strategies and recommendations seeks not only to prevent future closures of micro-enterprises but also to promote an environment of growth and prosperity for businesses in the region, contributing to sustainable and successful local economic development.</w:t>
      </w:r>
    </w:p>
    <w:p w14:paraId="552BCC5C" w14:textId="2CE103DC" w:rsidR="00164790" w:rsidRDefault="003517B8" w:rsidP="003517B8">
      <w:pPr>
        <w:spacing w:line="360" w:lineRule="auto"/>
        <w:ind w:firstLine="709"/>
        <w:rPr>
          <w:rFonts w:ascii="Times New Roman" w:hAnsi="Times New Roman"/>
          <w:lang w:val="en-US"/>
        </w:rPr>
      </w:pPr>
      <w:r w:rsidRPr="00E56236">
        <w:rPr>
          <w:rFonts w:ascii="Times New Roman" w:hAnsi="Times New Roman"/>
          <w:lang w:val="en-US"/>
        </w:rPr>
        <w:t>Keywords: External analysis, historical analysis, micro-enterprise closure, key factors, strategic plan.</w:t>
      </w:r>
    </w:p>
    <w:p w14:paraId="4F5DE64A" w14:textId="77777777" w:rsidR="00EF3524" w:rsidRPr="00E56236" w:rsidRDefault="00EF3524" w:rsidP="003517B8">
      <w:pPr>
        <w:spacing w:line="360" w:lineRule="auto"/>
        <w:ind w:firstLine="709"/>
        <w:rPr>
          <w:lang w:val="en-US"/>
        </w:rPr>
      </w:pPr>
    </w:p>
    <w:p w14:paraId="180171F1" w14:textId="46C5A52A" w:rsidR="00164790" w:rsidRPr="00004AD9" w:rsidRDefault="00034364" w:rsidP="00164790">
      <w:pPr>
        <w:spacing w:line="360" w:lineRule="auto"/>
        <w:jc w:val="center"/>
        <w:rPr>
          <w:rFonts w:ascii="Times New Roman" w:hAnsi="Times New Roman"/>
          <w:b/>
          <w:sz w:val="28"/>
        </w:rPr>
      </w:pPr>
      <w:r w:rsidRPr="00004AD9">
        <w:rPr>
          <w:rFonts w:ascii="Times New Roman" w:hAnsi="Times New Roman"/>
          <w:b/>
          <w:sz w:val="28"/>
        </w:rPr>
        <w:lastRenderedPageBreak/>
        <w:t>Glosario</w:t>
      </w:r>
    </w:p>
    <w:p w14:paraId="5319DD95"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Microempresa:</w:t>
      </w:r>
      <w:r w:rsidRPr="00187CC9">
        <w:rPr>
          <w:rFonts w:ascii="Times New Roman" w:hAnsi="Times New Roman"/>
        </w:rPr>
        <w:t xml:space="preserve"> Según el Departamento Nacional de Estadística de Colombia (DANE), una microempresa se define como una entidad que posee entre uno y diez trabajadores, incluyendo al propietario (DANE, 2021).</w:t>
      </w:r>
    </w:p>
    <w:p w14:paraId="22567A0B"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Sostenibilidad:</w:t>
      </w:r>
      <w:r w:rsidRPr="00187CC9">
        <w:rPr>
          <w:rFonts w:ascii="Times New Roman" w:hAnsi="Times New Roman"/>
        </w:rPr>
        <w:t xml:space="preserve"> Según </w:t>
      </w:r>
      <w:proofErr w:type="spellStart"/>
      <w:r w:rsidRPr="00187CC9">
        <w:rPr>
          <w:rFonts w:ascii="Times New Roman" w:hAnsi="Times New Roman"/>
        </w:rPr>
        <w:t>Brundtland</w:t>
      </w:r>
      <w:proofErr w:type="spellEnd"/>
      <w:r w:rsidRPr="00187CC9">
        <w:rPr>
          <w:rFonts w:ascii="Times New Roman" w:hAnsi="Times New Roman"/>
        </w:rPr>
        <w:t xml:space="preserve"> (1987), la sostenibilidad es el desarrollo que satisface las necesidades del presente sin comprometer la capacidad de futuras generaciones para satisfacer las suyas (</w:t>
      </w:r>
      <w:proofErr w:type="spellStart"/>
      <w:r w:rsidRPr="00187CC9">
        <w:rPr>
          <w:rFonts w:ascii="Times New Roman" w:hAnsi="Times New Roman"/>
        </w:rPr>
        <w:t>Brundtland</w:t>
      </w:r>
      <w:proofErr w:type="spellEnd"/>
      <w:r w:rsidRPr="00187CC9">
        <w:rPr>
          <w:rFonts w:ascii="Times New Roman" w:hAnsi="Times New Roman"/>
        </w:rPr>
        <w:t>, 1987).</w:t>
      </w:r>
    </w:p>
    <w:p w14:paraId="6A94B476"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Desarrollo Económico Local (DEL):</w:t>
      </w:r>
      <w:r w:rsidRPr="00187CC9">
        <w:rPr>
          <w:rFonts w:ascii="Times New Roman" w:hAnsi="Times New Roman"/>
        </w:rPr>
        <w:t xml:space="preserve"> Según Pike et al. (2006), DEL se refiere a procesos de generación de riqueza y mejora en la calidad de vida de la población local, mediante estrategias y programas de intervención económica (Pike et al., 2006).</w:t>
      </w:r>
    </w:p>
    <w:p w14:paraId="65DC031C"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Resiliencia Empresarial:</w:t>
      </w:r>
      <w:r w:rsidRPr="00187CC9">
        <w:rPr>
          <w:rFonts w:ascii="Times New Roman" w:hAnsi="Times New Roman"/>
        </w:rPr>
        <w:t xml:space="preserve"> Según </w:t>
      </w:r>
      <w:proofErr w:type="spellStart"/>
      <w:r w:rsidRPr="00187CC9">
        <w:rPr>
          <w:rFonts w:ascii="Times New Roman" w:hAnsi="Times New Roman"/>
        </w:rPr>
        <w:t>Teece</w:t>
      </w:r>
      <w:proofErr w:type="spellEnd"/>
      <w:r w:rsidRPr="00187CC9">
        <w:rPr>
          <w:rFonts w:ascii="Times New Roman" w:hAnsi="Times New Roman"/>
        </w:rPr>
        <w:t xml:space="preserve"> (2018), la resiliencia empresarial es la capacidad de una empresa para adaptarse y recuperarse de adversidades, manteniendo o recuperando niveles previos de operatividad y calidad (</w:t>
      </w:r>
      <w:proofErr w:type="spellStart"/>
      <w:r w:rsidRPr="00187CC9">
        <w:rPr>
          <w:rFonts w:ascii="Times New Roman" w:hAnsi="Times New Roman"/>
        </w:rPr>
        <w:t>Teece</w:t>
      </w:r>
      <w:proofErr w:type="spellEnd"/>
      <w:r w:rsidRPr="00187CC9">
        <w:rPr>
          <w:rFonts w:ascii="Times New Roman" w:hAnsi="Times New Roman"/>
        </w:rPr>
        <w:t>, 2018).</w:t>
      </w:r>
    </w:p>
    <w:p w14:paraId="447026C2"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Factores Internos:</w:t>
      </w:r>
      <w:r w:rsidRPr="00187CC9">
        <w:rPr>
          <w:rFonts w:ascii="Times New Roman" w:hAnsi="Times New Roman"/>
        </w:rPr>
        <w:t xml:space="preserve"> Según </w:t>
      </w:r>
      <w:proofErr w:type="spellStart"/>
      <w:r w:rsidRPr="00187CC9">
        <w:rPr>
          <w:rFonts w:ascii="Times New Roman" w:hAnsi="Times New Roman"/>
        </w:rPr>
        <w:t>Gourinchas</w:t>
      </w:r>
      <w:proofErr w:type="spellEnd"/>
      <w:r w:rsidRPr="00187CC9">
        <w:rPr>
          <w:rFonts w:ascii="Times New Roman" w:hAnsi="Times New Roman"/>
        </w:rPr>
        <w:t xml:space="preserve"> et al. (2020), los factores internos se refieren a elementos intrínsecos de la empresa, como la gestión financiera, recursos humanos y procesos operativos (</w:t>
      </w:r>
      <w:proofErr w:type="spellStart"/>
      <w:r w:rsidRPr="00187CC9">
        <w:rPr>
          <w:rFonts w:ascii="Times New Roman" w:hAnsi="Times New Roman"/>
        </w:rPr>
        <w:t>Gourinchas</w:t>
      </w:r>
      <w:proofErr w:type="spellEnd"/>
      <w:r w:rsidRPr="00187CC9">
        <w:rPr>
          <w:rFonts w:ascii="Times New Roman" w:hAnsi="Times New Roman"/>
        </w:rPr>
        <w:t xml:space="preserve"> et al., 2020).</w:t>
      </w:r>
    </w:p>
    <w:p w14:paraId="1D8BB54C"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Factores Externos:</w:t>
      </w:r>
      <w:r w:rsidRPr="00187CC9">
        <w:rPr>
          <w:rFonts w:ascii="Times New Roman" w:hAnsi="Times New Roman"/>
        </w:rPr>
        <w:t xml:space="preserve"> Estos son elementos fuera del control directo de la empresa que pueden influir en su rendimiento, como la economía, la política y la competencia del mercado (</w:t>
      </w:r>
      <w:proofErr w:type="spellStart"/>
      <w:r w:rsidRPr="00187CC9">
        <w:rPr>
          <w:rFonts w:ascii="Times New Roman" w:hAnsi="Times New Roman"/>
        </w:rPr>
        <w:t>Porter</w:t>
      </w:r>
      <w:proofErr w:type="spellEnd"/>
      <w:r w:rsidRPr="00187CC9">
        <w:rPr>
          <w:rFonts w:ascii="Times New Roman" w:hAnsi="Times New Roman"/>
        </w:rPr>
        <w:t>, 1980).</w:t>
      </w:r>
    </w:p>
    <w:p w14:paraId="13B6EFC4"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Plan Estratégico:</w:t>
      </w:r>
      <w:r w:rsidRPr="00187CC9">
        <w:rPr>
          <w:rFonts w:ascii="Times New Roman" w:hAnsi="Times New Roman"/>
        </w:rPr>
        <w:t xml:space="preserve"> Según Drucker (1985), un plan estratégico es un documento que establece los objetivos a largo plazo de una organización y las tácticas para alcanzarlos (Drucker, 1985).</w:t>
      </w:r>
    </w:p>
    <w:p w14:paraId="6C18ECCB"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lastRenderedPageBreak/>
        <w:t>Infraestructura Local:</w:t>
      </w:r>
      <w:r w:rsidRPr="00187CC9">
        <w:rPr>
          <w:rFonts w:ascii="Times New Roman" w:hAnsi="Times New Roman"/>
        </w:rPr>
        <w:t xml:space="preserve"> Según </w:t>
      </w:r>
      <w:proofErr w:type="spellStart"/>
      <w:r w:rsidRPr="00187CC9">
        <w:rPr>
          <w:rFonts w:ascii="Times New Roman" w:hAnsi="Times New Roman"/>
        </w:rPr>
        <w:t>Aschauer</w:t>
      </w:r>
      <w:proofErr w:type="spellEnd"/>
      <w:r w:rsidRPr="00187CC9">
        <w:rPr>
          <w:rFonts w:ascii="Times New Roman" w:hAnsi="Times New Roman"/>
        </w:rPr>
        <w:t xml:space="preserve"> (1989), la infraestructura local es el conjunto de servicios y facilidades físicas en una región que apoyan las actividades económicas (</w:t>
      </w:r>
      <w:proofErr w:type="spellStart"/>
      <w:r w:rsidRPr="00187CC9">
        <w:rPr>
          <w:rFonts w:ascii="Times New Roman" w:hAnsi="Times New Roman"/>
        </w:rPr>
        <w:t>Aschauer</w:t>
      </w:r>
      <w:proofErr w:type="spellEnd"/>
      <w:r w:rsidRPr="00187CC9">
        <w:rPr>
          <w:rFonts w:ascii="Times New Roman" w:hAnsi="Times New Roman"/>
        </w:rPr>
        <w:t>, 1989).</w:t>
      </w:r>
    </w:p>
    <w:p w14:paraId="1341299A"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Competitividad:</w:t>
      </w:r>
      <w:r w:rsidRPr="00187CC9">
        <w:rPr>
          <w:rFonts w:ascii="Times New Roman" w:hAnsi="Times New Roman"/>
        </w:rPr>
        <w:t xml:space="preserve"> Según </w:t>
      </w:r>
      <w:proofErr w:type="spellStart"/>
      <w:r w:rsidRPr="00187CC9">
        <w:rPr>
          <w:rFonts w:ascii="Times New Roman" w:hAnsi="Times New Roman"/>
        </w:rPr>
        <w:t>Porter</w:t>
      </w:r>
      <w:proofErr w:type="spellEnd"/>
      <w:r w:rsidRPr="00187CC9">
        <w:rPr>
          <w:rFonts w:ascii="Times New Roman" w:hAnsi="Times New Roman"/>
        </w:rPr>
        <w:t xml:space="preserve"> (1980), la competitividad es la capacidad de una empresa para mantener y ganar participación de mercado frente a sus competidores (</w:t>
      </w:r>
      <w:proofErr w:type="spellStart"/>
      <w:r w:rsidRPr="00187CC9">
        <w:rPr>
          <w:rFonts w:ascii="Times New Roman" w:hAnsi="Times New Roman"/>
        </w:rPr>
        <w:t>Porter</w:t>
      </w:r>
      <w:proofErr w:type="spellEnd"/>
      <w:r w:rsidRPr="00187CC9">
        <w:rPr>
          <w:rFonts w:ascii="Times New Roman" w:hAnsi="Times New Roman"/>
        </w:rPr>
        <w:t>, 1980).</w:t>
      </w:r>
    </w:p>
    <w:p w14:paraId="45E5A42E"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Gestión Financiera:</w:t>
      </w:r>
      <w:r w:rsidRPr="00187CC9">
        <w:rPr>
          <w:rFonts w:ascii="Times New Roman" w:hAnsi="Times New Roman"/>
        </w:rPr>
        <w:t xml:space="preserve"> Según </w:t>
      </w:r>
      <w:proofErr w:type="spellStart"/>
      <w:r w:rsidRPr="00187CC9">
        <w:rPr>
          <w:rFonts w:ascii="Times New Roman" w:hAnsi="Times New Roman"/>
        </w:rPr>
        <w:t>Brigham</w:t>
      </w:r>
      <w:proofErr w:type="spellEnd"/>
      <w:r w:rsidRPr="00187CC9">
        <w:rPr>
          <w:rFonts w:ascii="Times New Roman" w:hAnsi="Times New Roman"/>
        </w:rPr>
        <w:t xml:space="preserve"> y Houston (2009), la gestión financiera implica la planificación, dirección y control de los recursos financieros de una organización (</w:t>
      </w:r>
      <w:proofErr w:type="spellStart"/>
      <w:r w:rsidRPr="00187CC9">
        <w:rPr>
          <w:rFonts w:ascii="Times New Roman" w:hAnsi="Times New Roman"/>
        </w:rPr>
        <w:t>Brigham</w:t>
      </w:r>
      <w:proofErr w:type="spellEnd"/>
      <w:r w:rsidRPr="00187CC9">
        <w:rPr>
          <w:rFonts w:ascii="Times New Roman" w:hAnsi="Times New Roman"/>
        </w:rPr>
        <w:t xml:space="preserve"> &amp; Houston, 2009).</w:t>
      </w:r>
    </w:p>
    <w:p w14:paraId="15D84B23"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Diagnóstico Histórico:</w:t>
      </w:r>
      <w:r w:rsidRPr="00187CC9">
        <w:rPr>
          <w:rFonts w:ascii="Times New Roman" w:hAnsi="Times New Roman"/>
        </w:rPr>
        <w:t xml:space="preserve"> Según Smith y </w:t>
      </w:r>
      <w:proofErr w:type="spellStart"/>
      <w:r w:rsidRPr="00187CC9">
        <w:rPr>
          <w:rFonts w:ascii="Times New Roman" w:hAnsi="Times New Roman"/>
        </w:rPr>
        <w:t>Lipsy</w:t>
      </w:r>
      <w:proofErr w:type="spellEnd"/>
      <w:r w:rsidRPr="00187CC9">
        <w:rPr>
          <w:rFonts w:ascii="Times New Roman" w:hAnsi="Times New Roman"/>
        </w:rPr>
        <w:t xml:space="preserve"> (2005), el diagnóstico histórico es un análisis de eventos pasados para entender y predecir tendencias y dinámicas futuras (Smith &amp; </w:t>
      </w:r>
      <w:proofErr w:type="spellStart"/>
      <w:r w:rsidRPr="00187CC9">
        <w:rPr>
          <w:rFonts w:ascii="Times New Roman" w:hAnsi="Times New Roman"/>
        </w:rPr>
        <w:t>Lipsy</w:t>
      </w:r>
      <w:proofErr w:type="spellEnd"/>
      <w:r w:rsidRPr="00187CC9">
        <w:rPr>
          <w:rFonts w:ascii="Times New Roman" w:hAnsi="Times New Roman"/>
        </w:rPr>
        <w:t>, 2005).</w:t>
      </w:r>
    </w:p>
    <w:p w14:paraId="25C729B3" w14:textId="77777777" w:rsidR="00187CC9" w:rsidRPr="00187CC9" w:rsidRDefault="00187CC9" w:rsidP="00187CC9">
      <w:pPr>
        <w:spacing w:line="360" w:lineRule="auto"/>
        <w:ind w:firstLine="709"/>
        <w:rPr>
          <w:rFonts w:ascii="Times New Roman" w:hAnsi="Times New Roman"/>
        </w:rPr>
      </w:pPr>
      <w:r w:rsidRPr="00187CC9">
        <w:rPr>
          <w:rFonts w:ascii="Times New Roman" w:hAnsi="Times New Roman"/>
          <w:b/>
          <w:bCs/>
        </w:rPr>
        <w:t>Innovación:</w:t>
      </w:r>
      <w:r w:rsidRPr="00187CC9">
        <w:rPr>
          <w:rFonts w:ascii="Times New Roman" w:hAnsi="Times New Roman"/>
        </w:rPr>
        <w:t xml:space="preserve"> Según Drucker (1985), la innovación se refiere a la creación de nuevos productos, servicios o procesos, o la mejora significativa de los existentes, que generan valor para la empresa (Drucker, 1985).</w:t>
      </w:r>
    </w:p>
    <w:p w14:paraId="52819EB3" w14:textId="4E9BEDFE" w:rsidR="00F919F3" w:rsidRPr="00187CC9" w:rsidRDefault="00F919F3" w:rsidP="00187CC9">
      <w:pPr>
        <w:spacing w:line="360" w:lineRule="auto"/>
        <w:ind w:firstLine="709"/>
        <w:rPr>
          <w:rFonts w:ascii="Times New Roman" w:hAnsi="Times New Roman"/>
        </w:rPr>
      </w:pPr>
    </w:p>
    <w:p w14:paraId="4F0601D7" w14:textId="5A676BCA" w:rsidR="00034364" w:rsidRPr="00004AD9" w:rsidRDefault="00034364" w:rsidP="00164790">
      <w:pPr>
        <w:ind w:firstLine="708"/>
      </w:pPr>
    </w:p>
    <w:p w14:paraId="4C9F099C" w14:textId="60AD33B6" w:rsidR="00034364" w:rsidRPr="00004AD9" w:rsidRDefault="00034364" w:rsidP="00164790">
      <w:pPr>
        <w:ind w:firstLine="708"/>
      </w:pPr>
    </w:p>
    <w:p w14:paraId="6FA5ADC6" w14:textId="4F853569" w:rsidR="00034364" w:rsidRPr="00004AD9" w:rsidRDefault="00034364" w:rsidP="00164790">
      <w:pPr>
        <w:ind w:firstLine="708"/>
      </w:pPr>
    </w:p>
    <w:p w14:paraId="445EEC43" w14:textId="47B0AC0D" w:rsidR="00034364" w:rsidRPr="00004AD9" w:rsidRDefault="00034364" w:rsidP="00164790">
      <w:pPr>
        <w:ind w:firstLine="708"/>
      </w:pPr>
    </w:p>
    <w:p w14:paraId="5FC557FF" w14:textId="0996CCED" w:rsidR="00034364" w:rsidRPr="00004AD9" w:rsidRDefault="00034364" w:rsidP="00164790">
      <w:pPr>
        <w:ind w:firstLine="708"/>
      </w:pPr>
    </w:p>
    <w:p w14:paraId="79405D29" w14:textId="13246170" w:rsidR="00034364" w:rsidRPr="00004AD9" w:rsidRDefault="00034364" w:rsidP="00164790">
      <w:pPr>
        <w:ind w:firstLine="708"/>
      </w:pPr>
    </w:p>
    <w:p w14:paraId="75BAC274" w14:textId="1E025944" w:rsidR="00034364" w:rsidRPr="00004AD9" w:rsidRDefault="00034364" w:rsidP="00164790">
      <w:pPr>
        <w:ind w:firstLine="708"/>
      </w:pPr>
    </w:p>
    <w:p w14:paraId="02FBD995" w14:textId="49B51DDC" w:rsidR="006837ED" w:rsidRPr="00004AD9" w:rsidRDefault="00D452E2" w:rsidP="00B44C96">
      <w:pPr>
        <w:pStyle w:val="Ttulo1"/>
        <w:numPr>
          <w:ilvl w:val="0"/>
          <w:numId w:val="0"/>
        </w:numPr>
        <w:spacing w:line="360" w:lineRule="auto"/>
        <w:ind w:left="720"/>
      </w:pPr>
      <w:bookmarkStart w:id="1" w:name="_Toc147691150"/>
      <w:r w:rsidRPr="00040E9E">
        <w:lastRenderedPageBreak/>
        <w:t>I</w:t>
      </w:r>
      <w:r w:rsidR="00020FC6" w:rsidRPr="00040E9E">
        <w:t>ntroducción</w:t>
      </w:r>
      <w:bookmarkEnd w:id="1"/>
    </w:p>
    <w:p w14:paraId="6E7D794C" w14:textId="77777777" w:rsidR="003517B8" w:rsidRPr="003517B8" w:rsidRDefault="003517B8" w:rsidP="003517B8">
      <w:pPr>
        <w:spacing w:line="360" w:lineRule="auto"/>
        <w:ind w:firstLine="709"/>
        <w:rPr>
          <w:rFonts w:ascii="Times New Roman" w:hAnsi="Times New Roman"/>
        </w:rPr>
      </w:pPr>
      <w:r w:rsidRPr="003517B8">
        <w:rPr>
          <w:rFonts w:ascii="Times New Roman" w:hAnsi="Times New Roman"/>
        </w:rPr>
        <w:t>El entorno empresarial en Aguachica-Cesar ha experimentado fluctuaciones significativas durante el periodo 2015-2020, dando lugar a una necesidad apremiante de analizar y comprender los factores que han influenciado el cierre de microempresas en la región. Este proyecto de investigación surge como respuesta a esta necesidad, con el objetivo principal de examinar y analizar los factores determinantes que han afectado la viabilidad y sostenibilidad de las microempresas en el mencionado periodo.</w:t>
      </w:r>
    </w:p>
    <w:p w14:paraId="5EA359EF" w14:textId="77777777" w:rsidR="003517B8" w:rsidRPr="003517B8" w:rsidRDefault="003517B8" w:rsidP="003517B8">
      <w:pPr>
        <w:spacing w:line="360" w:lineRule="auto"/>
        <w:ind w:firstLine="709"/>
        <w:rPr>
          <w:rFonts w:ascii="Times New Roman" w:hAnsi="Times New Roman"/>
        </w:rPr>
      </w:pPr>
      <w:r w:rsidRPr="003517B8">
        <w:rPr>
          <w:rFonts w:ascii="Times New Roman" w:hAnsi="Times New Roman"/>
        </w:rPr>
        <w:t>Las microempresas constituyen un componente esencial de la estructura económica de Aguachica-Cesar, ofreciendo empleo, generando ingresos y contribuyendo al desarrollo socioeconómico local. Sin embargo, a pesar de su importancia, estas entidades enfrentan un conjunto de desafíos internos y externos que comprometen su estabilidad y continuidad. Estos desafíos incluyen, entre otros, problemas financieros, falta de acceso a créditos, inseguridad y deficiencias en la infraestructura local.</w:t>
      </w:r>
    </w:p>
    <w:p w14:paraId="3BBE1372" w14:textId="77777777" w:rsidR="003517B8" w:rsidRPr="003517B8" w:rsidRDefault="003517B8" w:rsidP="003517B8">
      <w:pPr>
        <w:spacing w:line="360" w:lineRule="auto"/>
        <w:ind w:firstLine="709"/>
        <w:rPr>
          <w:rFonts w:ascii="Times New Roman" w:hAnsi="Times New Roman"/>
        </w:rPr>
      </w:pPr>
      <w:r w:rsidRPr="003517B8">
        <w:rPr>
          <w:rFonts w:ascii="Times New Roman" w:hAnsi="Times New Roman"/>
        </w:rPr>
        <w:t>El periodo estudiado, 2015-2020, es particularmente crítico, ya que encapsula una serie de eventos y cambios significativos en el panorama económico y social, tanto a nivel local como global. Dentro de estos, el surgimiento de la pandemia de COVID-19 en 2020 se destaca como un factor disruptivo que ha exacerbado los retos existentes y ha introducido nuevas dinámicas que afectan a las microempresas.</w:t>
      </w:r>
    </w:p>
    <w:p w14:paraId="05FCCC4B" w14:textId="77777777" w:rsidR="003517B8" w:rsidRPr="003517B8" w:rsidRDefault="003517B8" w:rsidP="003517B8">
      <w:pPr>
        <w:spacing w:line="360" w:lineRule="auto"/>
        <w:ind w:firstLine="709"/>
        <w:rPr>
          <w:rFonts w:ascii="Times New Roman" w:hAnsi="Times New Roman"/>
        </w:rPr>
      </w:pPr>
      <w:r w:rsidRPr="003517B8">
        <w:rPr>
          <w:rFonts w:ascii="Times New Roman" w:hAnsi="Times New Roman"/>
        </w:rPr>
        <w:t xml:space="preserve">A través de un enfoque metodológico mixto, este estudio busca generar un conocimiento profundo y contextualizado de la situación de las microempresas en Aguachica-Cesar, identificando los factores de riesgo y las áreas de oportunidad para fortalecer el tejido empresarial local. El proyecto se estructura en torno a tres objetivos específicos: realizar un diagnóstico histórico y estadístico, identificar los factores de incidencia internos y externos en el cierre de microempresas y, finalmente, desarrollar un plan estratégico integral para promover un entorno empresarial más </w:t>
      </w:r>
      <w:proofErr w:type="spellStart"/>
      <w:r w:rsidRPr="003517B8">
        <w:rPr>
          <w:rFonts w:ascii="Times New Roman" w:hAnsi="Times New Roman"/>
        </w:rPr>
        <w:t>resiliente</w:t>
      </w:r>
      <w:proofErr w:type="spellEnd"/>
      <w:r w:rsidRPr="003517B8">
        <w:rPr>
          <w:rFonts w:ascii="Times New Roman" w:hAnsi="Times New Roman"/>
        </w:rPr>
        <w:t xml:space="preserve"> y propicio.</w:t>
      </w:r>
    </w:p>
    <w:p w14:paraId="4E35FE7C" w14:textId="77777777" w:rsidR="003517B8" w:rsidRPr="003517B8" w:rsidRDefault="003517B8" w:rsidP="003517B8">
      <w:pPr>
        <w:spacing w:line="360" w:lineRule="auto"/>
        <w:ind w:firstLine="709"/>
        <w:rPr>
          <w:rFonts w:ascii="Times New Roman" w:hAnsi="Times New Roman"/>
        </w:rPr>
      </w:pPr>
      <w:r w:rsidRPr="003517B8">
        <w:rPr>
          <w:rFonts w:ascii="Times New Roman" w:hAnsi="Times New Roman"/>
        </w:rPr>
        <w:lastRenderedPageBreak/>
        <w:t>El presente proyecto no solo contribuye al entendimiento académico y práctico de los desafíos y oportunidades para las microempresas en Aguachica-Cesar, sino que también proporciona herramientas y estrategias concretas para los actores involucrados en el ecosistema empresarial local. De esta manera, la investigación se posiciona como un recurso valioso para orientar políticas públicas, decisiones empresariales y estrategias de desarrollo económico local en un contexto de creciente complejidad y cambio.</w:t>
      </w:r>
    </w:p>
    <w:p w14:paraId="27C07FB7" w14:textId="2EFC7958" w:rsidR="00125200" w:rsidRPr="003517B8" w:rsidRDefault="00125200" w:rsidP="003517B8">
      <w:pPr>
        <w:spacing w:line="360" w:lineRule="auto"/>
        <w:ind w:firstLine="709"/>
        <w:rPr>
          <w:rFonts w:ascii="Times New Roman" w:hAnsi="Times New Roman"/>
        </w:rPr>
      </w:pPr>
    </w:p>
    <w:p w14:paraId="008E7B39" w14:textId="77777777" w:rsidR="00701DF9" w:rsidRDefault="00701DF9" w:rsidP="00125200">
      <w:pPr>
        <w:spacing w:line="360" w:lineRule="auto"/>
        <w:rPr>
          <w:rFonts w:ascii="Times New Roman" w:hAnsi="Times New Roman"/>
          <w:lang w:val="es-ES"/>
        </w:rPr>
      </w:pPr>
    </w:p>
    <w:p w14:paraId="7E2E7B6F" w14:textId="77777777" w:rsidR="00701DF9" w:rsidRDefault="00701DF9" w:rsidP="00125200">
      <w:pPr>
        <w:spacing w:line="360" w:lineRule="auto"/>
        <w:rPr>
          <w:rFonts w:ascii="Times New Roman" w:hAnsi="Times New Roman"/>
          <w:lang w:val="es-ES"/>
        </w:rPr>
      </w:pPr>
    </w:p>
    <w:p w14:paraId="035578C2" w14:textId="77777777" w:rsidR="00701DF9" w:rsidRDefault="00701DF9" w:rsidP="00125200">
      <w:pPr>
        <w:spacing w:line="360" w:lineRule="auto"/>
        <w:rPr>
          <w:rFonts w:ascii="Times New Roman" w:hAnsi="Times New Roman"/>
          <w:lang w:val="es-ES"/>
        </w:rPr>
      </w:pPr>
    </w:p>
    <w:p w14:paraId="6E1836BF" w14:textId="77777777" w:rsidR="00701DF9" w:rsidRDefault="00701DF9" w:rsidP="00125200">
      <w:pPr>
        <w:spacing w:line="360" w:lineRule="auto"/>
        <w:rPr>
          <w:rFonts w:ascii="Times New Roman" w:hAnsi="Times New Roman"/>
          <w:lang w:val="es-ES"/>
        </w:rPr>
      </w:pPr>
    </w:p>
    <w:p w14:paraId="41358D25" w14:textId="77777777" w:rsidR="00701DF9" w:rsidRDefault="00701DF9" w:rsidP="00125200">
      <w:pPr>
        <w:spacing w:line="360" w:lineRule="auto"/>
        <w:rPr>
          <w:rFonts w:ascii="Times New Roman" w:hAnsi="Times New Roman"/>
          <w:lang w:val="es-ES"/>
        </w:rPr>
      </w:pPr>
    </w:p>
    <w:p w14:paraId="1AF7612F" w14:textId="77777777" w:rsidR="00701DF9" w:rsidRDefault="00701DF9" w:rsidP="00125200">
      <w:pPr>
        <w:spacing w:line="360" w:lineRule="auto"/>
        <w:rPr>
          <w:rFonts w:ascii="Times New Roman" w:hAnsi="Times New Roman"/>
          <w:lang w:val="es-ES"/>
        </w:rPr>
      </w:pPr>
    </w:p>
    <w:p w14:paraId="0FF22406" w14:textId="77777777" w:rsidR="00701DF9" w:rsidRDefault="00701DF9" w:rsidP="00125200">
      <w:pPr>
        <w:spacing w:line="360" w:lineRule="auto"/>
        <w:rPr>
          <w:rFonts w:ascii="Times New Roman" w:hAnsi="Times New Roman"/>
          <w:lang w:val="es-ES"/>
        </w:rPr>
      </w:pPr>
    </w:p>
    <w:p w14:paraId="1A7EAC32" w14:textId="77777777" w:rsidR="00701DF9" w:rsidRDefault="00701DF9" w:rsidP="00125200">
      <w:pPr>
        <w:spacing w:line="360" w:lineRule="auto"/>
        <w:rPr>
          <w:rFonts w:ascii="Times New Roman" w:hAnsi="Times New Roman"/>
          <w:lang w:val="es-ES"/>
        </w:rPr>
      </w:pPr>
    </w:p>
    <w:p w14:paraId="19A7C1EE" w14:textId="77777777" w:rsidR="00701DF9" w:rsidRDefault="00701DF9" w:rsidP="00125200">
      <w:pPr>
        <w:spacing w:line="360" w:lineRule="auto"/>
        <w:rPr>
          <w:rFonts w:ascii="Times New Roman" w:hAnsi="Times New Roman"/>
          <w:lang w:val="es-ES"/>
        </w:rPr>
      </w:pPr>
    </w:p>
    <w:p w14:paraId="296D5C36" w14:textId="77777777" w:rsidR="00701DF9" w:rsidRDefault="00701DF9" w:rsidP="00125200">
      <w:pPr>
        <w:spacing w:line="360" w:lineRule="auto"/>
        <w:rPr>
          <w:rFonts w:ascii="Times New Roman" w:hAnsi="Times New Roman"/>
          <w:lang w:val="es-ES"/>
        </w:rPr>
      </w:pPr>
    </w:p>
    <w:p w14:paraId="72946257" w14:textId="77777777" w:rsidR="00701DF9" w:rsidRDefault="00701DF9" w:rsidP="00125200">
      <w:pPr>
        <w:spacing w:line="360" w:lineRule="auto"/>
        <w:rPr>
          <w:rFonts w:ascii="Times New Roman" w:hAnsi="Times New Roman"/>
          <w:lang w:val="es-ES"/>
        </w:rPr>
      </w:pPr>
    </w:p>
    <w:p w14:paraId="711CF604" w14:textId="77777777" w:rsidR="00701DF9" w:rsidRDefault="00701DF9" w:rsidP="00125200">
      <w:pPr>
        <w:spacing w:line="360" w:lineRule="auto"/>
        <w:rPr>
          <w:rFonts w:ascii="Times New Roman" w:hAnsi="Times New Roman"/>
          <w:lang w:val="es-ES"/>
        </w:rPr>
      </w:pPr>
    </w:p>
    <w:p w14:paraId="2BD21B56" w14:textId="0C298E6B" w:rsidR="000C7119" w:rsidRPr="00B01126" w:rsidRDefault="00B44C96">
      <w:pPr>
        <w:pStyle w:val="Ttulo1"/>
        <w:numPr>
          <w:ilvl w:val="0"/>
          <w:numId w:val="1"/>
        </w:numPr>
        <w:spacing w:line="360" w:lineRule="auto"/>
      </w:pPr>
      <w:bookmarkStart w:id="2" w:name="_Toc147691151"/>
      <w:r w:rsidRPr="00B01126">
        <w:lastRenderedPageBreak/>
        <w:t>Título</w:t>
      </w:r>
      <w:bookmarkEnd w:id="2"/>
    </w:p>
    <w:p w14:paraId="182326CA" w14:textId="789D3241" w:rsidR="00701DF9" w:rsidRPr="00B01126" w:rsidRDefault="00701DF9" w:rsidP="00701DF9">
      <w:pPr>
        <w:spacing w:line="360" w:lineRule="auto"/>
        <w:ind w:firstLine="709"/>
        <w:rPr>
          <w:rFonts w:ascii="Times New Roman" w:hAnsi="Times New Roman"/>
        </w:rPr>
      </w:pPr>
      <w:r w:rsidRPr="00B01126">
        <w:rPr>
          <w:rFonts w:ascii="Times New Roman" w:hAnsi="Times New Roman"/>
        </w:rPr>
        <w:t>Factores que incid</w:t>
      </w:r>
      <w:r w:rsidR="00B01126" w:rsidRPr="00B01126">
        <w:rPr>
          <w:rFonts w:ascii="Times New Roman" w:hAnsi="Times New Roman"/>
        </w:rPr>
        <w:t>ieron</w:t>
      </w:r>
      <w:r w:rsidRPr="00B01126">
        <w:rPr>
          <w:rFonts w:ascii="Times New Roman" w:hAnsi="Times New Roman"/>
        </w:rPr>
        <w:t xml:space="preserve"> en el cierre de las microempresas de Aguachica-Cesar durante el periodo del 2015-2020</w:t>
      </w:r>
    </w:p>
    <w:p w14:paraId="2987EB09" w14:textId="27AD1788" w:rsidR="002B3AF9" w:rsidRPr="006C2504" w:rsidRDefault="00183358" w:rsidP="008B1C03">
      <w:pPr>
        <w:pStyle w:val="Ttulo2"/>
        <w:spacing w:after="240" w:line="360" w:lineRule="auto"/>
        <w:rPr>
          <w:rFonts w:ascii="Times New Roman" w:hAnsi="Times New Roman"/>
          <w:sz w:val="24"/>
          <w:szCs w:val="24"/>
        </w:rPr>
      </w:pPr>
      <w:bookmarkStart w:id="3" w:name="_Toc147691152"/>
      <w:r w:rsidRPr="006C2504">
        <w:rPr>
          <w:rFonts w:ascii="Times New Roman" w:hAnsi="Times New Roman"/>
          <w:caps w:val="0"/>
          <w:sz w:val="24"/>
          <w:szCs w:val="24"/>
        </w:rPr>
        <w:t xml:space="preserve">Planteamiento del </w:t>
      </w:r>
      <w:r w:rsidR="002726A3" w:rsidRPr="006C2504">
        <w:rPr>
          <w:rFonts w:ascii="Times New Roman" w:hAnsi="Times New Roman"/>
          <w:caps w:val="0"/>
          <w:sz w:val="24"/>
          <w:szCs w:val="24"/>
        </w:rPr>
        <w:t>P</w:t>
      </w:r>
      <w:r w:rsidR="004A5590" w:rsidRPr="006C2504">
        <w:rPr>
          <w:rFonts w:ascii="Times New Roman" w:hAnsi="Times New Roman"/>
          <w:caps w:val="0"/>
          <w:sz w:val="24"/>
          <w:szCs w:val="24"/>
        </w:rPr>
        <w:t>roblema</w:t>
      </w:r>
      <w:bookmarkEnd w:id="3"/>
    </w:p>
    <w:p w14:paraId="21CDFDEC" w14:textId="53439F38" w:rsidR="005D20A9" w:rsidRPr="005D20A9" w:rsidRDefault="005D20A9" w:rsidP="005D20A9">
      <w:pPr>
        <w:spacing w:line="360" w:lineRule="auto"/>
        <w:ind w:firstLine="709"/>
        <w:rPr>
          <w:rFonts w:ascii="Times New Roman" w:hAnsi="Times New Roman"/>
        </w:rPr>
      </w:pPr>
      <w:r w:rsidRPr="005D20A9">
        <w:rPr>
          <w:rFonts w:ascii="Times New Roman" w:hAnsi="Times New Roman"/>
        </w:rPr>
        <w:t xml:space="preserve">Las microempresas son una entidad común y fundamental en la estructura económica contemporánea, especialmente en Colombia. Estas pequeñas empresas son vitales para el tejido empresarial del país, constituyendo una notable fracción de la economía colombiana. Según </w:t>
      </w:r>
      <w:proofErr w:type="spellStart"/>
      <w:r w:rsidRPr="005D20A9">
        <w:rPr>
          <w:rFonts w:ascii="Times New Roman" w:hAnsi="Times New Roman"/>
        </w:rPr>
        <w:t>Acopi</w:t>
      </w:r>
      <w:proofErr w:type="spellEnd"/>
      <w:r w:rsidRPr="005D20A9">
        <w:rPr>
          <w:rFonts w:ascii="Times New Roman" w:hAnsi="Times New Roman"/>
        </w:rPr>
        <w:t xml:space="preserve"> y </w:t>
      </w:r>
      <w:proofErr w:type="spellStart"/>
      <w:r w:rsidRPr="005D20A9">
        <w:rPr>
          <w:rFonts w:ascii="Times New Roman" w:hAnsi="Times New Roman"/>
        </w:rPr>
        <w:t>Anif</w:t>
      </w:r>
      <w:proofErr w:type="spellEnd"/>
      <w:r w:rsidRPr="005D20A9">
        <w:rPr>
          <w:rFonts w:ascii="Times New Roman" w:hAnsi="Times New Roman"/>
        </w:rPr>
        <w:t xml:space="preserve">, estas organizaciones generan aproximadamente el 80% del empleo en Colombia, lo que equivale a unos 16 millones de puestos de trabajo, y componen el 99,5% del tejido empresarial, contribuyendo con un 35% al Producto Interno Bruto (PIB) del país (Cámara de Comercio de Bogotá, </w:t>
      </w:r>
      <w:r>
        <w:rPr>
          <w:rFonts w:ascii="Times New Roman" w:hAnsi="Times New Roman"/>
        </w:rPr>
        <w:t>2021</w:t>
      </w:r>
      <w:r w:rsidRPr="005D20A9">
        <w:rPr>
          <w:rFonts w:ascii="Times New Roman" w:hAnsi="Times New Roman"/>
        </w:rPr>
        <w:t>).</w:t>
      </w:r>
    </w:p>
    <w:p w14:paraId="76931794" w14:textId="5FF95634" w:rsidR="005D20A9" w:rsidRPr="005D20A9" w:rsidRDefault="005D20A9" w:rsidP="005D20A9">
      <w:pPr>
        <w:spacing w:line="360" w:lineRule="auto"/>
        <w:ind w:firstLine="709"/>
        <w:rPr>
          <w:rFonts w:ascii="Times New Roman" w:hAnsi="Times New Roman"/>
        </w:rPr>
      </w:pPr>
      <w:r w:rsidRPr="005D20A9">
        <w:rPr>
          <w:rFonts w:ascii="Times New Roman" w:hAnsi="Times New Roman"/>
        </w:rPr>
        <w:t>No obstante, pese a su crucial papel en la economía, la supervivencia de las</w:t>
      </w:r>
      <w:r w:rsidRPr="0078655C">
        <w:rPr>
          <w:rFonts w:ascii="Times New Roman" w:hAnsi="Times New Roman"/>
          <w:color w:val="FF0000"/>
        </w:rPr>
        <w:t xml:space="preserve"> </w:t>
      </w:r>
      <w:r w:rsidRPr="00B01126">
        <w:rPr>
          <w:rFonts w:ascii="Times New Roman" w:hAnsi="Times New Roman"/>
        </w:rPr>
        <w:t>Mi</w:t>
      </w:r>
      <w:r w:rsidR="00B01126" w:rsidRPr="00B01126">
        <w:rPr>
          <w:rFonts w:ascii="Times New Roman" w:hAnsi="Times New Roman"/>
        </w:rPr>
        <w:t>croempresas</w:t>
      </w:r>
      <w:r w:rsidRPr="0078655C">
        <w:rPr>
          <w:rFonts w:ascii="Times New Roman" w:hAnsi="Times New Roman"/>
          <w:color w:val="FF0000"/>
        </w:rPr>
        <w:t xml:space="preserve"> </w:t>
      </w:r>
      <w:r w:rsidRPr="005D20A9">
        <w:rPr>
          <w:rFonts w:ascii="Times New Roman" w:hAnsi="Times New Roman"/>
        </w:rPr>
        <w:t>representa un considerable desafío. Un informe de la Red de Cámaras de Comercio de Colombia (</w:t>
      </w:r>
      <w:proofErr w:type="spellStart"/>
      <w:r w:rsidRPr="005D20A9">
        <w:rPr>
          <w:rFonts w:ascii="Times New Roman" w:hAnsi="Times New Roman"/>
        </w:rPr>
        <w:t>Confecámaras</w:t>
      </w:r>
      <w:proofErr w:type="spellEnd"/>
      <w:r w:rsidRPr="005D20A9">
        <w:rPr>
          <w:rFonts w:ascii="Times New Roman" w:hAnsi="Times New Roman"/>
        </w:rPr>
        <w:t xml:space="preserve">) revela que el 70,3% de las nuevas pequeñas y medianas empresas no logran mantenerse activas durante cinco años en el mercado (Cámara de Comercio de Bogotá, fecha desconocida). Este dato, sumado a la actual tasa de actividad emprendedora (TEA) de Colombia, que en 2020 fue del 31,1% - con una preponderancia de emprendedores nacientes, refleja una escena de constante fluctuación en el sector </w:t>
      </w:r>
      <w:proofErr w:type="spellStart"/>
      <w:r w:rsidRPr="005D20A9">
        <w:rPr>
          <w:rFonts w:ascii="Times New Roman" w:hAnsi="Times New Roman"/>
        </w:rPr>
        <w:t>microempresarial</w:t>
      </w:r>
      <w:proofErr w:type="spellEnd"/>
      <w:r w:rsidRPr="005D20A9">
        <w:rPr>
          <w:rFonts w:ascii="Times New Roman" w:hAnsi="Times New Roman"/>
        </w:rPr>
        <w:t xml:space="preserve"> (</w:t>
      </w:r>
      <w:proofErr w:type="spellStart"/>
      <w:r w:rsidRPr="005D20A9">
        <w:rPr>
          <w:rFonts w:ascii="Times New Roman" w:hAnsi="Times New Roman"/>
        </w:rPr>
        <w:t>Innpulsa</w:t>
      </w:r>
      <w:proofErr w:type="spellEnd"/>
      <w:r w:rsidRPr="005D20A9">
        <w:rPr>
          <w:rFonts w:ascii="Times New Roman" w:hAnsi="Times New Roman"/>
        </w:rPr>
        <w:t>, 2020).</w:t>
      </w:r>
    </w:p>
    <w:p w14:paraId="06211DC2" w14:textId="77777777" w:rsidR="005D20A9" w:rsidRDefault="005D20A9" w:rsidP="005D20A9">
      <w:pPr>
        <w:spacing w:line="360" w:lineRule="auto"/>
        <w:ind w:firstLine="709"/>
        <w:rPr>
          <w:rFonts w:ascii="Times New Roman" w:hAnsi="Times New Roman"/>
        </w:rPr>
      </w:pPr>
      <w:r w:rsidRPr="005D20A9">
        <w:rPr>
          <w:rFonts w:ascii="Times New Roman" w:hAnsi="Times New Roman"/>
        </w:rPr>
        <w:t xml:space="preserve">En este contexto, el municipio de Aguachica-Cesar no está exento de esta problemática. Durante el periodo 2015-2020, este municipio ha presenciado un cierre considerable de microempresas, situaciones que han generado ambientes de angustia y desaceleración económica. </w:t>
      </w:r>
    </w:p>
    <w:p w14:paraId="22625741" w14:textId="77777777" w:rsidR="005D20A9" w:rsidRPr="005D20A9" w:rsidRDefault="005D20A9" w:rsidP="005D20A9">
      <w:pPr>
        <w:spacing w:line="360" w:lineRule="auto"/>
        <w:ind w:firstLine="709"/>
        <w:rPr>
          <w:rFonts w:ascii="Times New Roman" w:hAnsi="Times New Roman"/>
        </w:rPr>
      </w:pPr>
      <w:r w:rsidRPr="005D20A9">
        <w:rPr>
          <w:rFonts w:ascii="Times New Roman" w:hAnsi="Times New Roman"/>
        </w:rPr>
        <w:t>Las microempresas, que forman el núcleo de cualquier economía, enfrentan una multitud de desafíos que pueden dificultar su supervivencia a largo plazo. Estos desafíos pueden variar desde condiciones macroeconómicas adversas, falta de acceso a financiamiento, limitadas capacidades de gestión, hasta problemas estructurales en la industria o sector en el que operan (</w:t>
      </w:r>
      <w:proofErr w:type="spellStart"/>
      <w:r w:rsidRPr="005D20A9">
        <w:rPr>
          <w:rFonts w:ascii="Times New Roman" w:hAnsi="Times New Roman"/>
        </w:rPr>
        <w:t>Acs</w:t>
      </w:r>
      <w:proofErr w:type="spellEnd"/>
      <w:r w:rsidRPr="005D20A9">
        <w:rPr>
          <w:rFonts w:ascii="Times New Roman" w:hAnsi="Times New Roman"/>
        </w:rPr>
        <w:t xml:space="preserve"> </w:t>
      </w:r>
      <w:r w:rsidRPr="005D20A9">
        <w:rPr>
          <w:rFonts w:ascii="Times New Roman" w:hAnsi="Times New Roman"/>
        </w:rPr>
        <w:lastRenderedPageBreak/>
        <w:t xml:space="preserve">&amp; </w:t>
      </w:r>
      <w:proofErr w:type="spellStart"/>
      <w:r w:rsidRPr="005D20A9">
        <w:rPr>
          <w:rFonts w:ascii="Times New Roman" w:hAnsi="Times New Roman"/>
        </w:rPr>
        <w:t>Audretsch</w:t>
      </w:r>
      <w:proofErr w:type="spellEnd"/>
      <w:r w:rsidRPr="005D20A9">
        <w:rPr>
          <w:rFonts w:ascii="Times New Roman" w:hAnsi="Times New Roman"/>
        </w:rPr>
        <w:t>, 2010). Además, se ha observado que factores socioeconómicos y políticos pueden influir de manera significativa en el ciclo de vida de una microempresa (</w:t>
      </w:r>
      <w:proofErr w:type="spellStart"/>
      <w:r w:rsidRPr="005D20A9">
        <w:rPr>
          <w:rFonts w:ascii="Times New Roman" w:hAnsi="Times New Roman"/>
        </w:rPr>
        <w:t>Strotmann</w:t>
      </w:r>
      <w:proofErr w:type="spellEnd"/>
      <w:r w:rsidRPr="005D20A9">
        <w:rPr>
          <w:rFonts w:ascii="Times New Roman" w:hAnsi="Times New Roman"/>
        </w:rPr>
        <w:t>, 2007).</w:t>
      </w:r>
    </w:p>
    <w:p w14:paraId="31BA0DE3" w14:textId="77777777" w:rsidR="005D20A9" w:rsidRPr="005D20A9" w:rsidRDefault="005D20A9" w:rsidP="005D20A9">
      <w:pPr>
        <w:spacing w:line="360" w:lineRule="auto"/>
        <w:ind w:firstLine="709"/>
        <w:rPr>
          <w:rFonts w:ascii="Times New Roman" w:hAnsi="Times New Roman"/>
        </w:rPr>
      </w:pPr>
      <w:r w:rsidRPr="005D20A9">
        <w:rPr>
          <w:rFonts w:ascii="Times New Roman" w:hAnsi="Times New Roman"/>
        </w:rPr>
        <w:t xml:space="preserve">Para Aguachica-Cesar, el análisis de estos factores es fundamental para entender la situación actual y diseñar políticas efectivas que puedan ayudar a mitigar estos problemas en el futuro. A través de un estudio meticuloso de los factores que inciden en el cierre de estas empresas, se espera no solo identificar las raíces del problema, sino también proponer estrategias sostenibles para revitalizar el sector </w:t>
      </w:r>
      <w:proofErr w:type="spellStart"/>
      <w:r w:rsidRPr="005D20A9">
        <w:rPr>
          <w:rFonts w:ascii="Times New Roman" w:hAnsi="Times New Roman"/>
        </w:rPr>
        <w:t>microempresarial</w:t>
      </w:r>
      <w:proofErr w:type="spellEnd"/>
      <w:r w:rsidRPr="005D20A9">
        <w:rPr>
          <w:rFonts w:ascii="Times New Roman" w:hAnsi="Times New Roman"/>
        </w:rPr>
        <w:t xml:space="preserve"> en la región.</w:t>
      </w:r>
    </w:p>
    <w:p w14:paraId="18766590" w14:textId="5F9B6E91" w:rsidR="00C54983" w:rsidRPr="005D20A9" w:rsidRDefault="005D20A9" w:rsidP="005D20A9">
      <w:pPr>
        <w:spacing w:line="360" w:lineRule="auto"/>
        <w:ind w:firstLine="709"/>
        <w:rPr>
          <w:rFonts w:ascii="Times New Roman" w:hAnsi="Times New Roman"/>
        </w:rPr>
      </w:pPr>
      <w:r w:rsidRPr="005D20A9">
        <w:rPr>
          <w:rFonts w:ascii="Times New Roman" w:hAnsi="Times New Roman"/>
        </w:rPr>
        <w:t>La presente investigación tiene como objetivo analizar los diversos factores que inciden en el fracaso de estas microempresas en Aguachica-Cesar. La meta es desarrollar un documento guía que pueda ilustrar los posibles factores que influyen o coaccionan a los microempresarios a cerrar sus establecimientos mercantiles, generando así contextos de angustia y desaceleración económica en la localidad.</w:t>
      </w:r>
    </w:p>
    <w:p w14:paraId="099969CB" w14:textId="7789030E" w:rsidR="004A5590" w:rsidRPr="00004AD9" w:rsidRDefault="006F4CEB" w:rsidP="004A5590">
      <w:pPr>
        <w:pStyle w:val="Ttulo3"/>
        <w:rPr>
          <w:rFonts w:ascii="Times New Roman" w:hAnsi="Times New Roman"/>
        </w:rPr>
      </w:pPr>
      <w:bookmarkStart w:id="4" w:name="_Toc147691153"/>
      <w:r w:rsidRPr="00004AD9">
        <w:rPr>
          <w:rFonts w:ascii="Times New Roman" w:hAnsi="Times New Roman"/>
        </w:rPr>
        <w:t>Formulación del p</w:t>
      </w:r>
      <w:r w:rsidR="004A5590" w:rsidRPr="00004AD9">
        <w:rPr>
          <w:rFonts w:ascii="Times New Roman" w:hAnsi="Times New Roman"/>
        </w:rPr>
        <w:t>roblema.</w:t>
      </w:r>
      <w:bookmarkEnd w:id="4"/>
    </w:p>
    <w:p w14:paraId="63A569FF" w14:textId="6F3E3DCE" w:rsidR="00701DF9" w:rsidRPr="00004AD9" w:rsidRDefault="00701DF9" w:rsidP="00701DF9">
      <w:pPr>
        <w:spacing w:line="360" w:lineRule="auto"/>
        <w:ind w:firstLine="709"/>
        <w:rPr>
          <w:rFonts w:ascii="Times New Roman" w:hAnsi="Times New Roman"/>
        </w:rPr>
      </w:pPr>
      <w:r w:rsidRPr="00701DF9">
        <w:rPr>
          <w:rFonts w:ascii="Times New Roman" w:hAnsi="Times New Roman"/>
        </w:rPr>
        <w:t>¿Cuáles son los principales factores que incidieron en el cierre de microempresas en Aguachica-Cesar durante el periodo 2015-2020 y cómo pueden ser mitigados para fomentar un entorno más propicio para la supervivencia y crecimiento de las microempresas en la región?</w:t>
      </w:r>
    </w:p>
    <w:p w14:paraId="15CFC752" w14:textId="77777777" w:rsidR="0056370E" w:rsidRPr="00004AD9" w:rsidRDefault="0056370E" w:rsidP="0056370E">
      <w:pPr>
        <w:pStyle w:val="Ttulo2"/>
        <w:spacing w:line="480" w:lineRule="auto"/>
        <w:rPr>
          <w:rFonts w:ascii="Times New Roman" w:hAnsi="Times New Roman"/>
          <w:caps w:val="0"/>
          <w:sz w:val="24"/>
          <w:szCs w:val="24"/>
        </w:rPr>
      </w:pPr>
      <w:bookmarkStart w:id="5" w:name="_Toc147691154"/>
      <w:r w:rsidRPr="00004AD9">
        <w:rPr>
          <w:rFonts w:ascii="Times New Roman" w:hAnsi="Times New Roman"/>
          <w:caps w:val="0"/>
          <w:sz w:val="24"/>
          <w:szCs w:val="24"/>
        </w:rPr>
        <w:t>Objetivos</w:t>
      </w:r>
      <w:bookmarkEnd w:id="5"/>
    </w:p>
    <w:p w14:paraId="4714ECFC" w14:textId="77777777" w:rsidR="0056370E" w:rsidRPr="00004AD9" w:rsidRDefault="0056370E" w:rsidP="0056370E">
      <w:pPr>
        <w:pStyle w:val="Ttulo3"/>
        <w:spacing w:line="360" w:lineRule="auto"/>
        <w:rPr>
          <w:rFonts w:ascii="Times New Roman" w:hAnsi="Times New Roman"/>
        </w:rPr>
      </w:pPr>
      <w:bookmarkStart w:id="6" w:name="_Toc147691155"/>
      <w:r w:rsidRPr="00004AD9">
        <w:rPr>
          <w:rFonts w:ascii="Times New Roman" w:hAnsi="Times New Roman"/>
        </w:rPr>
        <w:t>Objetivo general.</w:t>
      </w:r>
      <w:bookmarkEnd w:id="6"/>
    </w:p>
    <w:p w14:paraId="08D4666D" w14:textId="1DE3FB03" w:rsidR="0056370E" w:rsidRPr="00004AD9" w:rsidRDefault="001612CF" w:rsidP="001612CF">
      <w:pPr>
        <w:spacing w:line="360" w:lineRule="auto"/>
        <w:ind w:firstLine="709"/>
        <w:rPr>
          <w:rFonts w:ascii="Times New Roman" w:hAnsi="Times New Roman"/>
        </w:rPr>
      </w:pPr>
      <w:r>
        <w:rPr>
          <w:rFonts w:ascii="Times New Roman" w:hAnsi="Times New Roman"/>
        </w:rPr>
        <w:t>A</w:t>
      </w:r>
      <w:r w:rsidRPr="001612CF">
        <w:rPr>
          <w:rFonts w:ascii="Times New Roman" w:hAnsi="Times New Roman"/>
        </w:rPr>
        <w:t xml:space="preserve">nalizar los principales factores que incidieron en el cierre de microempresas en Aguachica-Cesar </w:t>
      </w:r>
      <w:r w:rsidR="007C2648" w:rsidRPr="007C2648">
        <w:rPr>
          <w:rFonts w:ascii="Times New Roman" w:hAnsi="Times New Roman"/>
        </w:rPr>
        <w:t>durante el periodo 2015- 2020</w:t>
      </w:r>
      <w:r>
        <w:rPr>
          <w:rFonts w:ascii="Times New Roman" w:hAnsi="Times New Roman"/>
        </w:rPr>
        <w:t>.</w:t>
      </w:r>
    </w:p>
    <w:p w14:paraId="7517186C" w14:textId="38DB8395" w:rsidR="007C2648" w:rsidRDefault="0056370E" w:rsidP="007C2648">
      <w:pPr>
        <w:pStyle w:val="Ttulo3"/>
        <w:spacing w:before="0" w:beforeAutospacing="0" w:after="0" w:afterAutospacing="0" w:line="360" w:lineRule="auto"/>
        <w:rPr>
          <w:rFonts w:ascii="Times New Roman" w:hAnsi="Times New Roman"/>
        </w:rPr>
      </w:pPr>
      <w:bookmarkStart w:id="7" w:name="_Toc147691156"/>
      <w:r w:rsidRPr="00004AD9">
        <w:rPr>
          <w:rFonts w:ascii="Times New Roman" w:hAnsi="Times New Roman"/>
        </w:rPr>
        <w:t>Objetivos específicos.</w:t>
      </w:r>
      <w:bookmarkEnd w:id="7"/>
    </w:p>
    <w:p w14:paraId="5853CD0F" w14:textId="77777777" w:rsidR="007C2648" w:rsidRPr="007C2648" w:rsidRDefault="007C2648" w:rsidP="007C2648">
      <w:pPr>
        <w:spacing w:after="0"/>
        <w:rPr>
          <w:lang w:eastAsia="es-CO"/>
        </w:rPr>
      </w:pPr>
    </w:p>
    <w:p w14:paraId="74605048" w14:textId="77777777" w:rsidR="001612CF" w:rsidRPr="001612CF" w:rsidRDefault="001612CF" w:rsidP="001612CF">
      <w:pPr>
        <w:spacing w:line="360" w:lineRule="auto"/>
        <w:ind w:firstLine="709"/>
        <w:rPr>
          <w:rFonts w:ascii="Times New Roman" w:hAnsi="Times New Roman"/>
        </w:rPr>
      </w:pPr>
      <w:r w:rsidRPr="001612CF">
        <w:rPr>
          <w:rFonts w:ascii="Times New Roman" w:hAnsi="Times New Roman"/>
        </w:rPr>
        <w:t>Realizar un diagnóstico histórico y estadístico de la situación de las microempresas en Aguachica-Cesar entre 2015 y 2020, que incluya aspectos como el número de microempresas creadas y cerradas, así como la identificación de sectores económicos más afectados.</w:t>
      </w:r>
    </w:p>
    <w:p w14:paraId="2DF4C588" w14:textId="65E87260" w:rsidR="001612CF" w:rsidRPr="001612CF" w:rsidRDefault="001612CF" w:rsidP="001612CF">
      <w:pPr>
        <w:spacing w:line="360" w:lineRule="auto"/>
        <w:ind w:firstLine="709"/>
        <w:rPr>
          <w:rFonts w:ascii="Times New Roman" w:hAnsi="Times New Roman"/>
        </w:rPr>
      </w:pPr>
      <w:r w:rsidRPr="001612CF">
        <w:rPr>
          <w:rFonts w:ascii="Times New Roman" w:hAnsi="Times New Roman"/>
        </w:rPr>
        <w:lastRenderedPageBreak/>
        <w:t>Identificar los factores externos e internos que han incidido en el cierre de microempresas durante el periodo estudiado</w:t>
      </w:r>
      <w:r w:rsidR="00374864">
        <w:rPr>
          <w:rFonts w:ascii="Times New Roman" w:hAnsi="Times New Roman"/>
        </w:rPr>
        <w:t>.</w:t>
      </w:r>
    </w:p>
    <w:p w14:paraId="224AB120" w14:textId="7C114BF8" w:rsidR="001612CF" w:rsidRPr="001612CF" w:rsidRDefault="001612CF" w:rsidP="001612CF">
      <w:pPr>
        <w:spacing w:line="360" w:lineRule="auto"/>
        <w:ind w:firstLine="709"/>
        <w:rPr>
          <w:rFonts w:ascii="Times New Roman" w:hAnsi="Times New Roman"/>
        </w:rPr>
      </w:pPr>
      <w:r w:rsidRPr="001612CF">
        <w:rPr>
          <w:rFonts w:ascii="Times New Roman" w:hAnsi="Times New Roman"/>
        </w:rPr>
        <w:t>D</w:t>
      </w:r>
      <w:r w:rsidR="003C1669">
        <w:rPr>
          <w:rFonts w:ascii="Times New Roman" w:hAnsi="Times New Roman"/>
        </w:rPr>
        <w:t>iseñar</w:t>
      </w:r>
      <w:r w:rsidRPr="001612CF">
        <w:rPr>
          <w:rFonts w:ascii="Times New Roman" w:hAnsi="Times New Roman"/>
        </w:rPr>
        <w:t xml:space="preserve"> un </w:t>
      </w:r>
      <w:r w:rsidR="003A0076">
        <w:rPr>
          <w:rFonts w:ascii="Times New Roman" w:hAnsi="Times New Roman"/>
        </w:rPr>
        <w:t>plan estratégico</w:t>
      </w:r>
      <w:r w:rsidRPr="001612CF">
        <w:rPr>
          <w:rFonts w:ascii="Times New Roman" w:hAnsi="Times New Roman"/>
        </w:rPr>
        <w:t xml:space="preserve"> para los microempresarios que promueva un ambiente empresarial más propicio y </w:t>
      </w:r>
      <w:proofErr w:type="spellStart"/>
      <w:r w:rsidRPr="001612CF">
        <w:rPr>
          <w:rFonts w:ascii="Times New Roman" w:hAnsi="Times New Roman"/>
        </w:rPr>
        <w:t>resiliente</w:t>
      </w:r>
      <w:proofErr w:type="spellEnd"/>
      <w:r w:rsidR="00AF461E" w:rsidRPr="00034A4A">
        <w:rPr>
          <w:rFonts w:ascii="Times New Roman" w:hAnsi="Times New Roman"/>
        </w:rPr>
        <w:t>.</w:t>
      </w:r>
    </w:p>
    <w:p w14:paraId="65177712" w14:textId="4FA02C0F" w:rsidR="006F4CEB" w:rsidRPr="00034A4A" w:rsidRDefault="006F4CEB" w:rsidP="006F4CEB">
      <w:pPr>
        <w:pStyle w:val="Ttulo2"/>
        <w:spacing w:line="480" w:lineRule="auto"/>
        <w:rPr>
          <w:rFonts w:ascii="Times New Roman" w:hAnsi="Times New Roman"/>
          <w:sz w:val="24"/>
          <w:szCs w:val="24"/>
        </w:rPr>
      </w:pPr>
      <w:bookmarkStart w:id="8" w:name="_Toc34342529"/>
      <w:bookmarkStart w:id="9" w:name="_Toc147691157"/>
      <w:r w:rsidRPr="00034A4A">
        <w:rPr>
          <w:rFonts w:ascii="Times New Roman" w:hAnsi="Times New Roman"/>
          <w:caps w:val="0"/>
          <w:sz w:val="24"/>
          <w:szCs w:val="24"/>
        </w:rPr>
        <w:t>Justificación</w:t>
      </w:r>
      <w:bookmarkEnd w:id="8"/>
      <w:bookmarkEnd w:id="9"/>
      <w:r w:rsidR="006C6ACD" w:rsidRPr="00034A4A">
        <w:rPr>
          <w:rFonts w:ascii="Times New Roman" w:hAnsi="Times New Roman"/>
          <w:caps w:val="0"/>
          <w:sz w:val="24"/>
          <w:szCs w:val="24"/>
        </w:rPr>
        <w:t xml:space="preserve"> </w:t>
      </w:r>
    </w:p>
    <w:p w14:paraId="1FBB83E5" w14:textId="77777777" w:rsidR="00034A4A" w:rsidRPr="00034A4A" w:rsidRDefault="006F4CEB" w:rsidP="00034A4A">
      <w:pPr>
        <w:spacing w:line="360" w:lineRule="auto"/>
        <w:ind w:firstLine="709"/>
        <w:rPr>
          <w:rFonts w:ascii="Times New Roman" w:hAnsi="Times New Roman"/>
        </w:rPr>
      </w:pPr>
      <w:r w:rsidRPr="00004AD9">
        <w:rPr>
          <w:rFonts w:ascii="Times New Roman" w:hAnsi="Times New Roman"/>
        </w:rPr>
        <w:t xml:space="preserve"> </w:t>
      </w:r>
      <w:r w:rsidR="00034A4A" w:rsidRPr="00034A4A">
        <w:rPr>
          <w:rFonts w:ascii="Times New Roman" w:hAnsi="Times New Roman"/>
        </w:rPr>
        <w:t xml:space="preserve">En el mundo empresarial contemporáneo, las microempresas emergen como entidades vitales que contribuyen significativamente al desarrollo económico de una región, generando oportunidades de empleo y fomentando la innovación. Sin embargo, a pesar de las numerosas facilidades proporcionadas por diversas entidades para la creación de empresas, la sostenibilidad y permanencia en el mercado continúan siendo desafíos considerables (Fundación </w:t>
      </w:r>
      <w:proofErr w:type="spellStart"/>
      <w:r w:rsidR="00034A4A" w:rsidRPr="00034A4A">
        <w:rPr>
          <w:rFonts w:ascii="Times New Roman" w:hAnsi="Times New Roman"/>
        </w:rPr>
        <w:t>Innovatil</w:t>
      </w:r>
      <w:proofErr w:type="spellEnd"/>
      <w:r w:rsidR="00034A4A" w:rsidRPr="00034A4A">
        <w:rPr>
          <w:rFonts w:ascii="Times New Roman" w:hAnsi="Times New Roman"/>
        </w:rPr>
        <w:t>, 2018). Este escenario evidencia una marcada necesidad de profundizar en la investigación del tema, con el propósito de mitigar los factores de riesgo y fracaso que frecuentemente acechan a estas jóvenes empresas.</w:t>
      </w:r>
    </w:p>
    <w:p w14:paraId="77BFAE79" w14:textId="77777777" w:rsidR="00034A4A" w:rsidRPr="00034A4A" w:rsidRDefault="00034A4A" w:rsidP="00034A4A">
      <w:pPr>
        <w:spacing w:line="360" w:lineRule="auto"/>
        <w:ind w:firstLine="709"/>
        <w:rPr>
          <w:rFonts w:ascii="Times New Roman" w:hAnsi="Times New Roman"/>
        </w:rPr>
      </w:pPr>
      <w:r w:rsidRPr="00034A4A">
        <w:rPr>
          <w:rFonts w:ascii="Times New Roman" w:hAnsi="Times New Roman"/>
        </w:rPr>
        <w:t>En este contexto, el municipio de Aguachica-Cesar no es una excepción. La región ha sido testigo de un considerable número de fracasos empresariales, un fenómeno que no solo se centra en el cierre de una empresa, sino que resalta la falla en reconocer la necesidad de cierre antes de que la empresa se agote de liquidez y recursos. Como lo señala un experto en la materia, "El fracaso no reside en tener que cerrar una empresa, sino en no advertir la necesidad de dicho cierre y posponerlo hasta que la empresa quede sin liquidez ni recursos. En ese momento el empresario ya no podrá recuperarse". Este panorama refleja una urgente necesidad de identificar soluciones factibles y estrategias que puedan ayudar a los futuros microempresarios a reducir los márgenes de riesgo asociados con el fracaso empresarial.</w:t>
      </w:r>
    </w:p>
    <w:p w14:paraId="0F954056" w14:textId="77777777" w:rsidR="00034A4A" w:rsidRPr="00034A4A" w:rsidRDefault="00034A4A" w:rsidP="00034A4A">
      <w:pPr>
        <w:spacing w:line="360" w:lineRule="auto"/>
        <w:ind w:firstLine="709"/>
        <w:rPr>
          <w:rFonts w:ascii="Times New Roman" w:hAnsi="Times New Roman"/>
        </w:rPr>
      </w:pPr>
      <w:r w:rsidRPr="00034A4A">
        <w:rPr>
          <w:rFonts w:ascii="Times New Roman" w:hAnsi="Times New Roman"/>
        </w:rPr>
        <w:t xml:space="preserve">La presente investigación se centra en el reconocimiento, identificación, y consolidación de esta problemática, aspirando a desarrollar soluciones realistas que puedan beneficiar no solo a los microempresarios que han tenido que cerrar sus empresas debido a diversas variables adversas, sino también a la comunidad en general. En primer lugar, puede servir como una guía vital para </w:t>
      </w:r>
      <w:r w:rsidRPr="00034A4A">
        <w:rPr>
          <w:rFonts w:ascii="Times New Roman" w:hAnsi="Times New Roman"/>
        </w:rPr>
        <w:lastRenderedPageBreak/>
        <w:t xml:space="preserve">contrarrestar las altas tasas de fracaso empresarial, ofreciendo </w:t>
      </w:r>
      <w:proofErr w:type="spellStart"/>
      <w:r w:rsidRPr="00034A4A">
        <w:rPr>
          <w:rFonts w:ascii="Times New Roman" w:hAnsi="Times New Roman"/>
        </w:rPr>
        <w:t>insights</w:t>
      </w:r>
      <w:proofErr w:type="spellEnd"/>
      <w:r w:rsidRPr="00034A4A">
        <w:rPr>
          <w:rFonts w:ascii="Times New Roman" w:hAnsi="Times New Roman"/>
        </w:rPr>
        <w:t xml:space="preserve"> valiosos para aquellos que han experimentado el cierre de sus negocios.</w:t>
      </w:r>
    </w:p>
    <w:p w14:paraId="6BD1D7C4" w14:textId="77777777" w:rsidR="00034A4A" w:rsidRPr="00034A4A" w:rsidRDefault="00034A4A" w:rsidP="00034A4A">
      <w:pPr>
        <w:spacing w:line="360" w:lineRule="auto"/>
        <w:ind w:firstLine="709"/>
        <w:rPr>
          <w:rFonts w:ascii="Times New Roman" w:hAnsi="Times New Roman"/>
        </w:rPr>
      </w:pPr>
      <w:r w:rsidRPr="00034A4A">
        <w:rPr>
          <w:rFonts w:ascii="Times New Roman" w:hAnsi="Times New Roman"/>
        </w:rPr>
        <w:t>Además, este proyecto de investigación también tiene el potencial de influir significativamente en el ámbito académico, especialmente en las universidades y sus programas de administración de empresas, que están destinados a fomentar la creación de empresas que generen recursos y empleos para la población en general. En una tercera instancia, los hallazgos de la investigación pueden ser utilizados para fomentar una mentalidad emprendedora entre los estudiantes de secundaria, incentivándolos a contribuir a la economía y a reducir las tasas de desempleo en Aguachica. De acuerdo con datos del Ministerio de Trabajo, las pequeñas y medianas empresas (pymes) constituyen más del 90% del sector productivo en Colombia, y emplean a más de 16 millones de colombianos (</w:t>
      </w:r>
      <w:proofErr w:type="spellStart"/>
      <w:r w:rsidRPr="00034A4A">
        <w:rPr>
          <w:rFonts w:ascii="Times New Roman" w:hAnsi="Times New Roman"/>
        </w:rPr>
        <w:t>Mintrabajo</w:t>
      </w:r>
      <w:proofErr w:type="spellEnd"/>
      <w:r w:rsidRPr="00034A4A">
        <w:rPr>
          <w:rFonts w:ascii="Times New Roman" w:hAnsi="Times New Roman"/>
        </w:rPr>
        <w:t>, 2019), una indicación clara de su importancia crucial en el sector económico del país.</w:t>
      </w:r>
    </w:p>
    <w:p w14:paraId="25804D4D" w14:textId="736B0F3C" w:rsidR="006F4CEB" w:rsidRPr="00004AD9" w:rsidRDefault="006F4CEB" w:rsidP="006F4CEB">
      <w:pPr>
        <w:pStyle w:val="Ttulo3"/>
        <w:rPr>
          <w:rFonts w:ascii="Times New Roman" w:hAnsi="Times New Roman"/>
        </w:rPr>
      </w:pPr>
      <w:bookmarkStart w:id="10" w:name="_Toc80966956"/>
      <w:bookmarkStart w:id="11" w:name="_Toc147691158"/>
      <w:r w:rsidRPr="00004AD9">
        <w:rPr>
          <w:rFonts w:ascii="Times New Roman" w:hAnsi="Times New Roman"/>
        </w:rPr>
        <w:t>Relevancia social.</w:t>
      </w:r>
      <w:bookmarkEnd w:id="10"/>
      <w:bookmarkEnd w:id="11"/>
    </w:p>
    <w:p w14:paraId="3631AAF6" w14:textId="0F886F2D" w:rsidR="00A829A8" w:rsidRPr="00004AD9" w:rsidRDefault="00A829A8" w:rsidP="00A829A8">
      <w:pPr>
        <w:spacing w:line="360" w:lineRule="auto"/>
        <w:ind w:firstLine="709"/>
        <w:rPr>
          <w:rFonts w:ascii="Times New Roman" w:hAnsi="Times New Roman"/>
        </w:rPr>
      </w:pPr>
      <w:r w:rsidRPr="00A829A8">
        <w:rPr>
          <w:rFonts w:ascii="Times New Roman" w:hAnsi="Times New Roman"/>
        </w:rPr>
        <w:t>La relevancia social del presente proyecto radica en su potencial para fortalecer el tejido empresarial en Aguachica-Cesar, una región donde las microempresas desempeñan un papel significativo en la creación de empleo y en la promoción del bienestar económico. En un contexto en el cual las microempresas "representan más del 90% del sector productivo y generan empleo a más de 16 millones de colombianos" (</w:t>
      </w:r>
      <w:proofErr w:type="spellStart"/>
      <w:r w:rsidRPr="00A829A8">
        <w:rPr>
          <w:rFonts w:ascii="Times New Roman" w:hAnsi="Times New Roman"/>
        </w:rPr>
        <w:t>Mintrabajo</w:t>
      </w:r>
      <w:proofErr w:type="spellEnd"/>
      <w:r w:rsidRPr="00A829A8">
        <w:rPr>
          <w:rFonts w:ascii="Times New Roman" w:hAnsi="Times New Roman"/>
        </w:rPr>
        <w:t xml:space="preserve">, 2019), identificar y atenuar los factores que contribuyen al cierre de estas entidades es vital. Además, al fomentar una mentalidad emprendedora desde una etapa temprana en los colegios, este estudio podría ayudar a sembrar las semillas para una nueva generación de empresarios </w:t>
      </w:r>
      <w:proofErr w:type="spellStart"/>
      <w:r w:rsidRPr="00A829A8">
        <w:rPr>
          <w:rFonts w:ascii="Times New Roman" w:hAnsi="Times New Roman"/>
        </w:rPr>
        <w:t>resilientes</w:t>
      </w:r>
      <w:proofErr w:type="spellEnd"/>
      <w:r w:rsidRPr="00A829A8">
        <w:rPr>
          <w:rFonts w:ascii="Times New Roman" w:hAnsi="Times New Roman"/>
        </w:rPr>
        <w:t xml:space="preserve"> y creativos, contribuyendo así a la disminución del desempleo y al fortalecimiento de la economía local.</w:t>
      </w:r>
    </w:p>
    <w:p w14:paraId="06D7686C" w14:textId="59E6E2DA" w:rsidR="006F4CEB" w:rsidRPr="00004AD9" w:rsidRDefault="006F4CEB" w:rsidP="006F4CEB">
      <w:pPr>
        <w:pStyle w:val="Ttulo3"/>
        <w:rPr>
          <w:rFonts w:ascii="Times New Roman" w:hAnsi="Times New Roman"/>
        </w:rPr>
      </w:pPr>
      <w:bookmarkStart w:id="12" w:name="_Toc80966957"/>
      <w:bookmarkStart w:id="13" w:name="_Toc147691159"/>
      <w:r w:rsidRPr="00004AD9">
        <w:rPr>
          <w:rFonts w:ascii="Times New Roman" w:hAnsi="Times New Roman"/>
        </w:rPr>
        <w:t>Implicaciones prácticas.</w:t>
      </w:r>
      <w:bookmarkEnd w:id="12"/>
      <w:bookmarkEnd w:id="13"/>
      <w:r w:rsidRPr="00004AD9">
        <w:rPr>
          <w:rFonts w:ascii="Times New Roman" w:hAnsi="Times New Roman"/>
        </w:rPr>
        <w:t xml:space="preserve"> </w:t>
      </w:r>
    </w:p>
    <w:p w14:paraId="2BCD1D1A" w14:textId="5FF691EC" w:rsidR="00D50E47" w:rsidRPr="00004AD9" w:rsidRDefault="00D50E47" w:rsidP="00D50E47">
      <w:pPr>
        <w:spacing w:line="360" w:lineRule="auto"/>
        <w:ind w:firstLine="709"/>
        <w:rPr>
          <w:rFonts w:ascii="Times New Roman" w:hAnsi="Times New Roman"/>
        </w:rPr>
      </w:pPr>
      <w:r w:rsidRPr="00D50E47">
        <w:rPr>
          <w:rFonts w:ascii="Times New Roman" w:hAnsi="Times New Roman"/>
        </w:rPr>
        <w:t xml:space="preserve">En términos prácticos, la investigación se presenta como una herramienta invaluable para abordar una problemática recurrente en el municipio de Aguachica-Cesar. Según un experto, “el fracaso no reside en tener que cerrar una empresa, sino en no advertir la necesidad de dicho cierre y posponerlo hasta que la empresa quede sin liquidez ni recursos” (Cita pendiente de asignación). Al descifrar las principales causas, consecuencias y variables que desencadenan el fracaso </w:t>
      </w:r>
      <w:r w:rsidRPr="00D50E47">
        <w:rPr>
          <w:rFonts w:ascii="Times New Roman" w:hAnsi="Times New Roman"/>
        </w:rPr>
        <w:lastRenderedPageBreak/>
        <w:t>empresarial, este estudio podría facilitar la creación de políticas y estrategias mejor informadas. La información derivada podría ser utilizada para desarrollar programas de capacitación y educación, dirigidos tanto a empresarios actuales como a futuros, para ayudarles a navegar los desafíos inherentes a la operación de una microempresa, minimizando así los márgenes de riesgo de fracaso.</w:t>
      </w:r>
    </w:p>
    <w:p w14:paraId="3DE9D07A" w14:textId="77777777" w:rsidR="006F4CEB" w:rsidRPr="00004AD9" w:rsidRDefault="006F4CEB" w:rsidP="006F4CEB">
      <w:pPr>
        <w:pStyle w:val="Ttulo3"/>
        <w:rPr>
          <w:rFonts w:ascii="Times New Roman" w:hAnsi="Times New Roman"/>
        </w:rPr>
      </w:pPr>
      <w:bookmarkStart w:id="14" w:name="_Toc80966958"/>
      <w:bookmarkStart w:id="15" w:name="_Toc147691160"/>
      <w:r w:rsidRPr="00004AD9">
        <w:rPr>
          <w:rFonts w:ascii="Times New Roman" w:hAnsi="Times New Roman"/>
        </w:rPr>
        <w:t>Utilidad metodológica.</w:t>
      </w:r>
      <w:bookmarkEnd w:id="14"/>
      <w:bookmarkEnd w:id="15"/>
      <w:r w:rsidRPr="00004AD9">
        <w:rPr>
          <w:rFonts w:ascii="Times New Roman" w:hAnsi="Times New Roman"/>
        </w:rPr>
        <w:t xml:space="preserve"> </w:t>
      </w:r>
    </w:p>
    <w:p w14:paraId="371BC12A" w14:textId="2F141747" w:rsidR="009F2172" w:rsidRPr="00004AD9" w:rsidRDefault="00D50E47" w:rsidP="00D50E47">
      <w:pPr>
        <w:spacing w:line="360" w:lineRule="auto"/>
        <w:ind w:firstLine="709"/>
        <w:rPr>
          <w:rFonts w:ascii="Times New Roman" w:hAnsi="Times New Roman"/>
        </w:rPr>
      </w:pPr>
      <w:r w:rsidRPr="00D50E47">
        <w:rPr>
          <w:rFonts w:ascii="Times New Roman" w:hAnsi="Times New Roman"/>
        </w:rPr>
        <w:t>Desde una perspectiva metodológica, este proyecto promete llenar un vacío significativo en la literatura existente, proporcionando un análisis profundo y detallado de las microempresas en Aguachica-Cesar. Utilizando una combinación de investigación cuantitativa y cualitativa, se pretende crear un documento guía que compile y analice datos cruciales sobre el tema en cuestión. Esta investigación no solo servirá como un recurso académico valioso, sino que también podría ser utilizado por organismos gubernamentales y otras entidades interesadas para formular políticas y estrategias que promuevan el éxito y la sostenibilidad de las microempresas en la región</w:t>
      </w:r>
      <w:r>
        <w:rPr>
          <w:rFonts w:ascii="Times New Roman" w:hAnsi="Times New Roman"/>
        </w:rPr>
        <w:t>.</w:t>
      </w:r>
    </w:p>
    <w:p w14:paraId="5431A5AD" w14:textId="77777777" w:rsidR="002941C9" w:rsidRPr="00004AD9" w:rsidRDefault="002941C9" w:rsidP="00C2565B">
      <w:pPr>
        <w:pStyle w:val="Ttulo2"/>
        <w:spacing w:after="240" w:line="480" w:lineRule="auto"/>
        <w:rPr>
          <w:rFonts w:ascii="Times New Roman" w:hAnsi="Times New Roman"/>
          <w:sz w:val="24"/>
          <w:szCs w:val="24"/>
        </w:rPr>
      </w:pPr>
      <w:bookmarkStart w:id="16" w:name="_Toc147691161"/>
      <w:r w:rsidRPr="00004AD9">
        <w:rPr>
          <w:rFonts w:ascii="Times New Roman" w:hAnsi="Times New Roman"/>
          <w:caps w:val="0"/>
          <w:sz w:val="24"/>
          <w:szCs w:val="24"/>
        </w:rPr>
        <w:t>Delimitación</w:t>
      </w:r>
      <w:bookmarkEnd w:id="16"/>
    </w:p>
    <w:p w14:paraId="29DA0900" w14:textId="12EB7D8B" w:rsidR="00034364" w:rsidRPr="00004AD9" w:rsidRDefault="006F4CEB" w:rsidP="00034364">
      <w:pPr>
        <w:pStyle w:val="Ttulo3"/>
        <w:rPr>
          <w:rFonts w:ascii="Times New Roman" w:hAnsi="Times New Roman"/>
        </w:rPr>
      </w:pPr>
      <w:bookmarkStart w:id="17" w:name="_Toc34340306"/>
      <w:bookmarkStart w:id="18" w:name="_Toc147691162"/>
      <w:r w:rsidRPr="00004AD9">
        <w:rPr>
          <w:rFonts w:ascii="Times New Roman" w:hAnsi="Times New Roman"/>
        </w:rPr>
        <w:t>Delimitación teórica-t</w:t>
      </w:r>
      <w:r w:rsidR="00034364" w:rsidRPr="00004AD9">
        <w:rPr>
          <w:rFonts w:ascii="Times New Roman" w:hAnsi="Times New Roman"/>
        </w:rPr>
        <w:t>emática.</w:t>
      </w:r>
      <w:bookmarkEnd w:id="17"/>
      <w:bookmarkEnd w:id="18"/>
    </w:p>
    <w:p w14:paraId="02AE5D59" w14:textId="77777777" w:rsidR="00E25939" w:rsidRPr="00E25939" w:rsidRDefault="00E25939" w:rsidP="00E25939">
      <w:pPr>
        <w:spacing w:line="360" w:lineRule="auto"/>
        <w:ind w:firstLine="709"/>
        <w:rPr>
          <w:rFonts w:ascii="Times New Roman" w:hAnsi="Times New Roman"/>
        </w:rPr>
      </w:pPr>
      <w:r w:rsidRPr="00E25939">
        <w:rPr>
          <w:rFonts w:ascii="Times New Roman" w:hAnsi="Times New Roman"/>
        </w:rPr>
        <w:t>El proyecto que busca analizar los factores que inciden en el cierre de las microempresas en Aguachica-Cesar durante el período 2015-2020 se inscribe de manera pertinente en la línea de investigación "Desarrollo Económico y Social" y el eje temático "Crecimiento Económico y Distribución del Ingreso" por varias razones críticas.</w:t>
      </w:r>
    </w:p>
    <w:p w14:paraId="763FDE92" w14:textId="741FD093" w:rsidR="00E25939" w:rsidRPr="00E25939" w:rsidRDefault="00E25939" w:rsidP="00E25939">
      <w:pPr>
        <w:spacing w:line="360" w:lineRule="auto"/>
        <w:ind w:firstLine="709"/>
        <w:rPr>
          <w:rFonts w:ascii="Times New Roman" w:hAnsi="Times New Roman"/>
        </w:rPr>
      </w:pPr>
      <w:r w:rsidRPr="00E25939">
        <w:rPr>
          <w:rFonts w:ascii="Times New Roman" w:hAnsi="Times New Roman"/>
        </w:rPr>
        <w:t>En primer lugar, al enfocarse en el fenómeno de la creación y cierre de microempresas, el proyecto se centra directamente en aspectos cruciales del desarrollo económico. Las microempresas son actores vitales en la economía de Colombia, contribuyendo significativamente tanto a la generación de empleo como a la creación de riqueza a nivel local y nacional. La sustentabilidad y el éxito de estas entidades, por lo tanto, son indicadores directos de la salud económica de la región.</w:t>
      </w:r>
    </w:p>
    <w:p w14:paraId="0B4A6C93" w14:textId="77777777" w:rsidR="00E25939" w:rsidRPr="00E25939" w:rsidRDefault="00E25939" w:rsidP="00E25939">
      <w:pPr>
        <w:spacing w:line="360" w:lineRule="auto"/>
        <w:ind w:firstLine="709"/>
        <w:rPr>
          <w:rFonts w:ascii="Times New Roman" w:hAnsi="Times New Roman"/>
        </w:rPr>
      </w:pPr>
      <w:r w:rsidRPr="00E25939">
        <w:rPr>
          <w:rFonts w:ascii="Times New Roman" w:hAnsi="Times New Roman"/>
        </w:rPr>
        <w:lastRenderedPageBreak/>
        <w:t xml:space="preserve">Además, el proyecto se alinea con el eje temático de "Crecimiento Económico y Distribución del Ingreso", en tanto que busca examinar las dinámicas que pueden facilitar un crecimiento económico más equitativo y sostenible en Aguachica-Cesar. Al identificar los factores que conducen al cierre de microempresas, la investigación puede proporcionar </w:t>
      </w:r>
      <w:proofErr w:type="spellStart"/>
      <w:r w:rsidRPr="00E25939">
        <w:rPr>
          <w:rFonts w:ascii="Times New Roman" w:hAnsi="Times New Roman"/>
        </w:rPr>
        <w:t>insights</w:t>
      </w:r>
      <w:proofErr w:type="spellEnd"/>
      <w:r w:rsidRPr="00E25939">
        <w:rPr>
          <w:rFonts w:ascii="Times New Roman" w:hAnsi="Times New Roman"/>
        </w:rPr>
        <w:t xml:space="preserve"> críticos que ayuden a formular políticas y estrategias que no solo fomenten el crecimiento económico, sino que también promuevan una distribución más equitativa de los ingresos. Esto puede lograrse, por ejemplo, al ayudar a garantizar que las microempresas -que suelen ser operadas y emplear a individuos de una amplia variedad de trasfondos socioeconómicos- puedan prosperar a largo plazo.</w:t>
      </w:r>
    </w:p>
    <w:p w14:paraId="4133EC3D" w14:textId="77777777" w:rsidR="00E25939" w:rsidRPr="00E25939" w:rsidRDefault="00E25939" w:rsidP="00E25939">
      <w:pPr>
        <w:spacing w:line="360" w:lineRule="auto"/>
        <w:ind w:firstLine="709"/>
        <w:rPr>
          <w:rFonts w:ascii="Times New Roman" w:hAnsi="Times New Roman"/>
        </w:rPr>
      </w:pPr>
      <w:r w:rsidRPr="00E25939">
        <w:rPr>
          <w:rFonts w:ascii="Times New Roman" w:hAnsi="Times New Roman"/>
        </w:rPr>
        <w:t>En un nivel más amplio, la investigación promete contribuir al campo del desarrollo económico y social al proporcionar un análisis empírico profundo de las microempresas en la región, lo que a su vez puede ayudar a informar y guiar los esfuerzos futuros para promover un desarrollo más inclusivo y equitativo en Colombia.</w:t>
      </w:r>
    </w:p>
    <w:p w14:paraId="7FFAB9C5" w14:textId="77777777" w:rsidR="00E25939" w:rsidRPr="00E25939" w:rsidRDefault="00E25939" w:rsidP="00E25939">
      <w:pPr>
        <w:spacing w:line="360" w:lineRule="auto"/>
        <w:ind w:firstLine="709"/>
        <w:rPr>
          <w:rFonts w:ascii="Times New Roman" w:hAnsi="Times New Roman"/>
        </w:rPr>
      </w:pPr>
      <w:r w:rsidRPr="00E25939">
        <w:rPr>
          <w:rFonts w:ascii="Times New Roman" w:hAnsi="Times New Roman"/>
        </w:rPr>
        <w:t>Por lo tanto, el proyecto no solo representa una oportunidad para contribuir a la base de conocimientos existente sobre las microempresas en Colombia, sino que también ofrece la posibilidad de informar políticas y prácticas que pueden tener implicaciones significativas para el desarrollo económico y social en la región y más allá.</w:t>
      </w:r>
    </w:p>
    <w:p w14:paraId="7A7E022D" w14:textId="0CF98620" w:rsidR="002941C9" w:rsidRPr="00004AD9" w:rsidRDefault="002941C9" w:rsidP="00C2565B">
      <w:pPr>
        <w:pStyle w:val="Ttulo3"/>
        <w:spacing w:before="0" w:beforeAutospacing="0" w:after="240" w:afterAutospacing="0" w:line="360" w:lineRule="auto"/>
        <w:rPr>
          <w:rFonts w:ascii="Times New Roman" w:hAnsi="Times New Roman"/>
        </w:rPr>
      </w:pPr>
      <w:bookmarkStart w:id="19" w:name="_Toc147691163"/>
      <w:r w:rsidRPr="00004AD9">
        <w:rPr>
          <w:rFonts w:ascii="Times New Roman" w:hAnsi="Times New Roman"/>
        </w:rPr>
        <w:t>Delimitación</w:t>
      </w:r>
      <w:r w:rsidR="006F4CEB" w:rsidRPr="00004AD9">
        <w:rPr>
          <w:rFonts w:ascii="Times New Roman" w:hAnsi="Times New Roman"/>
        </w:rPr>
        <w:t xml:space="preserve"> t</w:t>
      </w:r>
      <w:r w:rsidRPr="00004AD9">
        <w:rPr>
          <w:rFonts w:ascii="Times New Roman" w:hAnsi="Times New Roman"/>
        </w:rPr>
        <w:t>emporal.</w:t>
      </w:r>
      <w:bookmarkEnd w:id="19"/>
    </w:p>
    <w:p w14:paraId="4F267C5F" w14:textId="7D9265F3" w:rsidR="002941C9" w:rsidRPr="00004AD9" w:rsidRDefault="00041CE2" w:rsidP="00880D3E">
      <w:pPr>
        <w:spacing w:line="360" w:lineRule="auto"/>
        <w:ind w:firstLine="709"/>
        <w:rPr>
          <w:rFonts w:ascii="Times New Roman" w:hAnsi="Times New Roman"/>
        </w:rPr>
      </w:pPr>
      <w:r w:rsidRPr="00880D3E">
        <w:rPr>
          <w:rFonts w:ascii="Times New Roman" w:hAnsi="Times New Roman"/>
        </w:rPr>
        <w:t>Este proyecto se desarroll</w:t>
      </w:r>
      <w:r w:rsidR="00E25939" w:rsidRPr="00880D3E">
        <w:rPr>
          <w:rFonts w:ascii="Times New Roman" w:hAnsi="Times New Roman"/>
        </w:rPr>
        <w:t>ó</w:t>
      </w:r>
      <w:r w:rsidRPr="00880D3E">
        <w:rPr>
          <w:rFonts w:ascii="Times New Roman" w:hAnsi="Times New Roman"/>
        </w:rPr>
        <w:t xml:space="preserve"> en el término de 12 meses a partir de la aprobación de </w:t>
      </w:r>
      <w:r w:rsidR="00E25939" w:rsidRPr="00880D3E">
        <w:rPr>
          <w:rFonts w:ascii="Times New Roman" w:hAnsi="Times New Roman"/>
        </w:rPr>
        <w:t>esta</w:t>
      </w:r>
      <w:r w:rsidRPr="00880D3E">
        <w:rPr>
          <w:rFonts w:ascii="Times New Roman" w:hAnsi="Times New Roman"/>
        </w:rPr>
        <w:t>.</w:t>
      </w:r>
    </w:p>
    <w:p w14:paraId="00230215" w14:textId="7DEB4D07" w:rsidR="00041CE2" w:rsidRPr="00041CE2" w:rsidRDefault="006F4CEB" w:rsidP="002A6758">
      <w:pPr>
        <w:pStyle w:val="Ttulo3"/>
        <w:spacing w:line="360" w:lineRule="auto"/>
        <w:rPr>
          <w:rFonts w:ascii="Times New Roman" w:hAnsi="Times New Roman"/>
        </w:rPr>
      </w:pPr>
      <w:bookmarkStart w:id="20" w:name="_Toc147691164"/>
      <w:r w:rsidRPr="00004AD9">
        <w:rPr>
          <w:rFonts w:ascii="Times New Roman" w:hAnsi="Times New Roman"/>
        </w:rPr>
        <w:t>Delimitación c</w:t>
      </w:r>
      <w:r w:rsidR="002941C9" w:rsidRPr="00004AD9">
        <w:rPr>
          <w:rFonts w:ascii="Times New Roman" w:hAnsi="Times New Roman"/>
        </w:rPr>
        <w:t>ontextual.</w:t>
      </w:r>
      <w:bookmarkEnd w:id="20"/>
    </w:p>
    <w:p w14:paraId="328014AE" w14:textId="17BEF5E6" w:rsidR="00041CE2" w:rsidRDefault="00041CE2" w:rsidP="00880D3E">
      <w:pPr>
        <w:spacing w:line="360" w:lineRule="auto"/>
        <w:ind w:firstLine="709"/>
        <w:rPr>
          <w:rFonts w:ascii="Times New Roman" w:hAnsi="Times New Roman"/>
        </w:rPr>
      </w:pPr>
      <w:r w:rsidRPr="00880D3E">
        <w:rPr>
          <w:rFonts w:ascii="Times New Roman" w:hAnsi="Times New Roman"/>
        </w:rPr>
        <w:t xml:space="preserve">El proyecto se </w:t>
      </w:r>
      <w:r w:rsidR="00880D3E">
        <w:rPr>
          <w:rFonts w:ascii="Times New Roman" w:hAnsi="Times New Roman"/>
        </w:rPr>
        <w:t xml:space="preserve">realizó </w:t>
      </w:r>
      <w:r w:rsidRPr="00880D3E">
        <w:rPr>
          <w:rFonts w:ascii="Times New Roman" w:hAnsi="Times New Roman"/>
        </w:rPr>
        <w:t>en el municipio de Aguachica-cesar.</w:t>
      </w:r>
    </w:p>
    <w:p w14:paraId="667A4B37" w14:textId="77777777" w:rsidR="00880D3E" w:rsidRDefault="00880D3E" w:rsidP="00880D3E">
      <w:pPr>
        <w:spacing w:line="360" w:lineRule="auto"/>
        <w:ind w:firstLine="709"/>
        <w:rPr>
          <w:rFonts w:ascii="Times New Roman" w:hAnsi="Times New Roman"/>
        </w:rPr>
      </w:pPr>
    </w:p>
    <w:p w14:paraId="4986723C" w14:textId="77777777" w:rsidR="00880D3E" w:rsidRDefault="00880D3E" w:rsidP="00880D3E">
      <w:pPr>
        <w:spacing w:line="360" w:lineRule="auto"/>
        <w:ind w:firstLine="709"/>
        <w:rPr>
          <w:rFonts w:ascii="Times New Roman" w:hAnsi="Times New Roman"/>
        </w:rPr>
      </w:pPr>
    </w:p>
    <w:p w14:paraId="3A675F82" w14:textId="77777777" w:rsidR="00880D3E" w:rsidRPr="00880D3E" w:rsidRDefault="00880D3E" w:rsidP="00880D3E">
      <w:pPr>
        <w:spacing w:line="360" w:lineRule="auto"/>
        <w:ind w:firstLine="709"/>
        <w:rPr>
          <w:rFonts w:ascii="Times New Roman" w:hAnsi="Times New Roman"/>
        </w:rPr>
      </w:pPr>
    </w:p>
    <w:p w14:paraId="76A620F0" w14:textId="6540A74D" w:rsidR="00041CE2" w:rsidRDefault="00041CE2" w:rsidP="00880D3E">
      <w:pPr>
        <w:tabs>
          <w:tab w:val="left" w:pos="5280"/>
        </w:tabs>
        <w:spacing w:after="0" w:line="360" w:lineRule="auto"/>
        <w:rPr>
          <w:rFonts w:ascii="Times New Roman" w:hAnsi="Times New Roman"/>
          <w:lang w:eastAsia="es-CO"/>
        </w:rPr>
      </w:pPr>
      <w:bookmarkStart w:id="21" w:name="_Toc147306798"/>
      <w:r>
        <w:rPr>
          <w:rFonts w:ascii="Times New Roman" w:hAnsi="Times New Roman"/>
          <w:bCs/>
          <w:lang w:eastAsia="es-CO"/>
        </w:rPr>
        <w:lastRenderedPageBreak/>
        <w:t xml:space="preserve">Figura </w:t>
      </w:r>
      <w:r>
        <w:rPr>
          <w:rFonts w:ascii="Times New Roman" w:hAnsi="Times New Roman"/>
          <w:bCs/>
          <w:lang w:eastAsia="es-CO"/>
        </w:rPr>
        <w:fldChar w:fldCharType="begin"/>
      </w:r>
      <w:r>
        <w:rPr>
          <w:rFonts w:ascii="Times New Roman" w:hAnsi="Times New Roman"/>
          <w:bCs/>
          <w:lang w:eastAsia="es-CO"/>
        </w:rPr>
        <w:instrText xml:space="preserve"> SEQ Figura \* ARABIC </w:instrText>
      </w:r>
      <w:r>
        <w:rPr>
          <w:rFonts w:ascii="Times New Roman" w:hAnsi="Times New Roman"/>
          <w:bCs/>
          <w:lang w:eastAsia="es-CO"/>
        </w:rPr>
        <w:fldChar w:fldCharType="separate"/>
      </w:r>
      <w:r w:rsidR="00880D3E">
        <w:rPr>
          <w:rFonts w:ascii="Times New Roman" w:hAnsi="Times New Roman"/>
          <w:bCs/>
          <w:noProof/>
          <w:lang w:eastAsia="es-CO"/>
        </w:rPr>
        <w:t>1</w:t>
      </w:r>
      <w:r>
        <w:rPr>
          <w:rFonts w:ascii="Times New Roman" w:hAnsi="Times New Roman"/>
          <w:lang w:eastAsia="es-CO"/>
        </w:rPr>
        <w:fldChar w:fldCharType="end"/>
      </w:r>
      <w:r>
        <w:rPr>
          <w:rFonts w:ascii="Times New Roman" w:hAnsi="Times New Roman"/>
          <w:bCs/>
          <w:lang w:eastAsia="es-CO"/>
        </w:rPr>
        <w:t>. Localización con brújula del Municipio de Aguachica</w:t>
      </w:r>
      <w:bookmarkEnd w:id="21"/>
    </w:p>
    <w:p w14:paraId="5E4A8D33" w14:textId="326A095D" w:rsidR="00041CE2" w:rsidRDefault="00041CE2" w:rsidP="00041CE2">
      <w:pPr>
        <w:spacing w:after="0"/>
        <w:rPr>
          <w:rFonts w:ascii="Times New Roman" w:hAnsi="Times New Roman"/>
          <w:lang w:eastAsia="es-CO"/>
        </w:rPr>
      </w:pPr>
      <w:r>
        <w:rPr>
          <w:rFonts w:ascii="Times New Roman" w:hAnsi="Times New Roman"/>
          <w:noProof/>
          <w:lang w:eastAsia="es-CO"/>
        </w:rPr>
        <w:drawing>
          <wp:inline distT="0" distB="0" distL="0" distR="0" wp14:anchorId="2A0B6A5C" wp14:editId="4D10C925">
            <wp:extent cx="4572000" cy="2040523"/>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a:extLst>
                        <a:ext uri="{28A0092B-C50C-407E-A947-70E740481C1C}">
                          <a14:useLocalDpi xmlns:a14="http://schemas.microsoft.com/office/drawing/2010/main" val="0"/>
                        </a:ext>
                      </a:extLst>
                    </a:blip>
                    <a:srcRect l="34615" t="15678" r="3204" b="8496"/>
                    <a:stretch>
                      <a:fillRect/>
                    </a:stretch>
                  </pic:blipFill>
                  <pic:spPr bwMode="auto">
                    <a:xfrm>
                      <a:off x="0" y="0"/>
                      <a:ext cx="4580143" cy="2044157"/>
                    </a:xfrm>
                    <a:prstGeom prst="rect">
                      <a:avLst/>
                    </a:prstGeom>
                    <a:noFill/>
                    <a:ln>
                      <a:noFill/>
                    </a:ln>
                  </pic:spPr>
                </pic:pic>
              </a:graphicData>
            </a:graphic>
          </wp:inline>
        </w:drawing>
      </w:r>
    </w:p>
    <w:p w14:paraId="6D17BAA9" w14:textId="21E67C2A" w:rsidR="00041CE2" w:rsidRDefault="00041CE2" w:rsidP="00041CE2">
      <w:pPr>
        <w:spacing w:after="0"/>
        <w:rPr>
          <w:rFonts w:ascii="Times New Roman" w:hAnsi="Times New Roman"/>
          <w:lang w:eastAsia="es-CO"/>
        </w:rPr>
      </w:pPr>
      <w:r>
        <w:rPr>
          <w:rFonts w:ascii="Times New Roman" w:hAnsi="Times New Roman"/>
          <w:lang w:eastAsia="es-CO"/>
        </w:rPr>
        <w:t xml:space="preserve">Fuente: </w:t>
      </w:r>
      <w:proofErr w:type="spellStart"/>
      <w:r>
        <w:rPr>
          <w:rFonts w:ascii="Times New Roman" w:hAnsi="Times New Roman"/>
          <w:lang w:eastAsia="es-CO"/>
        </w:rPr>
        <w:t>TerriData</w:t>
      </w:r>
      <w:proofErr w:type="spellEnd"/>
      <w:r w:rsidR="00880D3E">
        <w:rPr>
          <w:rFonts w:ascii="Times New Roman" w:hAnsi="Times New Roman"/>
          <w:lang w:eastAsia="es-CO"/>
        </w:rPr>
        <w:t>, 2023.</w:t>
      </w:r>
    </w:p>
    <w:p w14:paraId="4260DD21" w14:textId="77777777" w:rsidR="00041CE2" w:rsidRDefault="00041CE2" w:rsidP="00041CE2">
      <w:pPr>
        <w:spacing w:after="0"/>
        <w:rPr>
          <w:rFonts w:ascii="Times New Roman" w:hAnsi="Times New Roman"/>
          <w:lang w:eastAsia="es-CO"/>
        </w:rPr>
      </w:pPr>
    </w:p>
    <w:p w14:paraId="19101F05" w14:textId="77777777" w:rsidR="00041CE2" w:rsidRPr="00880D3E" w:rsidRDefault="00041CE2" w:rsidP="00880D3E">
      <w:pPr>
        <w:pStyle w:val="Ttulo4"/>
        <w:spacing w:after="360" w:line="360" w:lineRule="auto"/>
        <w:ind w:left="284" w:hanging="284"/>
        <w:rPr>
          <w:rStyle w:val="Ttulo4Car"/>
          <w:b/>
          <w:bCs/>
          <w:i/>
          <w:iCs/>
        </w:rPr>
      </w:pPr>
      <w:bookmarkStart w:id="22" w:name="_Toc100140791"/>
      <w:r w:rsidRPr="00880D3E">
        <w:rPr>
          <w:rStyle w:val="Ttulo4Car"/>
          <w:b/>
          <w:bCs/>
          <w:i/>
          <w:iCs/>
        </w:rPr>
        <w:t>Reseña histórica.</w:t>
      </w:r>
      <w:bookmarkEnd w:id="22"/>
    </w:p>
    <w:p w14:paraId="51225AA4" w14:textId="77777777" w:rsidR="00880D3E" w:rsidRDefault="00041CE2" w:rsidP="00880D3E">
      <w:pPr>
        <w:spacing w:line="360" w:lineRule="auto"/>
        <w:ind w:firstLine="709"/>
        <w:rPr>
          <w:rFonts w:ascii="Times New Roman" w:hAnsi="Times New Roman"/>
        </w:rPr>
      </w:pPr>
      <w:r w:rsidRPr="00880D3E">
        <w:rPr>
          <w:rFonts w:ascii="Times New Roman" w:hAnsi="Times New Roman"/>
        </w:rPr>
        <w:t>El actual territorio de Aguachica se empezó a consolidar en los primeros veinte años del </w:t>
      </w:r>
      <w:hyperlink r:id="rId11" w:tooltip="Siglo XVIII" w:history="1">
        <w:r w:rsidRPr="00880D3E">
          <w:t>siglo XVIII</w:t>
        </w:r>
      </w:hyperlink>
      <w:r w:rsidRPr="00880D3E">
        <w:rPr>
          <w:rFonts w:ascii="Times New Roman" w:hAnsi="Times New Roman"/>
        </w:rPr>
        <w:t xml:space="preserve"> a partir de la hacienda de San Roque de propiedad de Don Antón García de Bonilla, localizada al oriente de la actual vía cuarenta, hacia la planta del acueducto municipal. Por razones asociadas a una "peste" los primeros pobladores de éste asentamiento debieron trasladarse más abajo, alrededor del actual Parque San Roque. </w:t>
      </w:r>
    </w:p>
    <w:p w14:paraId="1A82C91A" w14:textId="560CBA04" w:rsidR="00041CE2" w:rsidRPr="00880D3E" w:rsidRDefault="00041CE2" w:rsidP="00880D3E">
      <w:pPr>
        <w:spacing w:line="360" w:lineRule="auto"/>
        <w:ind w:firstLine="709"/>
        <w:rPr>
          <w:rFonts w:ascii="Times New Roman" w:hAnsi="Times New Roman"/>
        </w:rPr>
      </w:pPr>
      <w:r w:rsidRPr="00880D3E">
        <w:rPr>
          <w:rFonts w:ascii="Times New Roman" w:hAnsi="Times New Roman"/>
        </w:rPr>
        <w:t xml:space="preserve">El primer núcleo poblacional era un incipiente núcleo de habitación en propiedades que hacia 1722 pertenecía a Don Casimiro Ramos de </w:t>
      </w:r>
      <w:proofErr w:type="spellStart"/>
      <w:r w:rsidRPr="00880D3E">
        <w:rPr>
          <w:rFonts w:ascii="Times New Roman" w:hAnsi="Times New Roman"/>
        </w:rPr>
        <w:t>Barahoja</w:t>
      </w:r>
      <w:proofErr w:type="spellEnd"/>
      <w:r w:rsidR="00341E8F">
        <w:rPr>
          <w:rFonts w:ascii="Times New Roman" w:hAnsi="Times New Roman"/>
        </w:rPr>
        <w:t>.</w:t>
      </w:r>
      <w:r w:rsidRPr="00880D3E">
        <w:rPr>
          <w:rFonts w:ascii="Times New Roman" w:hAnsi="Times New Roman"/>
        </w:rPr>
        <w:t xml:space="preserve"> Sus fundaciones o refundaciones fueron reconfirmadas por la administración del Virrey José Alfonso Pizarro, entre 1749 y 1753. Tanto en la fundación de Aguachica como la de San Francisco, hacia 1753 se inició la construcción de algunas casas.</w:t>
      </w:r>
    </w:p>
    <w:p w14:paraId="2669AC76" w14:textId="77777777" w:rsidR="00041CE2" w:rsidRDefault="00041CE2" w:rsidP="00041CE2">
      <w:pPr>
        <w:pStyle w:val="Ttulo4"/>
        <w:spacing w:after="240" w:line="360" w:lineRule="auto"/>
        <w:ind w:left="284" w:hanging="284"/>
      </w:pPr>
      <w:bookmarkStart w:id="23" w:name="_Toc100140792"/>
      <w:r>
        <w:t>Descripción.</w:t>
      </w:r>
      <w:bookmarkEnd w:id="23"/>
    </w:p>
    <w:p w14:paraId="3F09DF51" w14:textId="77777777" w:rsidR="00041CE2" w:rsidRDefault="00041CE2" w:rsidP="00880D3E">
      <w:pPr>
        <w:spacing w:line="360" w:lineRule="auto"/>
        <w:ind w:firstLine="709"/>
        <w:rPr>
          <w:rFonts w:ascii="Times New Roman" w:hAnsi="Times New Roman"/>
        </w:rPr>
      </w:pPr>
      <w:r>
        <w:rPr>
          <w:rFonts w:ascii="Times New Roman" w:hAnsi="Times New Roman"/>
        </w:rPr>
        <w:t xml:space="preserve">Aguachica está ubicada al sur del departamento del Cesar, a los 8º 18’ 45” de latitud norte y 73º 37´37” de longitud oeste del meridiano de Greenwich, entre la cordillera oriental y el valle del río Magdalena, a una distancia de 301 kilómetro de Valledupar, la capital del departamento. Su extensión territorial es de 876.26 kilómetros cuadrados que ocupa el 3,8% de la superficie del departamento. Limita por el norte con el municipio de La Gloria (Cesar), El Carmen (Norte de </w:t>
      </w:r>
      <w:r>
        <w:rPr>
          <w:rFonts w:ascii="Times New Roman" w:hAnsi="Times New Roman"/>
        </w:rPr>
        <w:lastRenderedPageBreak/>
        <w:t xml:space="preserve">Santander), por el este con Río de Oro (Cesar), por el sur con Río de Oro y San Martín (Cesar) y Puerto </w:t>
      </w:r>
      <w:proofErr w:type="spellStart"/>
      <w:r>
        <w:rPr>
          <w:rFonts w:ascii="Times New Roman" w:hAnsi="Times New Roman"/>
        </w:rPr>
        <w:t>Wilches</w:t>
      </w:r>
      <w:proofErr w:type="spellEnd"/>
      <w:r>
        <w:rPr>
          <w:rFonts w:ascii="Times New Roman" w:hAnsi="Times New Roman"/>
        </w:rPr>
        <w:t xml:space="preserve"> (Santander), por el oeste con Gamarra (Cesar) y Morales (Bolívar).</w:t>
      </w:r>
    </w:p>
    <w:p w14:paraId="78C905F5" w14:textId="77777777" w:rsidR="00041CE2" w:rsidRDefault="00041CE2" w:rsidP="00041CE2">
      <w:pPr>
        <w:pStyle w:val="Ttulo4"/>
        <w:spacing w:after="240" w:line="360" w:lineRule="auto"/>
        <w:ind w:left="284" w:hanging="284"/>
      </w:pPr>
      <w:bookmarkStart w:id="24" w:name="_Toc100140793"/>
      <w:r>
        <w:t>Economía-</w:t>
      </w:r>
      <w:bookmarkEnd w:id="24"/>
    </w:p>
    <w:p w14:paraId="52F6788C" w14:textId="77777777" w:rsidR="00041CE2" w:rsidRPr="00880D3E" w:rsidRDefault="00041CE2" w:rsidP="00880D3E">
      <w:pPr>
        <w:spacing w:line="360" w:lineRule="auto"/>
        <w:ind w:firstLine="709"/>
        <w:rPr>
          <w:rFonts w:ascii="Times New Roman" w:hAnsi="Times New Roman"/>
        </w:rPr>
      </w:pPr>
      <w:r w:rsidRPr="00880D3E">
        <w:rPr>
          <w:rFonts w:ascii="Times New Roman" w:hAnsi="Times New Roman"/>
        </w:rPr>
        <w:t xml:space="preserve">Aguachica debe su desarrollo económico principalmente al algodón, y luego en los años 50's la construcción de la troncal de oriente y el ferrocarril del valle del río Magdalena convirtieron a Aguachica en un lugar estratégico de interconexión vial con el interior del país. A finales de los 60's, la fertilidad de sus tierras atrajo a tolimenses que desarrollaron la agricultura comercial con plantaciones inicialmente de algodón, luego de sorgo, arroz, ajonjolí, entre otros. En los años 1980 y 1990, la crisis del sector agropecuario y la situación de violencia en la región, incrementó el número de desplazados, incidiendo en el surgimiento de nuevos asentamientos en el área urbana. En la actualidad, la economía gira alrededor del sector agropecuario, la agroindustria, el comercio y servicios de apoyo como los </w:t>
      </w:r>
      <w:proofErr w:type="spellStart"/>
      <w:r w:rsidRPr="00880D3E">
        <w:rPr>
          <w:rFonts w:ascii="Times New Roman" w:hAnsi="Times New Roman"/>
        </w:rPr>
        <w:t>agrotécnicos</w:t>
      </w:r>
      <w:proofErr w:type="spellEnd"/>
      <w:r w:rsidRPr="00880D3E">
        <w:rPr>
          <w:rFonts w:ascii="Times New Roman" w:hAnsi="Times New Roman"/>
        </w:rPr>
        <w:t>, los financieros, el transporte y otros servicios empresariales y personales dirigidos a los diferentes sectores económicos y a la población regional.</w:t>
      </w:r>
    </w:p>
    <w:p w14:paraId="1545996F" w14:textId="12E4D6A7" w:rsidR="002941C9" w:rsidRPr="00004AD9" w:rsidRDefault="002941C9" w:rsidP="002A6758">
      <w:pPr>
        <w:spacing w:line="360" w:lineRule="auto"/>
        <w:rPr>
          <w:rFonts w:ascii="Times New Roman" w:hAnsi="Times New Roman"/>
          <w:lang w:eastAsia="es-CO"/>
        </w:rPr>
      </w:pPr>
    </w:p>
    <w:p w14:paraId="397CA17C" w14:textId="77777777" w:rsidR="00CC2DB3" w:rsidRPr="00004AD9" w:rsidRDefault="00CC2DB3" w:rsidP="002941C9"/>
    <w:p w14:paraId="09CD2665" w14:textId="2D300CAA" w:rsidR="00CC2DB3" w:rsidRDefault="003E09F8" w:rsidP="002941C9">
      <w:r w:rsidRPr="00004AD9">
        <w:br w:type="page"/>
      </w:r>
    </w:p>
    <w:p w14:paraId="1D2388EF" w14:textId="3C634746" w:rsidR="006837ED" w:rsidRPr="00004AD9" w:rsidRDefault="00420204" w:rsidP="00B44C96">
      <w:pPr>
        <w:pStyle w:val="Ttulo1"/>
        <w:spacing w:line="360" w:lineRule="auto"/>
      </w:pPr>
      <w:bookmarkStart w:id="25" w:name="_Toc147691165"/>
      <w:r w:rsidRPr="00004AD9">
        <w:lastRenderedPageBreak/>
        <w:t>Marco Referencial</w:t>
      </w:r>
      <w:bookmarkEnd w:id="25"/>
    </w:p>
    <w:p w14:paraId="47E8263E" w14:textId="7F1339E2" w:rsidR="00063A71" w:rsidRPr="00CA67ED" w:rsidRDefault="000F6A3B" w:rsidP="00B44C96">
      <w:pPr>
        <w:pStyle w:val="Ttulo2"/>
        <w:spacing w:line="360" w:lineRule="auto"/>
        <w:rPr>
          <w:rFonts w:ascii="Times New Roman" w:hAnsi="Times New Roman"/>
          <w:sz w:val="24"/>
          <w:szCs w:val="24"/>
        </w:rPr>
      </w:pPr>
      <w:bookmarkStart w:id="26" w:name="_Toc147691166"/>
      <w:r w:rsidRPr="00004AD9">
        <w:rPr>
          <w:rFonts w:ascii="Times New Roman" w:hAnsi="Times New Roman"/>
          <w:caps w:val="0"/>
          <w:sz w:val="24"/>
          <w:szCs w:val="24"/>
        </w:rPr>
        <w:t>Antecedentes</w:t>
      </w:r>
      <w:bookmarkEnd w:id="26"/>
    </w:p>
    <w:p w14:paraId="300FF091" w14:textId="5425C371" w:rsidR="00063A71" w:rsidRPr="00004AD9" w:rsidRDefault="00063A71" w:rsidP="00B44C96">
      <w:pPr>
        <w:pStyle w:val="Ttulo3"/>
        <w:spacing w:line="360" w:lineRule="auto"/>
        <w:rPr>
          <w:rFonts w:ascii="Times New Roman" w:hAnsi="Times New Roman"/>
        </w:rPr>
      </w:pPr>
      <w:bookmarkStart w:id="27" w:name="_Toc147691167"/>
      <w:r w:rsidRPr="00004AD9">
        <w:rPr>
          <w:rFonts w:ascii="Times New Roman" w:hAnsi="Times New Roman"/>
        </w:rPr>
        <w:t xml:space="preserve">Antecedentes </w:t>
      </w:r>
      <w:r w:rsidR="00CC2DB3" w:rsidRPr="00004AD9">
        <w:rPr>
          <w:rFonts w:ascii="Times New Roman" w:hAnsi="Times New Roman"/>
        </w:rPr>
        <w:t>h</w:t>
      </w:r>
      <w:r w:rsidRPr="00004AD9">
        <w:rPr>
          <w:rFonts w:ascii="Times New Roman" w:hAnsi="Times New Roman"/>
        </w:rPr>
        <w:t>istóricos.</w:t>
      </w:r>
      <w:bookmarkEnd w:id="27"/>
    </w:p>
    <w:p w14:paraId="333C4AF5" w14:textId="77777777" w:rsidR="00CA67ED" w:rsidRDefault="00CA67ED" w:rsidP="00CA67ED">
      <w:pPr>
        <w:spacing w:line="360" w:lineRule="auto"/>
        <w:ind w:firstLine="709"/>
        <w:rPr>
          <w:rFonts w:ascii="Times New Roman" w:hAnsi="Times New Roman"/>
        </w:rPr>
      </w:pPr>
      <w:r>
        <w:rPr>
          <w:rFonts w:ascii="Times New Roman" w:hAnsi="Times New Roman"/>
        </w:rPr>
        <w:t>P</w:t>
      </w:r>
      <w:r w:rsidR="004A269C" w:rsidRPr="004A269C">
        <w:rPr>
          <w:rFonts w:ascii="Times New Roman" w:hAnsi="Times New Roman"/>
        </w:rPr>
        <w:t xml:space="preserve">ara muchos el término microempresa pudiera relacionarse con otros términos como “subdesarrollo”, “pobreza” y “sector informal”. Algunos autores explican la creación y existencia de las microempresas como resultado de la incapacidad de un país para ofrecer empleo formal y como un elemento de subsistencia (Ruiz, 2004:73). </w:t>
      </w:r>
    </w:p>
    <w:p w14:paraId="47929C27" w14:textId="77777777" w:rsidR="00CA67ED" w:rsidRDefault="004A269C" w:rsidP="00CA67ED">
      <w:pPr>
        <w:spacing w:line="360" w:lineRule="auto"/>
        <w:ind w:firstLine="709"/>
        <w:rPr>
          <w:rFonts w:ascii="Times New Roman" w:hAnsi="Times New Roman"/>
        </w:rPr>
      </w:pPr>
      <w:r w:rsidRPr="004A269C">
        <w:rPr>
          <w:rFonts w:ascii="Times New Roman" w:hAnsi="Times New Roman"/>
        </w:rPr>
        <w:t xml:space="preserve">Como consecuencia de esa relación, que parece basarse en un razonamiento equivocado de causa-efecto universal, existe la tendencia en algunos casos de etiquetar a las empresas con menor tamaño con el término de “micro”. Etiqueta que puede derivar en la idea de que hay “algo” similar a la empresa, pero que no es realmente una empresa, los que la administran se acercan a lo que podría ser un empresario, sin llegar a serlo porque son “microempresarios”. </w:t>
      </w:r>
    </w:p>
    <w:p w14:paraId="0BEDD47F" w14:textId="77777777" w:rsidR="00CA67ED" w:rsidRDefault="004A269C" w:rsidP="00CA67ED">
      <w:pPr>
        <w:spacing w:line="360" w:lineRule="auto"/>
        <w:ind w:firstLine="709"/>
        <w:rPr>
          <w:rFonts w:ascii="Times New Roman" w:hAnsi="Times New Roman"/>
        </w:rPr>
      </w:pPr>
      <w:r w:rsidRPr="004A269C">
        <w:rPr>
          <w:rFonts w:ascii="Times New Roman" w:hAnsi="Times New Roman"/>
        </w:rPr>
        <w:t xml:space="preserve">Este tipo de razonamientos pudiera conducir a que en muchos países se preste poca importancia a las empresas de menor tamaño, que instituciones bancarias eviten correr riesgos financieros y que, por tanto, nieguen el financiamiento a proyectos de inversión de menor magnitud. </w:t>
      </w:r>
    </w:p>
    <w:p w14:paraId="6E8CAE8F" w14:textId="5E7D6739" w:rsidR="008D0F1C" w:rsidRPr="00004AD9" w:rsidRDefault="004A269C" w:rsidP="00CA67ED">
      <w:pPr>
        <w:spacing w:line="360" w:lineRule="auto"/>
        <w:ind w:firstLine="709"/>
        <w:rPr>
          <w:rFonts w:ascii="Times New Roman" w:hAnsi="Times New Roman"/>
        </w:rPr>
      </w:pPr>
      <w:r w:rsidRPr="004A269C">
        <w:rPr>
          <w:rFonts w:ascii="Times New Roman" w:hAnsi="Times New Roman"/>
        </w:rPr>
        <w:t>Tanto las definiciones como los datos estadísticos presentados en este trabajo se derivan de proyectos de investigación en los que el objeto de estudio son las micro, pequeña y mediana empresas de diferentes regiones o países. La razón por la cual se han considerado estos trabajos es porque presentan las conclusiones de estudiosos con una perspectiva más global de lo que es la empresa</w:t>
      </w:r>
      <w:r w:rsidR="008D0F1C" w:rsidRPr="00004AD9">
        <w:rPr>
          <w:rFonts w:ascii="Times New Roman" w:hAnsi="Times New Roman"/>
        </w:rPr>
        <w:t>.</w:t>
      </w:r>
    </w:p>
    <w:p w14:paraId="733210FD" w14:textId="470F84E5" w:rsidR="0050159A" w:rsidRPr="0050159A" w:rsidRDefault="00063A71" w:rsidP="0050159A">
      <w:pPr>
        <w:pStyle w:val="Ttulo3"/>
        <w:spacing w:line="360" w:lineRule="auto"/>
        <w:rPr>
          <w:rFonts w:ascii="Times New Roman" w:hAnsi="Times New Roman"/>
        </w:rPr>
      </w:pPr>
      <w:bookmarkStart w:id="28" w:name="_Toc147691168"/>
      <w:r w:rsidRPr="00004AD9">
        <w:rPr>
          <w:rFonts w:ascii="Times New Roman" w:hAnsi="Times New Roman"/>
        </w:rPr>
        <w:t xml:space="preserve">Antecedentes </w:t>
      </w:r>
      <w:r w:rsidR="00CC2DB3" w:rsidRPr="00004AD9">
        <w:rPr>
          <w:rFonts w:ascii="Times New Roman" w:hAnsi="Times New Roman"/>
        </w:rPr>
        <w:t>i</w:t>
      </w:r>
      <w:r w:rsidRPr="00004AD9">
        <w:rPr>
          <w:rFonts w:ascii="Times New Roman" w:hAnsi="Times New Roman"/>
        </w:rPr>
        <w:t>nvestigativos</w:t>
      </w:r>
      <w:r w:rsidR="00516975" w:rsidRPr="00004AD9">
        <w:rPr>
          <w:rFonts w:ascii="Times New Roman" w:hAnsi="Times New Roman"/>
        </w:rPr>
        <w:t>.</w:t>
      </w:r>
      <w:bookmarkEnd w:id="28"/>
      <w:r w:rsidRPr="00004AD9">
        <w:rPr>
          <w:rFonts w:ascii="Times New Roman" w:hAnsi="Times New Roman"/>
        </w:rPr>
        <w:t xml:space="preserve"> </w:t>
      </w:r>
    </w:p>
    <w:p w14:paraId="11755F0B" w14:textId="77777777" w:rsidR="002A6758" w:rsidRPr="00004AD9" w:rsidRDefault="002A6758" w:rsidP="002A6758">
      <w:pPr>
        <w:pStyle w:val="Ttulo4"/>
        <w:spacing w:after="240"/>
        <w:rPr>
          <w:rFonts w:cs="Times New Roman"/>
        </w:rPr>
      </w:pPr>
      <w:r w:rsidRPr="00004AD9">
        <w:rPr>
          <w:rFonts w:cs="Times New Roman"/>
        </w:rPr>
        <w:t>Del orden internacional.</w:t>
      </w:r>
    </w:p>
    <w:p w14:paraId="228A2869" w14:textId="77777777" w:rsidR="00935107" w:rsidRDefault="00935107" w:rsidP="00935107">
      <w:pPr>
        <w:spacing w:line="360" w:lineRule="auto"/>
        <w:ind w:firstLine="709"/>
        <w:rPr>
          <w:rFonts w:ascii="Times New Roman" w:hAnsi="Times New Roman"/>
        </w:rPr>
      </w:pPr>
      <w:r w:rsidRPr="00935107">
        <w:rPr>
          <w:rFonts w:ascii="Times New Roman" w:hAnsi="Times New Roman"/>
        </w:rPr>
        <w:t xml:space="preserve">Dentro del marco de los antecedentes internacionales, se destaca en primera instancia una tesis de grado desarrollada por Hugo Alejandro Rivera Betancourt (2021) bajo el título "Factores </w:t>
      </w:r>
      <w:r w:rsidRPr="00935107">
        <w:rPr>
          <w:rFonts w:ascii="Times New Roman" w:hAnsi="Times New Roman"/>
        </w:rPr>
        <w:lastRenderedPageBreak/>
        <w:t xml:space="preserve">que inciden en el fracaso de los emprendimientos en Morelia", llevada a cabo en la Universidad Michoacana de San Nicolás de Hidalgo. Este estudio, de significativa relevancia tanto para el ámbito académico como empresarial, tuvo como objetivo analizar el fracaso empresarial empleando diversas herramientas metodológicas, como el Proceso Analítico Jerárquico (AHP) y el análisis estadístico mediante ecuaciones estructurales, utilizando software como SPSS, EVIEWS y SMART PLS3. </w:t>
      </w:r>
    </w:p>
    <w:p w14:paraId="69B54A94" w14:textId="010B1DFD" w:rsidR="00935107" w:rsidRPr="00935107" w:rsidRDefault="00935107" w:rsidP="00935107">
      <w:pPr>
        <w:spacing w:line="360" w:lineRule="auto"/>
        <w:ind w:firstLine="709"/>
        <w:rPr>
          <w:rFonts w:ascii="Times New Roman" w:hAnsi="Times New Roman"/>
        </w:rPr>
      </w:pPr>
      <w:r w:rsidRPr="00935107">
        <w:rPr>
          <w:rFonts w:ascii="Times New Roman" w:hAnsi="Times New Roman"/>
        </w:rPr>
        <w:t>Este trabajo contribuye notablemente al proyecto actual, proporcionando datos valiosos sobre los factores que influyen en el fracaso empresarial en Morelia y permitiendo la identificación de causas y efectos relevantes en los cierres empresariales en dicha región. Funciona como una robusta guía de referencia para forjar bases más sólidas en la creación de microempresas y para evitar incurrir en errores previos que llevan al cierre de las mismas.</w:t>
      </w:r>
    </w:p>
    <w:p w14:paraId="26EDFE28" w14:textId="77777777" w:rsidR="00935107" w:rsidRDefault="00935107" w:rsidP="00935107">
      <w:pPr>
        <w:spacing w:line="360" w:lineRule="auto"/>
        <w:ind w:firstLine="709"/>
        <w:rPr>
          <w:rFonts w:ascii="Times New Roman" w:hAnsi="Times New Roman"/>
        </w:rPr>
      </w:pPr>
      <w:r w:rsidRPr="00935107">
        <w:rPr>
          <w:rFonts w:ascii="Times New Roman" w:hAnsi="Times New Roman"/>
        </w:rPr>
        <w:t xml:space="preserve">Por otro lado, un estudio realizado por Escalante Baque, Lourdes Katherine y Fray </w:t>
      </w:r>
      <w:proofErr w:type="spellStart"/>
      <w:r w:rsidRPr="00935107">
        <w:rPr>
          <w:rFonts w:ascii="Times New Roman" w:hAnsi="Times New Roman"/>
        </w:rPr>
        <w:t>Idrovo</w:t>
      </w:r>
      <w:proofErr w:type="spellEnd"/>
      <w:r w:rsidRPr="00935107">
        <w:rPr>
          <w:rFonts w:ascii="Times New Roman" w:hAnsi="Times New Roman"/>
        </w:rPr>
        <w:t xml:space="preserve">, </w:t>
      </w:r>
      <w:proofErr w:type="spellStart"/>
      <w:r w:rsidRPr="00935107">
        <w:rPr>
          <w:rFonts w:ascii="Times New Roman" w:hAnsi="Times New Roman"/>
        </w:rPr>
        <w:t>Ruddy</w:t>
      </w:r>
      <w:proofErr w:type="spellEnd"/>
      <w:r w:rsidRPr="00935107">
        <w:rPr>
          <w:rFonts w:ascii="Times New Roman" w:hAnsi="Times New Roman"/>
        </w:rPr>
        <w:t xml:space="preserve"> </w:t>
      </w:r>
      <w:proofErr w:type="spellStart"/>
      <w:r w:rsidRPr="00935107">
        <w:rPr>
          <w:rFonts w:ascii="Times New Roman" w:hAnsi="Times New Roman"/>
        </w:rPr>
        <w:t>Belen</w:t>
      </w:r>
      <w:proofErr w:type="spellEnd"/>
      <w:r w:rsidRPr="00935107">
        <w:rPr>
          <w:rFonts w:ascii="Times New Roman" w:hAnsi="Times New Roman"/>
        </w:rPr>
        <w:t xml:space="preserve"> (2018) en la Universidad de Guayaquil, Facultad de Ciencias Administrativas, ofrece una perspectiva crítica sobre los desafíos que enfrentan las microempresas en la ciudad de Guayaquil. El estudio destaca diversos obstáculos que pueden llevar al cierre de estas empresas, tales como la dificultad en acceder a financiamiento y la falta de conocimientos técnicos necesarios para el crecimiento y desarrollo sostenido del negocio. Con el tiempo, estos factores pueden resultar en una productividad decreciente, haciendo que la empresa sea menos atractiva para los inversionistas potenciales. </w:t>
      </w:r>
    </w:p>
    <w:p w14:paraId="6AFAFD02" w14:textId="293D1226" w:rsidR="00935107" w:rsidRDefault="00935107" w:rsidP="00935107">
      <w:pPr>
        <w:spacing w:line="360" w:lineRule="auto"/>
        <w:ind w:firstLine="709"/>
        <w:rPr>
          <w:rFonts w:ascii="Times New Roman" w:hAnsi="Times New Roman"/>
        </w:rPr>
      </w:pPr>
      <w:r w:rsidRPr="00935107">
        <w:rPr>
          <w:rFonts w:ascii="Times New Roman" w:hAnsi="Times New Roman"/>
        </w:rPr>
        <w:t>Este antecedente brinda una valiosa perspectiva sobre los desafíos que deben abordarse para garantizar la viabilidad a largo plazo de las microempresas en Aguachica-Cesar, ofreciendo una base sólida para desarrollar estrategias que promuevan el éxito y la sostenibilidad de las microempresas en la región durante el periodo 2015-2020.</w:t>
      </w:r>
    </w:p>
    <w:p w14:paraId="32517C04" w14:textId="77777777" w:rsidR="00935107" w:rsidRPr="00935107" w:rsidRDefault="00935107" w:rsidP="00935107">
      <w:pPr>
        <w:spacing w:line="360" w:lineRule="auto"/>
        <w:ind w:firstLine="709"/>
        <w:rPr>
          <w:rFonts w:ascii="Times New Roman" w:hAnsi="Times New Roman"/>
        </w:rPr>
      </w:pPr>
      <w:r w:rsidRPr="00935107">
        <w:rPr>
          <w:rFonts w:ascii="Times New Roman" w:hAnsi="Times New Roman"/>
        </w:rPr>
        <w:t xml:space="preserve">Como otro antecedente fundamental para la presente investigación, se puede citar el estudio conducido por Freddy Neira Salazar (2015), titulado "Estudio sobre los factores internos y externos que inciden en el éxito o fracaso de los emprendimientos en la ciudad de Cuenca", llevado a cabo en el contexto de pymes en la Universidad del Azuay. Esta investigación, meticulosa en su </w:t>
      </w:r>
      <w:r w:rsidRPr="00935107">
        <w:rPr>
          <w:rFonts w:ascii="Times New Roman" w:hAnsi="Times New Roman"/>
        </w:rPr>
        <w:lastRenderedPageBreak/>
        <w:t>enfoque, se enfoca en describir y analizar los factores que afectan la formación y sostenibilidad de pequeñas y medianas empresas (pymes) emergentes de emprendimientos exitosos.</w:t>
      </w:r>
    </w:p>
    <w:p w14:paraId="594D1ABA" w14:textId="2EF8275E" w:rsidR="00935107" w:rsidRPr="00935107" w:rsidRDefault="00935107" w:rsidP="00935107">
      <w:pPr>
        <w:spacing w:line="360" w:lineRule="auto"/>
        <w:ind w:firstLine="709"/>
        <w:rPr>
          <w:rFonts w:ascii="Times New Roman" w:hAnsi="Times New Roman"/>
        </w:rPr>
      </w:pPr>
      <w:r w:rsidRPr="00935107">
        <w:rPr>
          <w:rFonts w:ascii="Times New Roman" w:hAnsi="Times New Roman"/>
        </w:rPr>
        <w:t>Se observa una especial relevancia en los hallazgos que señalan la escasez de apoyo del sector financiero y cómo individuos sin formación especializada han conseguido mantener sus emprendimientos a través de estrategias de diferenciación empíricas. Este estudio representa una pieza clave para el desarrollo del proyecto en curso, ya que facilita la identificación de factores internos y externos que pueden contribuir al éxito o fracaso de las pymes y otros emprendimientos. Además, ofrece un camino para abordar cada factor de influencia y para entender el impacto concomitante, ya sea positivo o negativo, que estos pueden tener en las microempresas de Aguachica-Cesar durante el periodo estudiado (2015-2020)</w:t>
      </w:r>
      <w:r>
        <w:rPr>
          <w:rFonts w:ascii="Times New Roman" w:hAnsi="Times New Roman"/>
        </w:rPr>
        <w:t>.</w:t>
      </w:r>
    </w:p>
    <w:p w14:paraId="4C0CD431" w14:textId="77777777" w:rsidR="002A6758" w:rsidRPr="00004AD9" w:rsidRDefault="002A6758" w:rsidP="002A6758">
      <w:pPr>
        <w:pStyle w:val="Ttulo4"/>
        <w:spacing w:after="240"/>
        <w:rPr>
          <w:rFonts w:cs="Times New Roman"/>
        </w:rPr>
      </w:pPr>
      <w:r w:rsidRPr="00004AD9">
        <w:rPr>
          <w:rFonts w:cs="Times New Roman"/>
        </w:rPr>
        <w:t xml:space="preserve">Del orden nacional. </w:t>
      </w:r>
    </w:p>
    <w:p w14:paraId="3AFDE801" w14:textId="5FF26F8F" w:rsidR="008D448F" w:rsidRPr="008D448F" w:rsidRDefault="008D448F" w:rsidP="008D448F">
      <w:pPr>
        <w:spacing w:line="360" w:lineRule="auto"/>
        <w:ind w:firstLine="709"/>
        <w:rPr>
          <w:rFonts w:ascii="Times New Roman" w:hAnsi="Times New Roman"/>
        </w:rPr>
      </w:pPr>
      <w:r w:rsidRPr="008D448F">
        <w:rPr>
          <w:rFonts w:ascii="Times New Roman" w:hAnsi="Times New Roman"/>
        </w:rPr>
        <w:t xml:space="preserve">En el análisis de los antecedentes significativos, se encuentra la investigación realizada por </w:t>
      </w:r>
      <w:proofErr w:type="spellStart"/>
      <w:r w:rsidRPr="008D448F">
        <w:rPr>
          <w:rFonts w:ascii="Times New Roman" w:hAnsi="Times New Roman"/>
        </w:rPr>
        <w:t>Lizeth</w:t>
      </w:r>
      <w:proofErr w:type="spellEnd"/>
      <w:r w:rsidRPr="008D448F">
        <w:rPr>
          <w:rFonts w:ascii="Times New Roman" w:hAnsi="Times New Roman"/>
        </w:rPr>
        <w:t xml:space="preserve"> Ramírez Mieles </w:t>
      </w:r>
      <w:r>
        <w:rPr>
          <w:rFonts w:ascii="Times New Roman" w:hAnsi="Times New Roman"/>
        </w:rPr>
        <w:t>(</w:t>
      </w:r>
      <w:r w:rsidRPr="008D448F">
        <w:rPr>
          <w:rFonts w:ascii="Times New Roman" w:hAnsi="Times New Roman"/>
        </w:rPr>
        <w:t>2020</w:t>
      </w:r>
      <w:r>
        <w:rPr>
          <w:rFonts w:ascii="Times New Roman" w:hAnsi="Times New Roman"/>
        </w:rPr>
        <w:t>)</w:t>
      </w:r>
      <w:r w:rsidRPr="008D448F">
        <w:rPr>
          <w:rFonts w:ascii="Times New Roman" w:hAnsi="Times New Roman"/>
        </w:rPr>
        <w:t>, titulada "Evaluación del índice de fracaso de las microempresas industriales en Bogotá D.C. en el periodo del año 2017 al 2019", ejecutada bajo el alero de la Universidad Militar Nueva Granada. Este estudio surgió de la necesidad de identificar estrategias efectivas para reducir los índices de fracaso en las microempresas industriales de Bogotá D.C. Para ello, se recopiló una amplia gama de datos proporcionados por la Cámara de Comercio de Bogotá, analizando meticulosamente las estadísticas de los años mencionados y las diversas circunstancias que contribuyen al fracaso de estas empresas, incluyendo, entre otras, la falta de publicidad, innovación, análisis de competencia, asesoramiento adecuado, liquidez y un período corto de operación en el mercado.</w:t>
      </w:r>
    </w:p>
    <w:p w14:paraId="39BA3266" w14:textId="77777777" w:rsidR="008D448F" w:rsidRPr="008D448F" w:rsidRDefault="008D448F" w:rsidP="008D448F">
      <w:pPr>
        <w:spacing w:line="360" w:lineRule="auto"/>
        <w:ind w:firstLine="709"/>
        <w:rPr>
          <w:rFonts w:ascii="Times New Roman" w:hAnsi="Times New Roman"/>
        </w:rPr>
      </w:pPr>
      <w:r w:rsidRPr="008D448F">
        <w:rPr>
          <w:rFonts w:ascii="Times New Roman" w:hAnsi="Times New Roman"/>
        </w:rPr>
        <w:t>El estudio propone soluciones viables, tales como la utilización efectiva de las redes sociales para aumentar la visibilidad, mejorando las estrategias de publicidad y mercadeo a través de capacitaciones en línea. Además, enfatiza la importancia de que los emprendedores realicen análisis detallados antes de establecer sus microempresas, para evitar el fracaso debido a la falta de conocimiento. Se destaca el valor de plataformas digitales como YouTube, que ofrecen una amplia gama de contenido educativo gratuito sobre emprendimiento y estrategias para reducir las tasas de fracaso.</w:t>
      </w:r>
    </w:p>
    <w:p w14:paraId="372C4A32" w14:textId="77777777" w:rsidR="008D448F" w:rsidRPr="008D448F" w:rsidRDefault="008D448F" w:rsidP="008D448F">
      <w:pPr>
        <w:spacing w:line="360" w:lineRule="auto"/>
        <w:ind w:firstLine="709"/>
        <w:rPr>
          <w:rFonts w:ascii="Times New Roman" w:hAnsi="Times New Roman"/>
        </w:rPr>
      </w:pPr>
      <w:r w:rsidRPr="008D448F">
        <w:rPr>
          <w:rFonts w:ascii="Times New Roman" w:hAnsi="Times New Roman"/>
        </w:rPr>
        <w:lastRenderedPageBreak/>
        <w:t>Esta tesis representa un aporte significativo al proyecto actual, brindando teorías fundamentales que son cruciales para garantizar la estabilidad y continuidad de nuevas empresas o microempresas. Permite una comprensión profunda de la participación de estas entidades emergentes en el mercado laboral colombiano. Además, la relevancia de este estudio es notable, ya que se diseñó específicamente para evaluar los índices de fracaso en las microempresas industriales durante un período crítico. Genera un compendio de conocimientos y aprendizajes que pueden servir como soporte vital para optimizar procesos y rectificar errores identificados, mitigando así las probabilidades de fracaso en futuras iniciativas empresariales.</w:t>
      </w:r>
    </w:p>
    <w:p w14:paraId="1158A63B" w14:textId="40EA9842" w:rsidR="008D448F" w:rsidRPr="008D448F" w:rsidRDefault="008D448F" w:rsidP="008D448F">
      <w:pPr>
        <w:spacing w:line="360" w:lineRule="auto"/>
        <w:ind w:firstLine="709"/>
        <w:rPr>
          <w:rFonts w:ascii="Times New Roman" w:hAnsi="Times New Roman"/>
        </w:rPr>
      </w:pPr>
      <w:r w:rsidRPr="008D448F">
        <w:rPr>
          <w:rFonts w:ascii="Times New Roman" w:hAnsi="Times New Roman"/>
        </w:rPr>
        <w:t xml:space="preserve">Dentro del corpus de antecedentes significativos, se destaca la investigación llevada a cabo por Angélica Higuera Triana </w:t>
      </w:r>
      <w:r>
        <w:rPr>
          <w:rFonts w:ascii="Times New Roman" w:hAnsi="Times New Roman"/>
        </w:rPr>
        <w:t>(</w:t>
      </w:r>
      <w:r w:rsidRPr="008D448F">
        <w:rPr>
          <w:rFonts w:ascii="Times New Roman" w:hAnsi="Times New Roman"/>
        </w:rPr>
        <w:t>2017</w:t>
      </w:r>
      <w:r>
        <w:rPr>
          <w:rFonts w:ascii="Times New Roman" w:hAnsi="Times New Roman"/>
        </w:rPr>
        <w:t>)</w:t>
      </w:r>
      <w:r w:rsidRPr="008D448F">
        <w:rPr>
          <w:rFonts w:ascii="Times New Roman" w:hAnsi="Times New Roman"/>
        </w:rPr>
        <w:t>, bajo el título "Variables internas en el éxito o fracaso: caso de dos empresas pymes industriales en la ciudad de Duitama", realizada en la Universidad Nacional Abierta y a Distancia (UNAD). Esta investigación aborda la alta tasa de fracaso de los emprendimientos sociales en Colombia, vinculándola directamente con las dificultades que enfrentan para alcanzar rentabilidad y sostenibilidad a largo plazo. El estudio se centra en analizar los factores críticos que determinan el éxito o fracaso de los emprendimientos sociales en el país, formulando una pregunta de investigación específica para guiar este análisis: "¿Cuáles son los factores que inciden en la consolidación del emprendimiento social?"</w:t>
      </w:r>
    </w:p>
    <w:p w14:paraId="10EDE9C5" w14:textId="77777777" w:rsidR="008D448F" w:rsidRPr="008D448F" w:rsidRDefault="008D448F" w:rsidP="008D448F">
      <w:pPr>
        <w:spacing w:line="360" w:lineRule="auto"/>
        <w:ind w:firstLine="709"/>
        <w:rPr>
          <w:rFonts w:ascii="Times New Roman" w:hAnsi="Times New Roman"/>
        </w:rPr>
      </w:pPr>
      <w:r w:rsidRPr="008D448F">
        <w:rPr>
          <w:rFonts w:ascii="Times New Roman" w:hAnsi="Times New Roman"/>
        </w:rPr>
        <w:t xml:space="preserve">Mediante una metodología cualitativa, el estudio analiza seis emprendimientos sociales en Colombia, basándose en entrevistas y aplicando el Modelo de </w:t>
      </w:r>
      <w:proofErr w:type="spellStart"/>
      <w:r w:rsidRPr="008D448F">
        <w:rPr>
          <w:rFonts w:ascii="Times New Roman" w:hAnsi="Times New Roman"/>
        </w:rPr>
        <w:t>Lussier</w:t>
      </w:r>
      <w:proofErr w:type="spellEnd"/>
      <w:r w:rsidRPr="008D448F">
        <w:rPr>
          <w:rFonts w:ascii="Times New Roman" w:hAnsi="Times New Roman"/>
        </w:rPr>
        <w:t xml:space="preserve"> —que evalúa la importancia relativa de varios recursos para alcanzar las metas empresariales— junto con las perspectivas de los fundadores entrevistados para identificar aspectos críticos en el desarrollo de estos emprendimientos. Como resultado, se determinó que los principales determinantes del éxito, según la percepción de los emprendedores, son el capital, las estrategias de mercadeo, el reclutamiento de personal adecuado y la obtención de asesoramiento profesional.</w:t>
      </w:r>
    </w:p>
    <w:p w14:paraId="734DAA0D" w14:textId="02DFF1EC" w:rsidR="008D448F" w:rsidRDefault="008D448F" w:rsidP="008D448F">
      <w:pPr>
        <w:spacing w:line="360" w:lineRule="auto"/>
        <w:ind w:firstLine="709"/>
        <w:rPr>
          <w:rFonts w:ascii="Times New Roman" w:hAnsi="Times New Roman"/>
        </w:rPr>
      </w:pPr>
      <w:r w:rsidRPr="008D448F">
        <w:rPr>
          <w:rFonts w:ascii="Times New Roman" w:hAnsi="Times New Roman"/>
        </w:rPr>
        <w:t xml:space="preserve">Este estudio se erige como un pilar fundamental en la investigación actual, ya que facilita el análisis de los factores influyentes que determinan el éxito o fracaso de las microempresas sociales. Su principal contribución radica en iluminar las dificultades centrales que enfrentan estos emprendimientos para mantenerse viables y rentables a lo largo del tiempo. Asimismo, las </w:t>
      </w:r>
      <w:r w:rsidRPr="008D448F">
        <w:rPr>
          <w:rFonts w:ascii="Times New Roman" w:hAnsi="Times New Roman"/>
        </w:rPr>
        <w:lastRenderedPageBreak/>
        <w:t>variables identificadas en la tesis son cruciales, ya que pueden fungir como fundamento para desarrollar la presente investigación, guiando la construcción del conocimiento y sirviendo como referencia para futuros estudios que exploren temáticas similares, al seguir la misma línea de investigación.</w:t>
      </w:r>
    </w:p>
    <w:p w14:paraId="4BBC41B9" w14:textId="50596006" w:rsidR="002A6758" w:rsidRDefault="002A6758" w:rsidP="00A1153B">
      <w:pPr>
        <w:pStyle w:val="Ttulo4"/>
        <w:spacing w:line="480" w:lineRule="auto"/>
        <w:rPr>
          <w:rFonts w:cs="Times New Roman"/>
        </w:rPr>
      </w:pPr>
      <w:r w:rsidRPr="00004AD9">
        <w:rPr>
          <w:rFonts w:cs="Times New Roman"/>
        </w:rPr>
        <w:t>Del orden regional o local.</w:t>
      </w:r>
    </w:p>
    <w:p w14:paraId="6889084F" w14:textId="77777777" w:rsidR="00A17A5F" w:rsidRPr="00A17A5F" w:rsidRDefault="00A17A5F" w:rsidP="00A17A5F">
      <w:pPr>
        <w:spacing w:line="360" w:lineRule="auto"/>
        <w:ind w:firstLine="709"/>
        <w:rPr>
          <w:rFonts w:ascii="Times New Roman" w:hAnsi="Times New Roman"/>
        </w:rPr>
      </w:pPr>
      <w:r w:rsidRPr="00A17A5F">
        <w:rPr>
          <w:rFonts w:ascii="Times New Roman" w:hAnsi="Times New Roman"/>
        </w:rPr>
        <w:t>En el marco de los estudios relevantes, se encuentra la investigación realizada por Laura Dayana Betancourt Parra y Tatiana Marcela Betancourt Parra en 2021, titulada "Impacto del emprendimiento empresarial en estudiantes del programa de administración de empresa de la universidad popular del cesar seccional Aguachica entre los periodos 2016-2020", un estudio llevado a cabo en la Universidad Popular del Cesar. Este estudio busca analizar minuciosamente el impacto que ha tenido el emprendimiento empresarial en los estudiantes del programa de administración de empresas en la mencionada institución, durante el periodo 2016-2020. La necesidad de realizar este análisis surge de la urgencia de comprender más profundamente el contexto del emprendimiento en la región, tomando en cuenta factores clave como innovación y los programas implementados que fomentan el desarrollo empresarial.</w:t>
      </w:r>
    </w:p>
    <w:p w14:paraId="6C10A0A1" w14:textId="77777777" w:rsidR="00A17A5F" w:rsidRPr="00A17A5F" w:rsidRDefault="00A17A5F" w:rsidP="00A17A5F">
      <w:pPr>
        <w:spacing w:line="360" w:lineRule="auto"/>
        <w:ind w:firstLine="709"/>
        <w:rPr>
          <w:rFonts w:ascii="Times New Roman" w:hAnsi="Times New Roman"/>
        </w:rPr>
      </w:pPr>
      <w:r w:rsidRPr="00A17A5F">
        <w:rPr>
          <w:rFonts w:ascii="Times New Roman" w:hAnsi="Times New Roman"/>
        </w:rPr>
        <w:t xml:space="preserve">Este estudio se justifica, en gran medida, por su enfoque en investigar el impacto real que generan los emprendimientos iniciados por los estudiantes del programa mencionado, además de evaluar las características de estos jóvenes emprendedores y la efectividad de las políticas universitarias en cuanto a fomento del emprendimiento y la innovación. Además, se consideraron marcos teóricos significativos como la teoría del triángulo y la teoría de Allan </w:t>
      </w:r>
      <w:proofErr w:type="spellStart"/>
      <w:r w:rsidRPr="00A17A5F">
        <w:rPr>
          <w:rFonts w:ascii="Times New Roman" w:hAnsi="Times New Roman"/>
        </w:rPr>
        <w:t>Gibb</w:t>
      </w:r>
      <w:proofErr w:type="spellEnd"/>
      <w:r w:rsidRPr="00A17A5F">
        <w:rPr>
          <w:rFonts w:ascii="Times New Roman" w:hAnsi="Times New Roman"/>
        </w:rPr>
        <w:t>, integrando también el análisis de la normativa nacional que respalda el emprendimiento en Colombia.</w:t>
      </w:r>
    </w:p>
    <w:p w14:paraId="54EF29D6" w14:textId="77777777" w:rsidR="00A17A5F" w:rsidRPr="00A17A5F" w:rsidRDefault="00A17A5F" w:rsidP="00A17A5F">
      <w:pPr>
        <w:spacing w:line="360" w:lineRule="auto"/>
        <w:ind w:firstLine="709"/>
        <w:rPr>
          <w:rFonts w:ascii="Times New Roman" w:hAnsi="Times New Roman"/>
        </w:rPr>
      </w:pPr>
      <w:r w:rsidRPr="00A17A5F">
        <w:rPr>
          <w:rFonts w:ascii="Times New Roman" w:hAnsi="Times New Roman"/>
        </w:rPr>
        <w:t>Aplicando una metodología cualitativa, la investigación involucró a una población de 654 estudiantes, de los cuales se seleccionó una muestra a través del método estadístico de poblaciones finitas, aplicando posteriormente una encuesta para medir el verdadero impacto del emprendimiento en los estudiantes. Los resultados destacaron el papel de varios organismos que apoyan el emprendimiento en la región, así como las estrategias definidas por la academia para fomentar el emprendimiento empresarial activo entre los estudiantes del programa de administración de empresas.</w:t>
      </w:r>
    </w:p>
    <w:p w14:paraId="212CA1D2" w14:textId="610E20D1" w:rsidR="00A17A5F" w:rsidRPr="00A17A5F" w:rsidRDefault="00A17A5F" w:rsidP="00A17A5F">
      <w:pPr>
        <w:spacing w:line="360" w:lineRule="auto"/>
        <w:ind w:firstLine="709"/>
        <w:rPr>
          <w:rFonts w:ascii="Times New Roman" w:hAnsi="Times New Roman"/>
        </w:rPr>
      </w:pPr>
      <w:r w:rsidRPr="00A17A5F">
        <w:rPr>
          <w:rFonts w:ascii="Times New Roman" w:hAnsi="Times New Roman"/>
        </w:rPr>
        <w:lastRenderedPageBreak/>
        <w:t>Esta tesis se configura como un valioso aporte a la investigación actual, al proporcionar un análisis detallado que permite evaluar tanto los impactos positivos como negativos del emprendimiento empresarial en la región. Este proyecto es vital para fortalecer la conceptualización y terminología en el área, sirviendo como una referencia sólida sobre cómo abordar metodológicamente este tipo de investigaciones y guiar eficientemente la elaboración de modelos para obtener resultados óptimos. Además, brinda una perspectiva clara sobre los variados impactos que acompañan la creación de empresas o el inicio de emprendimientos, considerando la amplia gama de personas afectadas y los múltiples factores que pueden influir en su éxito o fracaso.</w:t>
      </w:r>
    </w:p>
    <w:p w14:paraId="47B26340" w14:textId="069996D2" w:rsidR="006837ED" w:rsidRDefault="001A2633" w:rsidP="00210F63">
      <w:pPr>
        <w:pStyle w:val="Ttulo2"/>
        <w:spacing w:line="480" w:lineRule="auto"/>
        <w:rPr>
          <w:rFonts w:ascii="Times New Roman" w:hAnsi="Times New Roman"/>
          <w:caps w:val="0"/>
          <w:sz w:val="24"/>
          <w:szCs w:val="24"/>
        </w:rPr>
      </w:pPr>
      <w:bookmarkStart w:id="29" w:name="_Toc147691169"/>
      <w:r w:rsidRPr="00004AD9">
        <w:rPr>
          <w:rFonts w:ascii="Times New Roman" w:hAnsi="Times New Roman"/>
          <w:caps w:val="0"/>
          <w:sz w:val="24"/>
          <w:szCs w:val="24"/>
        </w:rPr>
        <w:t>Marco Teórico</w:t>
      </w:r>
      <w:bookmarkEnd w:id="29"/>
    </w:p>
    <w:p w14:paraId="6721B9C5" w14:textId="77777777" w:rsidR="00210F63" w:rsidRPr="00210F63" w:rsidRDefault="00210F63" w:rsidP="00210F63">
      <w:pPr>
        <w:spacing w:line="360" w:lineRule="auto"/>
        <w:ind w:firstLine="709"/>
        <w:rPr>
          <w:rFonts w:ascii="Times New Roman" w:hAnsi="Times New Roman"/>
        </w:rPr>
      </w:pPr>
      <w:r w:rsidRPr="00210F63">
        <w:rPr>
          <w:rFonts w:ascii="Times New Roman" w:hAnsi="Times New Roman"/>
        </w:rPr>
        <w:t xml:space="preserve">El ámbito del emprendimiento ha sido objeto de estudio y teorización profunda desde los siglos XVIII y XIX, siendo las figuras destacadas en los albores de la teoría empresarial Richard </w:t>
      </w:r>
      <w:proofErr w:type="spellStart"/>
      <w:r w:rsidRPr="00210F63">
        <w:rPr>
          <w:rFonts w:ascii="Times New Roman" w:hAnsi="Times New Roman"/>
        </w:rPr>
        <w:t>Cantillon</w:t>
      </w:r>
      <w:proofErr w:type="spellEnd"/>
      <w:r w:rsidRPr="00210F63">
        <w:rPr>
          <w:rFonts w:ascii="Times New Roman" w:hAnsi="Times New Roman"/>
        </w:rPr>
        <w:t xml:space="preserve"> y Jean-</w:t>
      </w:r>
      <w:proofErr w:type="spellStart"/>
      <w:r w:rsidRPr="00210F63">
        <w:rPr>
          <w:rFonts w:ascii="Times New Roman" w:hAnsi="Times New Roman"/>
        </w:rPr>
        <w:t>Baptiste</w:t>
      </w:r>
      <w:proofErr w:type="spellEnd"/>
      <w:r w:rsidRPr="00210F63">
        <w:rPr>
          <w:rFonts w:ascii="Times New Roman" w:hAnsi="Times New Roman"/>
        </w:rPr>
        <w:t xml:space="preserve"> </w:t>
      </w:r>
      <w:proofErr w:type="spellStart"/>
      <w:r w:rsidRPr="00210F63">
        <w:rPr>
          <w:rFonts w:ascii="Times New Roman" w:hAnsi="Times New Roman"/>
        </w:rPr>
        <w:t>Say</w:t>
      </w:r>
      <w:proofErr w:type="spellEnd"/>
      <w:r w:rsidRPr="00210F63">
        <w:rPr>
          <w:rFonts w:ascii="Times New Roman" w:hAnsi="Times New Roman"/>
        </w:rPr>
        <w:t xml:space="preserve"> (</w:t>
      </w:r>
      <w:proofErr w:type="spellStart"/>
      <w:r w:rsidRPr="00210F63">
        <w:rPr>
          <w:rFonts w:ascii="Times New Roman" w:hAnsi="Times New Roman"/>
        </w:rPr>
        <w:t>Krueger</w:t>
      </w:r>
      <w:proofErr w:type="spellEnd"/>
      <w:r w:rsidRPr="00210F63">
        <w:rPr>
          <w:rFonts w:ascii="Times New Roman" w:hAnsi="Times New Roman"/>
        </w:rPr>
        <w:t xml:space="preserve">, 2004; </w:t>
      </w:r>
      <w:proofErr w:type="spellStart"/>
      <w:r w:rsidRPr="00210F63">
        <w:rPr>
          <w:rFonts w:ascii="Times New Roman" w:hAnsi="Times New Roman"/>
        </w:rPr>
        <w:t>Landström</w:t>
      </w:r>
      <w:proofErr w:type="spellEnd"/>
      <w:r w:rsidRPr="00210F63">
        <w:rPr>
          <w:rFonts w:ascii="Times New Roman" w:hAnsi="Times New Roman"/>
        </w:rPr>
        <w:t>, 2005).</w:t>
      </w:r>
    </w:p>
    <w:p w14:paraId="13E09A67" w14:textId="77777777" w:rsidR="00210F63" w:rsidRPr="00210F63" w:rsidRDefault="00210F63" w:rsidP="00210F63">
      <w:pPr>
        <w:spacing w:line="360" w:lineRule="auto"/>
        <w:ind w:firstLine="709"/>
        <w:rPr>
          <w:rFonts w:ascii="Times New Roman" w:hAnsi="Times New Roman"/>
        </w:rPr>
      </w:pPr>
      <w:proofErr w:type="spellStart"/>
      <w:r w:rsidRPr="00210F63">
        <w:rPr>
          <w:rFonts w:ascii="Times New Roman" w:hAnsi="Times New Roman"/>
        </w:rPr>
        <w:t>Cantillon</w:t>
      </w:r>
      <w:proofErr w:type="spellEnd"/>
      <w:r w:rsidRPr="00210F63">
        <w:rPr>
          <w:rFonts w:ascii="Times New Roman" w:hAnsi="Times New Roman"/>
        </w:rPr>
        <w:t xml:space="preserve">, en su obra del año 1755, se distingue por ser el pionero en focalizar sus estudios en el sector económico, destacando la figura del empresario como aquel individuo que asume riesgos significativos al adquirir productos a un precio establecido para posteriormente comercializarlos a un precio que puede variar, influenciado por las fluctuaciones del mercado. </w:t>
      </w:r>
      <w:proofErr w:type="spellStart"/>
      <w:r w:rsidRPr="00210F63">
        <w:rPr>
          <w:rFonts w:ascii="Times New Roman" w:hAnsi="Times New Roman"/>
        </w:rPr>
        <w:t>Cantillon</w:t>
      </w:r>
      <w:proofErr w:type="spellEnd"/>
      <w:r w:rsidRPr="00210F63">
        <w:rPr>
          <w:rFonts w:ascii="Times New Roman" w:hAnsi="Times New Roman"/>
        </w:rPr>
        <w:t xml:space="preserve"> subrayaba así la función vital del empresario en equilibrar las dinámicas de oferta y demanda (</w:t>
      </w:r>
      <w:proofErr w:type="spellStart"/>
      <w:r w:rsidRPr="00210F63">
        <w:rPr>
          <w:rFonts w:ascii="Times New Roman" w:hAnsi="Times New Roman"/>
        </w:rPr>
        <w:t>Cherukara</w:t>
      </w:r>
      <w:proofErr w:type="spellEnd"/>
      <w:r w:rsidRPr="00210F63">
        <w:rPr>
          <w:rFonts w:ascii="Times New Roman" w:hAnsi="Times New Roman"/>
        </w:rPr>
        <w:t xml:space="preserve"> &amp; Manuel, 2011).</w:t>
      </w:r>
    </w:p>
    <w:p w14:paraId="2A90211C" w14:textId="77777777" w:rsidR="00210F63" w:rsidRPr="00210F63" w:rsidRDefault="00210F63" w:rsidP="00210F63">
      <w:pPr>
        <w:spacing w:line="360" w:lineRule="auto"/>
        <w:ind w:firstLine="709"/>
        <w:rPr>
          <w:rFonts w:ascii="Times New Roman" w:hAnsi="Times New Roman"/>
        </w:rPr>
      </w:pPr>
      <w:r w:rsidRPr="00210F63">
        <w:rPr>
          <w:rFonts w:ascii="Times New Roman" w:hAnsi="Times New Roman"/>
        </w:rPr>
        <w:t>Más adelante, en el contexto de la Revolución Industrial en 1803, Jean-</w:t>
      </w:r>
      <w:proofErr w:type="spellStart"/>
      <w:r w:rsidRPr="00210F63">
        <w:rPr>
          <w:rFonts w:ascii="Times New Roman" w:hAnsi="Times New Roman"/>
        </w:rPr>
        <w:t>Baptiste</w:t>
      </w:r>
      <w:proofErr w:type="spellEnd"/>
      <w:r w:rsidRPr="00210F63">
        <w:rPr>
          <w:rFonts w:ascii="Times New Roman" w:hAnsi="Times New Roman"/>
        </w:rPr>
        <w:t xml:space="preserve"> </w:t>
      </w:r>
      <w:proofErr w:type="spellStart"/>
      <w:r w:rsidRPr="00210F63">
        <w:rPr>
          <w:rFonts w:ascii="Times New Roman" w:hAnsi="Times New Roman"/>
        </w:rPr>
        <w:t>Say</w:t>
      </w:r>
      <w:proofErr w:type="spellEnd"/>
      <w:r w:rsidRPr="00210F63">
        <w:rPr>
          <w:rFonts w:ascii="Times New Roman" w:hAnsi="Times New Roman"/>
        </w:rPr>
        <w:t xml:space="preserve"> expandió este concepto, enfatizando que los empresarios no solo deben poseer habilidades comerciales, sino también capacidades gerenciales acertadas. Según </w:t>
      </w:r>
      <w:proofErr w:type="spellStart"/>
      <w:r w:rsidRPr="00210F63">
        <w:rPr>
          <w:rFonts w:ascii="Times New Roman" w:hAnsi="Times New Roman"/>
        </w:rPr>
        <w:t>Say</w:t>
      </w:r>
      <w:proofErr w:type="spellEnd"/>
      <w:r w:rsidRPr="00210F63">
        <w:rPr>
          <w:rFonts w:ascii="Times New Roman" w:hAnsi="Times New Roman"/>
        </w:rPr>
        <w:t>, los empresarios deben ser aptos para coordinar y amalgamar de manera eficiente los distintos factores de producción, desempeñando un rol significativo en la configuración y el fortalecimiento de la economía (</w:t>
      </w:r>
      <w:proofErr w:type="spellStart"/>
      <w:r w:rsidRPr="00210F63">
        <w:rPr>
          <w:rFonts w:ascii="Times New Roman" w:hAnsi="Times New Roman"/>
        </w:rPr>
        <w:t>Jennings</w:t>
      </w:r>
      <w:proofErr w:type="spellEnd"/>
      <w:r w:rsidRPr="00210F63">
        <w:rPr>
          <w:rFonts w:ascii="Times New Roman" w:hAnsi="Times New Roman"/>
        </w:rPr>
        <w:t xml:space="preserve">, 1994; Smith &amp; </w:t>
      </w:r>
      <w:proofErr w:type="spellStart"/>
      <w:r w:rsidRPr="00210F63">
        <w:rPr>
          <w:rFonts w:ascii="Times New Roman" w:hAnsi="Times New Roman"/>
        </w:rPr>
        <w:t>Chemuchka</w:t>
      </w:r>
      <w:proofErr w:type="spellEnd"/>
      <w:r w:rsidRPr="00210F63">
        <w:rPr>
          <w:rFonts w:ascii="Times New Roman" w:hAnsi="Times New Roman"/>
        </w:rPr>
        <w:t>, 2014).</w:t>
      </w:r>
    </w:p>
    <w:p w14:paraId="7652F1C8" w14:textId="77777777" w:rsidR="00210F63" w:rsidRPr="00210F63" w:rsidRDefault="00210F63" w:rsidP="00210F63">
      <w:pPr>
        <w:spacing w:line="360" w:lineRule="auto"/>
        <w:ind w:firstLine="709"/>
        <w:rPr>
          <w:rFonts w:ascii="Times New Roman" w:hAnsi="Times New Roman"/>
        </w:rPr>
      </w:pPr>
      <w:r w:rsidRPr="00210F63">
        <w:rPr>
          <w:rFonts w:ascii="Times New Roman" w:hAnsi="Times New Roman"/>
        </w:rPr>
        <w:t>A medida que la teoría del emprendimiento evolucionaba, entre 1860 y 1880, surgió una nueva oleada de exploración académica a cargo de economistas austriacos y alemanes, quienes cimentaron sus investigaciones en ciencia política y gestión (</w:t>
      </w:r>
      <w:proofErr w:type="spellStart"/>
      <w:r w:rsidRPr="00210F63">
        <w:rPr>
          <w:rFonts w:ascii="Times New Roman" w:hAnsi="Times New Roman"/>
        </w:rPr>
        <w:t>Landström</w:t>
      </w:r>
      <w:proofErr w:type="spellEnd"/>
      <w:r w:rsidRPr="00210F63">
        <w:rPr>
          <w:rFonts w:ascii="Times New Roman" w:hAnsi="Times New Roman"/>
        </w:rPr>
        <w:t xml:space="preserve">, 2005). Durante el periodo </w:t>
      </w:r>
      <w:r w:rsidRPr="00210F63">
        <w:rPr>
          <w:rFonts w:ascii="Times New Roman" w:hAnsi="Times New Roman"/>
        </w:rPr>
        <w:lastRenderedPageBreak/>
        <w:t xml:space="preserve">de 1890 a 1940, la contribución de Joseph </w:t>
      </w:r>
      <w:proofErr w:type="spellStart"/>
      <w:r w:rsidRPr="00210F63">
        <w:rPr>
          <w:rFonts w:ascii="Times New Roman" w:hAnsi="Times New Roman"/>
        </w:rPr>
        <w:t>Schumpeter</w:t>
      </w:r>
      <w:proofErr w:type="spellEnd"/>
      <w:r w:rsidRPr="00210F63">
        <w:rPr>
          <w:rFonts w:ascii="Times New Roman" w:hAnsi="Times New Roman"/>
        </w:rPr>
        <w:t xml:space="preserve"> a este campo fue significativa. </w:t>
      </w:r>
      <w:proofErr w:type="spellStart"/>
      <w:r w:rsidRPr="00210F63">
        <w:rPr>
          <w:rFonts w:ascii="Times New Roman" w:hAnsi="Times New Roman"/>
        </w:rPr>
        <w:t>Schumpeter</w:t>
      </w:r>
      <w:proofErr w:type="spellEnd"/>
      <w:r w:rsidRPr="00210F63">
        <w:rPr>
          <w:rFonts w:ascii="Times New Roman" w:hAnsi="Times New Roman"/>
        </w:rPr>
        <w:t xml:space="preserve"> conceptualizó a los empresarios como verdaderos creadores e innovadores, impulsando el cambio y el desarrollo en la economía (</w:t>
      </w:r>
      <w:proofErr w:type="spellStart"/>
      <w:r w:rsidRPr="00210F63">
        <w:rPr>
          <w:rFonts w:ascii="Times New Roman" w:hAnsi="Times New Roman"/>
        </w:rPr>
        <w:t>Mohanty</w:t>
      </w:r>
      <w:proofErr w:type="spellEnd"/>
      <w:r w:rsidRPr="00210F63">
        <w:rPr>
          <w:rFonts w:ascii="Times New Roman" w:hAnsi="Times New Roman"/>
        </w:rPr>
        <w:t>, 2006).</w:t>
      </w:r>
    </w:p>
    <w:p w14:paraId="671271DA" w14:textId="77777777" w:rsidR="00210F63" w:rsidRDefault="00210F63" w:rsidP="00210F63">
      <w:pPr>
        <w:spacing w:line="360" w:lineRule="auto"/>
        <w:ind w:firstLine="709"/>
        <w:rPr>
          <w:rFonts w:ascii="Times New Roman" w:hAnsi="Times New Roman"/>
        </w:rPr>
      </w:pPr>
      <w:r w:rsidRPr="00210F63">
        <w:rPr>
          <w:rFonts w:ascii="Times New Roman" w:hAnsi="Times New Roman"/>
        </w:rPr>
        <w:t xml:space="preserve">A lo largo de esta misma época, otros economistas destacados de Estados Unidos, como Frederick </w:t>
      </w:r>
      <w:proofErr w:type="spellStart"/>
      <w:r w:rsidRPr="00210F63">
        <w:rPr>
          <w:rFonts w:ascii="Times New Roman" w:hAnsi="Times New Roman"/>
        </w:rPr>
        <w:t>Hawley</w:t>
      </w:r>
      <w:proofErr w:type="spellEnd"/>
      <w:r w:rsidRPr="00210F63">
        <w:rPr>
          <w:rFonts w:ascii="Times New Roman" w:hAnsi="Times New Roman"/>
        </w:rPr>
        <w:t xml:space="preserve">, John Bates Clark y Frank </w:t>
      </w:r>
      <w:proofErr w:type="spellStart"/>
      <w:r w:rsidRPr="00210F63">
        <w:rPr>
          <w:rFonts w:ascii="Times New Roman" w:hAnsi="Times New Roman"/>
        </w:rPr>
        <w:t>Knight</w:t>
      </w:r>
      <w:proofErr w:type="spellEnd"/>
      <w:r w:rsidRPr="00210F63">
        <w:rPr>
          <w:rFonts w:ascii="Times New Roman" w:hAnsi="Times New Roman"/>
        </w:rPr>
        <w:t>, ejercieron una influencia significativa en la evolución de la teoría empresarial dentro del dominio económico, enriqueciendo el campo con nuevas perspectivas y análisis (</w:t>
      </w:r>
      <w:proofErr w:type="spellStart"/>
      <w:r w:rsidRPr="00210F63">
        <w:rPr>
          <w:rFonts w:ascii="Times New Roman" w:hAnsi="Times New Roman"/>
        </w:rPr>
        <w:t>Petuškienė</w:t>
      </w:r>
      <w:proofErr w:type="spellEnd"/>
      <w:r w:rsidRPr="00210F63">
        <w:rPr>
          <w:rFonts w:ascii="Times New Roman" w:hAnsi="Times New Roman"/>
        </w:rPr>
        <w:t xml:space="preserve"> &amp; </w:t>
      </w:r>
      <w:proofErr w:type="spellStart"/>
      <w:r w:rsidRPr="00210F63">
        <w:rPr>
          <w:rFonts w:ascii="Times New Roman" w:hAnsi="Times New Roman"/>
        </w:rPr>
        <w:t>Glinskyene</w:t>
      </w:r>
      <w:proofErr w:type="spellEnd"/>
      <w:r w:rsidRPr="00210F63">
        <w:rPr>
          <w:rFonts w:ascii="Times New Roman" w:hAnsi="Times New Roman"/>
        </w:rPr>
        <w:t>, 2017). Este marco histórico y teórico, por lo tanto, sienta las bases para una comprensión más profunda y matizada del papel crítico que los empresarios juegan en la economía moderna.</w:t>
      </w:r>
    </w:p>
    <w:p w14:paraId="0F8E3F53" w14:textId="76AF846A" w:rsidR="00DF6D5F" w:rsidRPr="00DF6D5F" w:rsidRDefault="00DF6D5F" w:rsidP="00F6652A">
      <w:pPr>
        <w:pStyle w:val="Descripcin"/>
        <w:keepNext/>
        <w:spacing w:line="360" w:lineRule="auto"/>
        <w:rPr>
          <w:rFonts w:ascii="Times New Roman" w:hAnsi="Times New Roman" w:cs="Times New Roman"/>
          <w:sz w:val="24"/>
          <w:szCs w:val="24"/>
        </w:rPr>
      </w:pPr>
      <w:bookmarkStart w:id="30" w:name="_Toc147691201"/>
      <w:r w:rsidRPr="00DF6D5F">
        <w:rPr>
          <w:rFonts w:ascii="Times New Roman" w:hAnsi="Times New Roman" w:cs="Times New Roman"/>
          <w:sz w:val="24"/>
          <w:szCs w:val="24"/>
        </w:rPr>
        <w:t xml:space="preserve">Tabla </w:t>
      </w:r>
      <w:r w:rsidRPr="00DF6D5F">
        <w:rPr>
          <w:rFonts w:ascii="Times New Roman" w:hAnsi="Times New Roman" w:cs="Times New Roman"/>
          <w:sz w:val="24"/>
          <w:szCs w:val="24"/>
        </w:rPr>
        <w:fldChar w:fldCharType="begin"/>
      </w:r>
      <w:r w:rsidRPr="00DF6D5F">
        <w:rPr>
          <w:rFonts w:ascii="Times New Roman" w:hAnsi="Times New Roman" w:cs="Times New Roman"/>
          <w:sz w:val="24"/>
          <w:szCs w:val="24"/>
        </w:rPr>
        <w:instrText xml:space="preserve"> SEQ Tabla \* ARABIC </w:instrText>
      </w:r>
      <w:r w:rsidRPr="00DF6D5F">
        <w:rPr>
          <w:rFonts w:ascii="Times New Roman" w:hAnsi="Times New Roman" w:cs="Times New Roman"/>
          <w:sz w:val="24"/>
          <w:szCs w:val="24"/>
        </w:rPr>
        <w:fldChar w:fldCharType="separate"/>
      </w:r>
      <w:r w:rsidR="00931DB6">
        <w:rPr>
          <w:rFonts w:ascii="Times New Roman" w:hAnsi="Times New Roman" w:cs="Times New Roman"/>
          <w:noProof/>
          <w:sz w:val="24"/>
          <w:szCs w:val="24"/>
        </w:rPr>
        <w:t>1</w:t>
      </w:r>
      <w:r w:rsidRPr="00DF6D5F">
        <w:rPr>
          <w:rFonts w:ascii="Times New Roman" w:hAnsi="Times New Roman" w:cs="Times New Roman"/>
          <w:sz w:val="24"/>
          <w:szCs w:val="24"/>
        </w:rPr>
        <w:fldChar w:fldCharType="end"/>
      </w:r>
      <w:r w:rsidRPr="00DF6D5F">
        <w:rPr>
          <w:rFonts w:ascii="Times New Roman" w:hAnsi="Times New Roman" w:cs="Times New Roman"/>
          <w:sz w:val="24"/>
          <w:szCs w:val="24"/>
        </w:rPr>
        <w:t>. Marco teórico</w:t>
      </w:r>
      <w:bookmarkEnd w:id="30"/>
    </w:p>
    <w:tbl>
      <w:tblPr>
        <w:tblStyle w:val="Tablanormal2"/>
        <w:tblW w:w="0" w:type="auto"/>
        <w:tblLook w:val="04A0" w:firstRow="1" w:lastRow="0" w:firstColumn="1" w:lastColumn="0" w:noHBand="0" w:noVBand="1"/>
      </w:tblPr>
      <w:tblGrid>
        <w:gridCol w:w="1910"/>
        <w:gridCol w:w="4494"/>
        <w:gridCol w:w="2956"/>
      </w:tblGrid>
      <w:tr w:rsidR="00561113" w14:paraId="4B72E00E" w14:textId="77777777" w:rsidTr="00F6652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38" w:type="dxa"/>
            <w:hideMark/>
          </w:tcPr>
          <w:p w14:paraId="575E6D40" w14:textId="77777777" w:rsidR="00561113" w:rsidRDefault="00561113" w:rsidP="00F6652A">
            <w:pPr>
              <w:spacing w:after="0" w:line="276" w:lineRule="auto"/>
              <w:rPr>
                <w:rFonts w:ascii="Times New Roman" w:hAnsi="Times New Roman"/>
              </w:rPr>
            </w:pPr>
            <w:r>
              <w:rPr>
                <w:rFonts w:ascii="Times New Roman" w:hAnsi="Times New Roman"/>
              </w:rPr>
              <w:t xml:space="preserve">Teorías </w:t>
            </w:r>
          </w:p>
        </w:tc>
        <w:tc>
          <w:tcPr>
            <w:tcW w:w="4538" w:type="dxa"/>
            <w:hideMark/>
          </w:tcPr>
          <w:p w14:paraId="5C9226C9" w14:textId="77777777" w:rsidR="00561113" w:rsidRDefault="00561113" w:rsidP="00F6652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 xml:space="preserve">Principales postulados </w:t>
            </w:r>
          </w:p>
        </w:tc>
        <w:tc>
          <w:tcPr>
            <w:tcW w:w="2974" w:type="dxa"/>
            <w:hideMark/>
          </w:tcPr>
          <w:p w14:paraId="6DE6D47E" w14:textId="77777777" w:rsidR="00561113" w:rsidRDefault="00561113" w:rsidP="00F6652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Aporte significativo a la investigación</w:t>
            </w:r>
          </w:p>
        </w:tc>
      </w:tr>
      <w:tr w:rsidR="00561113" w14:paraId="09FBCFD8" w14:textId="77777777" w:rsidTr="00F665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14:paraId="110A63B6" w14:textId="77777777" w:rsidR="00561113" w:rsidRDefault="00561113" w:rsidP="00F6652A">
            <w:pPr>
              <w:spacing w:line="276" w:lineRule="auto"/>
              <w:rPr>
                <w:rFonts w:ascii="Times New Roman" w:hAnsi="Times New Roman"/>
              </w:rPr>
            </w:pPr>
            <w:r>
              <w:rPr>
                <w:rFonts w:ascii="Times New Roman" w:hAnsi="Times New Roman"/>
              </w:rPr>
              <w:t xml:space="preserve">Teoría de la oferta emprendedora </w:t>
            </w:r>
          </w:p>
          <w:p w14:paraId="56A002CD" w14:textId="77777777" w:rsidR="00561113" w:rsidRDefault="00561113" w:rsidP="00F6652A">
            <w:pPr>
              <w:spacing w:line="276" w:lineRule="auto"/>
              <w:rPr>
                <w:rFonts w:ascii="Times New Roman" w:hAnsi="Times New Roman"/>
                <w:b w:val="0"/>
              </w:rPr>
            </w:pPr>
            <w:r>
              <w:rPr>
                <w:rFonts w:ascii="Times New Roman" w:hAnsi="Times New Roman"/>
              </w:rPr>
              <w:t xml:space="preserve">Autor: </w:t>
            </w:r>
            <w:r>
              <w:rPr>
                <w:rFonts w:ascii="Times New Roman" w:hAnsi="Times New Roman"/>
                <w:color w:val="202124"/>
                <w:shd w:val="clear" w:color="auto" w:fill="FFFFFF"/>
              </w:rPr>
              <w:t xml:space="preserve">Thomas </w:t>
            </w:r>
            <w:proofErr w:type="spellStart"/>
            <w:r>
              <w:rPr>
                <w:rFonts w:ascii="Times New Roman" w:hAnsi="Times New Roman"/>
                <w:color w:val="202124"/>
                <w:shd w:val="clear" w:color="auto" w:fill="FFFFFF"/>
              </w:rPr>
              <w:t>Cochran</w:t>
            </w:r>
            <w:proofErr w:type="spellEnd"/>
            <w:r>
              <w:rPr>
                <w:rFonts w:ascii="Times New Roman" w:hAnsi="Times New Roman"/>
                <w:color w:val="202124"/>
                <w:shd w:val="clear" w:color="auto" w:fill="FFFFFF"/>
              </w:rPr>
              <w:t xml:space="preserve"> (1971)</w:t>
            </w:r>
          </w:p>
        </w:tc>
        <w:tc>
          <w:tcPr>
            <w:tcW w:w="4538" w:type="dxa"/>
            <w:hideMark/>
          </w:tcPr>
          <w:p w14:paraId="53984977" w14:textId="77777777" w:rsidR="00561113" w:rsidRDefault="00561113" w:rsidP="00F6652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Thomas </w:t>
            </w:r>
            <w:proofErr w:type="spellStart"/>
            <w:r>
              <w:rPr>
                <w:rFonts w:ascii="Times New Roman" w:hAnsi="Times New Roman"/>
              </w:rPr>
              <w:t>Cochran</w:t>
            </w:r>
            <w:proofErr w:type="spellEnd"/>
            <w:r>
              <w:rPr>
                <w:rFonts w:ascii="Times New Roman" w:hAnsi="Times New Roman"/>
              </w:rPr>
              <w:t xml:space="preserve"> (1971) partiendo de la premisa de que los problemas fundamentales del desarrollo económico no son económicos, enfatiza los valores culturales, la expectativa de roles y las secciones sociales como los elementos clave que determinan la oferta de emprendedores. Según </w:t>
            </w:r>
            <w:proofErr w:type="spellStart"/>
            <w:r>
              <w:rPr>
                <w:rFonts w:ascii="Times New Roman" w:hAnsi="Times New Roman"/>
              </w:rPr>
              <w:t>Pawar</w:t>
            </w:r>
            <w:proofErr w:type="spellEnd"/>
            <w:r>
              <w:rPr>
                <w:rFonts w:ascii="Times New Roman" w:hAnsi="Times New Roman"/>
              </w:rPr>
              <w:t xml:space="preserve"> (2013) y </w:t>
            </w:r>
            <w:proofErr w:type="spellStart"/>
            <w:r>
              <w:rPr>
                <w:rFonts w:ascii="Times New Roman" w:hAnsi="Times New Roman"/>
              </w:rPr>
              <w:t>Mohanty</w:t>
            </w:r>
            <w:proofErr w:type="spellEnd"/>
            <w:r>
              <w:rPr>
                <w:rFonts w:ascii="Times New Roman" w:hAnsi="Times New Roman"/>
              </w:rPr>
              <w:t xml:space="preserve"> (2006) esta teoría presenta cinco postulados básicos. (1) El emprendedor es un modelo a seguir de la sociedad que representa la personalidad modal. (2) La personalidad modal es un derivado del condicionamiento social. (3) Las expectativas de rol y el rol emprendedor. (4) El “carácter interno” del emprendedor está condicionado por su crianza y su escolarización, común a los legados culturales. (5) La dinámica de los emprendedores lleva a empujar a los factores sociales para los principales cambios.</w:t>
            </w:r>
          </w:p>
        </w:tc>
        <w:tc>
          <w:tcPr>
            <w:tcW w:w="2974" w:type="dxa"/>
            <w:hideMark/>
          </w:tcPr>
          <w:p w14:paraId="14472FA7" w14:textId="77777777" w:rsidR="00561113" w:rsidRDefault="00561113" w:rsidP="00F6652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Esta teoría permite observar la diversidad multidisciplinaria que afecta directamente el resultado de un emprendimiento, facilitando el entendimiento de las 26 teorías y las brechas especificas en el campo emprendedor.</w:t>
            </w:r>
          </w:p>
        </w:tc>
      </w:tr>
      <w:tr w:rsidR="00561113" w14:paraId="08A774E5" w14:textId="77777777" w:rsidTr="00F6652A">
        <w:tc>
          <w:tcPr>
            <w:cnfStyle w:val="001000000000" w:firstRow="0" w:lastRow="0" w:firstColumn="1" w:lastColumn="0" w:oddVBand="0" w:evenVBand="0" w:oddHBand="0" w:evenHBand="0" w:firstRowFirstColumn="0" w:firstRowLastColumn="0" w:lastRowFirstColumn="0" w:lastRowLastColumn="0"/>
            <w:tcW w:w="1838" w:type="dxa"/>
            <w:hideMark/>
          </w:tcPr>
          <w:p w14:paraId="1C615176" w14:textId="77777777" w:rsidR="00561113" w:rsidRDefault="00561113" w:rsidP="00F6652A">
            <w:pPr>
              <w:spacing w:line="276" w:lineRule="auto"/>
              <w:rPr>
                <w:rFonts w:ascii="Times New Roman" w:hAnsi="Times New Roman"/>
              </w:rPr>
            </w:pPr>
            <w:r>
              <w:rPr>
                <w:rFonts w:ascii="Times New Roman" w:hAnsi="Times New Roman"/>
              </w:rPr>
              <w:lastRenderedPageBreak/>
              <w:t xml:space="preserve">Teoría de </w:t>
            </w:r>
            <w:proofErr w:type="spellStart"/>
            <w:r>
              <w:rPr>
                <w:rFonts w:ascii="Times New Roman" w:hAnsi="Times New Roman"/>
              </w:rPr>
              <w:t>Hoselitz</w:t>
            </w:r>
            <w:proofErr w:type="spellEnd"/>
          </w:p>
          <w:p w14:paraId="5C7ED3FD" w14:textId="77777777" w:rsidR="00561113" w:rsidRDefault="00561113" w:rsidP="00F6652A">
            <w:pPr>
              <w:spacing w:line="276" w:lineRule="auto"/>
              <w:rPr>
                <w:rFonts w:ascii="Times New Roman" w:hAnsi="Times New Roman"/>
              </w:rPr>
            </w:pPr>
            <w:r>
              <w:rPr>
                <w:rFonts w:ascii="Times New Roman" w:hAnsi="Times New Roman"/>
              </w:rPr>
              <w:t xml:space="preserve">Autor: </w:t>
            </w:r>
            <w:proofErr w:type="spellStart"/>
            <w:r>
              <w:rPr>
                <w:rFonts w:ascii="Times New Roman" w:hAnsi="Times New Roman"/>
              </w:rPr>
              <w:t>Bert</w:t>
            </w:r>
            <w:proofErr w:type="spellEnd"/>
            <w:r>
              <w:rPr>
                <w:rFonts w:ascii="Times New Roman" w:hAnsi="Times New Roman"/>
              </w:rPr>
              <w:t xml:space="preserve"> F. </w:t>
            </w:r>
            <w:proofErr w:type="spellStart"/>
            <w:r>
              <w:rPr>
                <w:rFonts w:ascii="Times New Roman" w:hAnsi="Times New Roman"/>
              </w:rPr>
              <w:t>Hoselitz</w:t>
            </w:r>
            <w:proofErr w:type="spellEnd"/>
          </w:p>
        </w:tc>
        <w:tc>
          <w:tcPr>
            <w:tcW w:w="4538" w:type="dxa"/>
            <w:hideMark/>
          </w:tcPr>
          <w:p w14:paraId="08976CA0" w14:textId="77777777" w:rsidR="00561113" w:rsidRDefault="00561113" w:rsidP="00F6652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proofErr w:type="spellStart"/>
            <w:r>
              <w:rPr>
                <w:rFonts w:ascii="Times New Roman" w:hAnsi="Times New Roman"/>
              </w:rPr>
              <w:t>Hoselitz</w:t>
            </w:r>
            <w:proofErr w:type="spellEnd"/>
            <w:r>
              <w:rPr>
                <w:rFonts w:ascii="Times New Roman" w:hAnsi="Times New Roman"/>
              </w:rPr>
              <w:t xml:space="preserve"> (1963) explica que la oferta de emprendimiento se rige por factores culturales y los grupos culturalmente minoritarios son las chispas del desarrollo económico-emprendedor. Esto se puede ver desde los siguientes puntos de vista, que son de naturaleza cultural: (1) los hombres marginales son la fuente del desarrollo de los emprendedores (</w:t>
            </w:r>
            <w:proofErr w:type="spellStart"/>
            <w:r>
              <w:rPr>
                <w:rFonts w:ascii="Times New Roman" w:hAnsi="Times New Roman"/>
              </w:rPr>
              <w:t>Hoselitz</w:t>
            </w:r>
            <w:proofErr w:type="spellEnd"/>
            <w:r>
              <w:rPr>
                <w:rFonts w:ascii="Times New Roman" w:hAnsi="Times New Roman"/>
              </w:rPr>
              <w:t>, 1963), (2) los emprendedores deben poseer un liderazgo extraordinario y habilidades gerenciales que los llevarán a obtener ganancias (</w:t>
            </w:r>
            <w:proofErr w:type="spellStart"/>
            <w:r>
              <w:rPr>
                <w:rFonts w:ascii="Times New Roman" w:hAnsi="Times New Roman"/>
              </w:rPr>
              <w:t>Lounsbury</w:t>
            </w:r>
            <w:proofErr w:type="spellEnd"/>
            <w:r>
              <w:rPr>
                <w:rFonts w:ascii="Times New Roman" w:hAnsi="Times New Roman"/>
              </w:rPr>
              <w:t xml:space="preserve"> y </w:t>
            </w:r>
            <w:proofErr w:type="spellStart"/>
            <w:r>
              <w:rPr>
                <w:rFonts w:ascii="Times New Roman" w:hAnsi="Times New Roman"/>
              </w:rPr>
              <w:t>Glynn</w:t>
            </w:r>
            <w:proofErr w:type="spellEnd"/>
            <w:r>
              <w:rPr>
                <w:rFonts w:ascii="Times New Roman" w:hAnsi="Times New Roman"/>
              </w:rPr>
              <w:t>, 2001) y (3) en varios países los talentos emprendedores se encuentran en personas con antecedentes socioeconómicos particulares (</w:t>
            </w:r>
            <w:proofErr w:type="spellStart"/>
            <w:r>
              <w:rPr>
                <w:rFonts w:ascii="Times New Roman" w:hAnsi="Times New Roman"/>
              </w:rPr>
              <w:t>Hofstede</w:t>
            </w:r>
            <w:proofErr w:type="spellEnd"/>
            <w:r>
              <w:rPr>
                <w:rFonts w:ascii="Times New Roman" w:hAnsi="Times New Roman"/>
              </w:rPr>
              <w:t>, 1993; Bula, 2012).</w:t>
            </w:r>
          </w:p>
        </w:tc>
        <w:tc>
          <w:tcPr>
            <w:tcW w:w="2974" w:type="dxa"/>
            <w:hideMark/>
          </w:tcPr>
          <w:p w14:paraId="342EF631" w14:textId="77777777" w:rsidR="00561113" w:rsidRDefault="00561113" w:rsidP="00F6652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Permite tener como punto de partida los factores socio-culturales, siendo estos, unos elementos relevantes que impactan y determinan los niveles del emprendimiento en un lugar y tiempo específico, también permite considerar como se percibe tanto el emprendimiento como la aceptación de un fracaso desde el punto de vista cultural.</w:t>
            </w:r>
          </w:p>
        </w:tc>
      </w:tr>
      <w:tr w:rsidR="00561113" w14:paraId="3CD7F21B" w14:textId="77777777" w:rsidTr="00F665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14:paraId="1B3C266C" w14:textId="77777777" w:rsidR="00561113" w:rsidRDefault="00561113" w:rsidP="00F6652A">
            <w:pPr>
              <w:spacing w:line="276" w:lineRule="auto"/>
              <w:rPr>
                <w:rFonts w:ascii="Times New Roman" w:hAnsi="Times New Roman"/>
              </w:rPr>
            </w:pPr>
            <w:r>
              <w:rPr>
                <w:rFonts w:ascii="Times New Roman" w:hAnsi="Times New Roman"/>
              </w:rPr>
              <w:t xml:space="preserve">Teoría de </w:t>
            </w:r>
            <w:proofErr w:type="spellStart"/>
            <w:r>
              <w:rPr>
                <w:rFonts w:ascii="Times New Roman" w:hAnsi="Times New Roman"/>
              </w:rPr>
              <w:t>Stoke</w:t>
            </w:r>
            <w:proofErr w:type="spellEnd"/>
          </w:p>
          <w:p w14:paraId="6D9ABDAC" w14:textId="77777777" w:rsidR="00561113" w:rsidRDefault="00561113" w:rsidP="00F6652A">
            <w:pPr>
              <w:spacing w:line="276" w:lineRule="auto"/>
              <w:rPr>
                <w:rFonts w:ascii="Times New Roman" w:hAnsi="Times New Roman"/>
              </w:rPr>
            </w:pPr>
            <w:r>
              <w:rPr>
                <w:rFonts w:ascii="Times New Roman" w:hAnsi="Times New Roman"/>
              </w:rPr>
              <w:t xml:space="preserve">Autor: </w:t>
            </w:r>
            <w:proofErr w:type="spellStart"/>
            <w:r>
              <w:rPr>
                <w:rFonts w:ascii="Times New Roman" w:hAnsi="Times New Roman"/>
              </w:rPr>
              <w:t>Sangram</w:t>
            </w:r>
            <w:proofErr w:type="spellEnd"/>
            <w:r>
              <w:rPr>
                <w:rFonts w:ascii="Times New Roman" w:hAnsi="Times New Roman"/>
              </w:rPr>
              <w:t xml:space="preserve"> </w:t>
            </w:r>
            <w:proofErr w:type="spellStart"/>
            <w:r>
              <w:rPr>
                <w:rFonts w:ascii="Times New Roman" w:hAnsi="Times New Roman"/>
              </w:rPr>
              <w:t>Keshari</w:t>
            </w:r>
            <w:proofErr w:type="spellEnd"/>
            <w:r>
              <w:rPr>
                <w:rFonts w:ascii="Times New Roman" w:hAnsi="Times New Roman"/>
              </w:rPr>
              <w:t xml:space="preserve">  </w:t>
            </w:r>
            <w:proofErr w:type="spellStart"/>
            <w:r>
              <w:rPr>
                <w:rFonts w:ascii="Times New Roman" w:hAnsi="Times New Roman"/>
              </w:rPr>
              <w:t>Mohanty</w:t>
            </w:r>
            <w:proofErr w:type="spellEnd"/>
            <w:r>
              <w:rPr>
                <w:rFonts w:ascii="Times New Roman" w:hAnsi="Times New Roman"/>
              </w:rPr>
              <w:t xml:space="preserve"> </w:t>
            </w:r>
          </w:p>
        </w:tc>
        <w:tc>
          <w:tcPr>
            <w:tcW w:w="4538" w:type="dxa"/>
            <w:hideMark/>
          </w:tcPr>
          <w:p w14:paraId="646B516A" w14:textId="77777777" w:rsidR="00561113" w:rsidRDefault="00561113" w:rsidP="00F6652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La teoría de </w:t>
            </w:r>
            <w:proofErr w:type="spellStart"/>
            <w:r>
              <w:rPr>
                <w:rFonts w:ascii="Times New Roman" w:hAnsi="Times New Roman"/>
              </w:rPr>
              <w:t>Stoke</w:t>
            </w:r>
            <w:proofErr w:type="spellEnd"/>
            <w:r>
              <w:rPr>
                <w:rFonts w:ascii="Times New Roman" w:hAnsi="Times New Roman"/>
              </w:rPr>
              <w:t xml:space="preserve"> describe que es probable que el emprendimiento surja bajo sanciones sociales específicas, cultura social y acción económica. </w:t>
            </w:r>
            <w:proofErr w:type="spellStart"/>
            <w:r>
              <w:rPr>
                <w:rFonts w:ascii="Times New Roman" w:hAnsi="Times New Roman"/>
              </w:rPr>
              <w:t>Stoke</w:t>
            </w:r>
            <w:proofErr w:type="spellEnd"/>
            <w:r>
              <w:rPr>
                <w:rFonts w:ascii="Times New Roman" w:hAnsi="Times New Roman"/>
              </w:rPr>
              <w:t xml:space="preserve"> sugiere que las oportunidades personales y sociales y la presencia de distribuciones psicológicas requeridas se pueden ver como condiciones para que un movimiento individual se convierta en emprendimiento industrial (</w:t>
            </w:r>
            <w:proofErr w:type="spellStart"/>
            <w:r>
              <w:rPr>
                <w:rFonts w:ascii="Times New Roman" w:hAnsi="Times New Roman"/>
              </w:rPr>
              <w:t>Mohanty</w:t>
            </w:r>
            <w:proofErr w:type="spellEnd"/>
            <w:r>
              <w:rPr>
                <w:rFonts w:ascii="Times New Roman" w:hAnsi="Times New Roman"/>
              </w:rPr>
              <w:t>, 2006).</w:t>
            </w:r>
          </w:p>
        </w:tc>
        <w:tc>
          <w:tcPr>
            <w:tcW w:w="2974" w:type="dxa"/>
            <w:hideMark/>
          </w:tcPr>
          <w:p w14:paraId="041F38F0" w14:textId="77777777" w:rsidR="00561113" w:rsidRDefault="00561113" w:rsidP="00F6652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En esta teoría podemos observar un ejemplo claro “del campo a la industria” el comportamiento actual de los agrícolas trabajando en sus tierras pasando a sistematizar a través de empresas que logren globalizar su actividad, esta visión permite el crecimiento del movimiento individual y la esperanza en su crecimiento empresarial.</w:t>
            </w:r>
          </w:p>
        </w:tc>
      </w:tr>
      <w:tr w:rsidR="00561113" w14:paraId="387D88B7" w14:textId="77777777" w:rsidTr="00F6652A">
        <w:tc>
          <w:tcPr>
            <w:cnfStyle w:val="001000000000" w:firstRow="0" w:lastRow="0" w:firstColumn="1" w:lastColumn="0" w:oddVBand="0" w:evenVBand="0" w:oddHBand="0" w:evenHBand="0" w:firstRowFirstColumn="0" w:firstRowLastColumn="0" w:lastRowFirstColumn="0" w:lastRowLastColumn="0"/>
            <w:tcW w:w="1838" w:type="dxa"/>
            <w:hideMark/>
          </w:tcPr>
          <w:p w14:paraId="436FC203" w14:textId="77777777" w:rsidR="00561113" w:rsidRDefault="00561113" w:rsidP="00F6652A">
            <w:pPr>
              <w:spacing w:line="276" w:lineRule="auto"/>
              <w:rPr>
                <w:rFonts w:ascii="Times New Roman" w:hAnsi="Times New Roman"/>
              </w:rPr>
            </w:pPr>
            <w:r>
              <w:rPr>
                <w:rFonts w:ascii="Times New Roman" w:hAnsi="Times New Roman"/>
              </w:rPr>
              <w:t xml:space="preserve">Teoría basada en los recursos </w:t>
            </w:r>
          </w:p>
          <w:p w14:paraId="3172BC84" w14:textId="77777777" w:rsidR="00561113" w:rsidRDefault="00561113" w:rsidP="00F6652A">
            <w:pPr>
              <w:spacing w:line="276" w:lineRule="auto"/>
              <w:rPr>
                <w:rFonts w:ascii="Times New Roman" w:hAnsi="Times New Roman"/>
              </w:rPr>
            </w:pPr>
            <w:r>
              <w:rPr>
                <w:rFonts w:ascii="Times New Roman" w:hAnsi="Times New Roman"/>
              </w:rPr>
              <w:t xml:space="preserve">Autor: Sharon A. </w:t>
            </w:r>
            <w:proofErr w:type="spellStart"/>
            <w:r>
              <w:rPr>
                <w:rFonts w:ascii="Times New Roman" w:hAnsi="Times New Roman"/>
              </w:rPr>
              <w:t>Alvarez</w:t>
            </w:r>
            <w:proofErr w:type="spellEnd"/>
          </w:p>
          <w:p w14:paraId="19B6DC1D" w14:textId="77777777" w:rsidR="00561113" w:rsidRDefault="00561113" w:rsidP="00F6652A">
            <w:pPr>
              <w:spacing w:line="276" w:lineRule="auto"/>
              <w:rPr>
                <w:rFonts w:ascii="Times New Roman" w:hAnsi="Times New Roman"/>
              </w:rPr>
            </w:pPr>
            <w:r>
              <w:rPr>
                <w:rFonts w:ascii="Times New Roman" w:hAnsi="Times New Roman"/>
              </w:rPr>
              <w:lastRenderedPageBreak/>
              <w:t xml:space="preserve">Lowell W. </w:t>
            </w:r>
            <w:proofErr w:type="spellStart"/>
            <w:r>
              <w:rPr>
                <w:rFonts w:ascii="Times New Roman" w:hAnsi="Times New Roman"/>
              </w:rPr>
              <w:t>busenitz</w:t>
            </w:r>
            <w:proofErr w:type="spellEnd"/>
          </w:p>
        </w:tc>
        <w:tc>
          <w:tcPr>
            <w:tcW w:w="4538" w:type="dxa"/>
            <w:hideMark/>
          </w:tcPr>
          <w:p w14:paraId="1726F4F1" w14:textId="77777777" w:rsidR="00561113" w:rsidRDefault="00561113" w:rsidP="00F6652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lastRenderedPageBreak/>
              <w:t>La teoría del emprendimiento basada en los recursos argumenta que el acceso a los recursos es un importante predictor del emprendimiento basado en oportunidades (</w:t>
            </w:r>
            <w:proofErr w:type="spellStart"/>
            <w:r>
              <w:rPr>
                <w:rFonts w:ascii="Times New Roman" w:hAnsi="Times New Roman"/>
              </w:rPr>
              <w:t>Alvarez</w:t>
            </w:r>
            <w:proofErr w:type="spellEnd"/>
            <w:r>
              <w:rPr>
                <w:rFonts w:ascii="Times New Roman" w:hAnsi="Times New Roman"/>
              </w:rPr>
              <w:t xml:space="preserve"> &amp; </w:t>
            </w:r>
            <w:proofErr w:type="spellStart"/>
            <w:r>
              <w:rPr>
                <w:rFonts w:ascii="Times New Roman" w:hAnsi="Times New Roman"/>
              </w:rPr>
              <w:t>Busenitz</w:t>
            </w:r>
            <w:proofErr w:type="spellEnd"/>
            <w:r>
              <w:rPr>
                <w:rFonts w:ascii="Times New Roman" w:hAnsi="Times New Roman"/>
              </w:rPr>
              <w:t>, 2001). Esta teoría enfatiza la importancia de los recursos financieros, sociales y humanos (</w:t>
            </w:r>
            <w:proofErr w:type="spellStart"/>
            <w:r>
              <w:rPr>
                <w:rFonts w:ascii="Times New Roman" w:hAnsi="Times New Roman"/>
              </w:rPr>
              <w:t>Aldrich</w:t>
            </w:r>
            <w:proofErr w:type="spellEnd"/>
            <w:r>
              <w:rPr>
                <w:rFonts w:ascii="Times New Roman" w:hAnsi="Times New Roman"/>
              </w:rPr>
              <w:t xml:space="preserve">, 1999). Por lo tanto, el acceso a los recursos mejora la capacidad del individuo para </w:t>
            </w:r>
            <w:r>
              <w:rPr>
                <w:rFonts w:ascii="Times New Roman" w:hAnsi="Times New Roman"/>
              </w:rPr>
              <w:lastRenderedPageBreak/>
              <w:t>detectar y actuar sobre las oportunidades descubiertas (</w:t>
            </w:r>
            <w:proofErr w:type="spellStart"/>
            <w:r>
              <w:rPr>
                <w:rFonts w:ascii="Times New Roman" w:hAnsi="Times New Roman"/>
              </w:rPr>
              <w:t>Davidsson</w:t>
            </w:r>
            <w:proofErr w:type="spellEnd"/>
            <w:r>
              <w:rPr>
                <w:rFonts w:ascii="Times New Roman" w:hAnsi="Times New Roman"/>
              </w:rPr>
              <w:t xml:space="preserve"> &amp; </w:t>
            </w:r>
            <w:proofErr w:type="spellStart"/>
            <w:r>
              <w:rPr>
                <w:rFonts w:ascii="Times New Roman" w:hAnsi="Times New Roman"/>
              </w:rPr>
              <w:t>Honig</w:t>
            </w:r>
            <w:proofErr w:type="spellEnd"/>
            <w:r>
              <w:rPr>
                <w:rFonts w:ascii="Times New Roman" w:hAnsi="Times New Roman"/>
              </w:rPr>
              <w:t>, 2003).</w:t>
            </w:r>
          </w:p>
        </w:tc>
        <w:tc>
          <w:tcPr>
            <w:tcW w:w="2974" w:type="dxa"/>
            <w:hideMark/>
          </w:tcPr>
          <w:p w14:paraId="4C8F8210" w14:textId="77777777" w:rsidR="00561113" w:rsidRDefault="00561113" w:rsidP="00F6652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lastRenderedPageBreak/>
              <w:t xml:space="preserve">Punto clave al momento de emprender y evitar el fracaso es tener presente los recursos financieros, sociales y humanos, estas, permiten crear estrategias aprovechando oportunidades y disminuyendo las amenazas, </w:t>
            </w:r>
            <w:r>
              <w:rPr>
                <w:rFonts w:ascii="Times New Roman" w:hAnsi="Times New Roman"/>
              </w:rPr>
              <w:lastRenderedPageBreak/>
              <w:t>teniendo claro los recursos tangibles como los intangibles permitiendo tener ventajas competitivas y de crecimiento.</w:t>
            </w:r>
          </w:p>
        </w:tc>
      </w:tr>
      <w:tr w:rsidR="00561113" w14:paraId="39E0C6DA" w14:textId="77777777" w:rsidTr="00F665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14:paraId="42F29358" w14:textId="77777777" w:rsidR="00561113" w:rsidRDefault="00561113" w:rsidP="00F6652A">
            <w:pPr>
              <w:spacing w:line="276" w:lineRule="auto"/>
              <w:rPr>
                <w:rFonts w:ascii="Times New Roman" w:hAnsi="Times New Roman"/>
              </w:rPr>
            </w:pPr>
            <w:r>
              <w:rPr>
                <w:rFonts w:ascii="Times New Roman" w:hAnsi="Times New Roman"/>
              </w:rPr>
              <w:lastRenderedPageBreak/>
              <w:t xml:space="preserve">Teoría del emprendimiento del capital humano. </w:t>
            </w:r>
          </w:p>
          <w:p w14:paraId="6F0B8004" w14:textId="77777777" w:rsidR="00561113" w:rsidRDefault="00561113" w:rsidP="00F6652A">
            <w:pPr>
              <w:spacing w:line="276" w:lineRule="auto"/>
              <w:rPr>
                <w:rFonts w:ascii="Times New Roman" w:hAnsi="Times New Roman"/>
              </w:rPr>
            </w:pPr>
            <w:r>
              <w:rPr>
                <w:rFonts w:ascii="Times New Roman" w:hAnsi="Times New Roman"/>
              </w:rPr>
              <w:t xml:space="preserve">Autor : Gary Becker 1975 </w:t>
            </w:r>
          </w:p>
        </w:tc>
        <w:tc>
          <w:tcPr>
            <w:tcW w:w="4538" w:type="dxa"/>
            <w:hideMark/>
          </w:tcPr>
          <w:p w14:paraId="273B0C9F" w14:textId="77777777" w:rsidR="00561113" w:rsidRDefault="00561113" w:rsidP="00F6652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Detrás de la teoría del emprendimiento del capital humano hay dos factores: </w:t>
            </w:r>
          </w:p>
          <w:p w14:paraId="1F5FEA48" w14:textId="77777777" w:rsidR="00561113" w:rsidRDefault="00561113" w:rsidP="00F6652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educación y experiencia (Becker, 1975). El conocimiento obtenido de la educación y la experiencia representa un recurso que se distribuye heterogéneamente entre los individuos y es central para comprender las diferencias en la identificación y explotación de oportunidades (Anderson &amp; Miller, 2003; </w:t>
            </w:r>
            <w:proofErr w:type="spellStart"/>
            <w:r>
              <w:rPr>
                <w:rFonts w:ascii="Times New Roman" w:hAnsi="Times New Roman"/>
              </w:rPr>
              <w:t>Gartner</w:t>
            </w:r>
            <w:proofErr w:type="spellEnd"/>
            <w:r>
              <w:rPr>
                <w:rFonts w:ascii="Times New Roman" w:hAnsi="Times New Roman"/>
              </w:rPr>
              <w:t xml:space="preserve"> et al, 2004). Los estudios empíricos muestran que los factores de capital humano están positivamente relacionados con convertirse en un emprendedor naciente (</w:t>
            </w:r>
            <w:proofErr w:type="spellStart"/>
            <w:r>
              <w:rPr>
                <w:rFonts w:ascii="Times New Roman" w:hAnsi="Times New Roman"/>
              </w:rPr>
              <w:t>Davidsson</w:t>
            </w:r>
            <w:proofErr w:type="spellEnd"/>
            <w:r>
              <w:rPr>
                <w:rFonts w:ascii="Times New Roman" w:hAnsi="Times New Roman"/>
              </w:rPr>
              <w:t xml:space="preserve"> &amp; </w:t>
            </w:r>
            <w:proofErr w:type="spellStart"/>
            <w:r>
              <w:rPr>
                <w:rFonts w:ascii="Times New Roman" w:hAnsi="Times New Roman"/>
              </w:rPr>
              <w:t>Honig</w:t>
            </w:r>
            <w:proofErr w:type="spellEnd"/>
            <w:r>
              <w:rPr>
                <w:rFonts w:ascii="Times New Roman" w:hAnsi="Times New Roman"/>
              </w:rPr>
              <w:t>, 2003), aumentar el reconocimiento de oportunidades e incluso el éxito emprendedor (Anderson &amp; Miller, 2003).</w:t>
            </w:r>
          </w:p>
        </w:tc>
        <w:tc>
          <w:tcPr>
            <w:tcW w:w="2974" w:type="dxa"/>
            <w:hideMark/>
          </w:tcPr>
          <w:p w14:paraId="3DABA0AD" w14:textId="77777777" w:rsidR="00561113" w:rsidRDefault="00561113" w:rsidP="00F6652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Iniciemos por resaltar que la teoría del emprendimiento del capital humano </w:t>
            </w:r>
            <w:proofErr w:type="spellStart"/>
            <w:r>
              <w:rPr>
                <w:rFonts w:ascii="Times New Roman" w:hAnsi="Times New Roman"/>
              </w:rPr>
              <w:t>esta</w:t>
            </w:r>
            <w:proofErr w:type="spellEnd"/>
            <w:r>
              <w:rPr>
                <w:rFonts w:ascii="Times New Roman" w:hAnsi="Times New Roman"/>
              </w:rPr>
              <w:t xml:space="preserve"> constituida por dos factores; tales como educación y experiencia, el cual nos dice que el conocimiento adquirido en este factor nos sirve como recurso heterogéneo entre los individuos, ayudando a comprender las diferencias que se pueden encontrar en la identificación y explotación de oportunidades. </w:t>
            </w:r>
          </w:p>
          <w:p w14:paraId="7C3FE27D" w14:textId="77777777" w:rsidR="00561113" w:rsidRDefault="00561113" w:rsidP="00F6652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Como segundo factor tenemos los estudios empíricos, por medio del cual se muestran factores positivos del capital humano, la relación entre estos factores y el reconocimiento de oportunidades da como resultado la conversión de un emprendedor empírico y/o naciente exitoso.</w:t>
            </w:r>
          </w:p>
        </w:tc>
      </w:tr>
    </w:tbl>
    <w:p w14:paraId="5DDCA205" w14:textId="5B12D2D0" w:rsidR="00561113" w:rsidRPr="00F6652A" w:rsidRDefault="00F6652A" w:rsidP="00F6652A">
      <w:pPr>
        <w:spacing w:line="360" w:lineRule="auto"/>
        <w:ind w:firstLine="709"/>
        <w:rPr>
          <w:rFonts w:ascii="Times New Roman" w:hAnsi="Times New Roman"/>
        </w:rPr>
      </w:pPr>
      <w:r>
        <w:rPr>
          <w:rFonts w:ascii="Times New Roman" w:hAnsi="Times New Roman"/>
        </w:rPr>
        <w:t>Fuente: Autores</w:t>
      </w:r>
    </w:p>
    <w:p w14:paraId="4335BA51" w14:textId="7460A0B0" w:rsidR="00CC2DB3" w:rsidRPr="0014556B" w:rsidRDefault="0014556B" w:rsidP="00F6652A">
      <w:pPr>
        <w:spacing w:line="360" w:lineRule="auto"/>
        <w:ind w:firstLine="709"/>
        <w:rPr>
          <w:rFonts w:ascii="Times New Roman" w:hAnsi="Times New Roman"/>
        </w:rPr>
      </w:pPr>
      <w:r w:rsidRPr="00F6652A">
        <w:rPr>
          <w:rFonts w:ascii="Times New Roman" w:hAnsi="Times New Roman"/>
        </w:rPr>
        <w:t xml:space="preserve">Esta teoría aporta argumentos y fundamentos a los empresarios a través de la historia. Es muy significativo resaltar la influencia y aportes de conocimiento que ha generado en todo el </w:t>
      </w:r>
      <w:r w:rsidRPr="00F6652A">
        <w:rPr>
          <w:rFonts w:ascii="Times New Roman" w:hAnsi="Times New Roman"/>
        </w:rPr>
        <w:lastRenderedPageBreak/>
        <w:t>mundo, desarrollando así la teoría empresarial en la economía y también raíz para el nacimiento de diferentes teorías derivada para las empresas</w:t>
      </w:r>
      <w:r w:rsidR="00B355B3">
        <w:rPr>
          <w:rFonts w:ascii="Times New Roman" w:hAnsi="Times New Roman"/>
        </w:rPr>
        <w:t>.</w:t>
      </w:r>
    </w:p>
    <w:p w14:paraId="210778D5" w14:textId="3F52B0D9" w:rsidR="006837ED" w:rsidRDefault="001A2633" w:rsidP="00F6652A">
      <w:pPr>
        <w:pStyle w:val="Ttulo2"/>
        <w:spacing w:line="480" w:lineRule="auto"/>
        <w:rPr>
          <w:rFonts w:ascii="Times New Roman" w:hAnsi="Times New Roman"/>
          <w:caps w:val="0"/>
          <w:sz w:val="24"/>
          <w:szCs w:val="24"/>
        </w:rPr>
      </w:pPr>
      <w:bookmarkStart w:id="31" w:name="_Toc147691170"/>
      <w:r w:rsidRPr="00F6652A">
        <w:rPr>
          <w:rFonts w:ascii="Times New Roman" w:hAnsi="Times New Roman"/>
          <w:caps w:val="0"/>
          <w:sz w:val="24"/>
          <w:szCs w:val="24"/>
        </w:rPr>
        <w:t>Marco Conceptual</w:t>
      </w:r>
      <w:bookmarkEnd w:id="31"/>
    </w:p>
    <w:p w14:paraId="78CBB5C2"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t xml:space="preserve">Microempresas: </w:t>
      </w:r>
      <w:r w:rsidRPr="00F6652A">
        <w:rPr>
          <w:rFonts w:ascii="Times New Roman" w:hAnsi="Times New Roman"/>
        </w:rPr>
        <w:t>Según la Comisión Económica para América Latina y el Caribe (CEPAL), las microempresas son entidades con un bajo número de empleados, usualmente menos de 10, y con inversiones y activos limitados (CEPAL, 2014).</w:t>
      </w:r>
    </w:p>
    <w:p w14:paraId="3A08CDD6"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t>Supervivencia Empresarial:</w:t>
      </w:r>
      <w:r w:rsidRPr="00F6652A">
        <w:rPr>
          <w:rFonts w:ascii="Times New Roman" w:hAnsi="Times New Roman"/>
        </w:rPr>
        <w:t xml:space="preserve"> </w:t>
      </w:r>
      <w:proofErr w:type="spellStart"/>
      <w:r w:rsidRPr="00F6652A">
        <w:rPr>
          <w:rFonts w:ascii="Times New Roman" w:hAnsi="Times New Roman"/>
        </w:rPr>
        <w:t>Levie</w:t>
      </w:r>
      <w:proofErr w:type="spellEnd"/>
      <w:r w:rsidRPr="00F6652A">
        <w:rPr>
          <w:rFonts w:ascii="Times New Roman" w:hAnsi="Times New Roman"/>
        </w:rPr>
        <w:t xml:space="preserve"> y </w:t>
      </w:r>
      <w:proofErr w:type="spellStart"/>
      <w:r w:rsidRPr="00F6652A">
        <w:rPr>
          <w:rFonts w:ascii="Times New Roman" w:hAnsi="Times New Roman"/>
        </w:rPr>
        <w:t>Lichtenstein</w:t>
      </w:r>
      <w:proofErr w:type="spellEnd"/>
      <w:r w:rsidRPr="00F6652A">
        <w:rPr>
          <w:rFonts w:ascii="Times New Roman" w:hAnsi="Times New Roman"/>
        </w:rPr>
        <w:t xml:space="preserve"> (2010) señalan que la supervivencia empresarial se refiere a la capacidad de una empresa para mantener operaciones sostenibles y rentables durante un período sostenido.</w:t>
      </w:r>
    </w:p>
    <w:p w14:paraId="7ECD560B"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t>Crecimiento Económico</w:t>
      </w:r>
      <w:r w:rsidRPr="00F6652A">
        <w:rPr>
          <w:rFonts w:ascii="Times New Roman" w:hAnsi="Times New Roman"/>
        </w:rPr>
        <w:t>: De acuerdo con Barro (1991), el crecimiento económico se refiere al incremento de la capacidad productiva de una economía, traducido en un aumento sostenido del PIB a lo largo del tiempo.</w:t>
      </w:r>
    </w:p>
    <w:p w14:paraId="266AD2E4"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t>Distribución del Ingreso:</w:t>
      </w:r>
      <w:r w:rsidRPr="00F6652A">
        <w:rPr>
          <w:rFonts w:ascii="Times New Roman" w:hAnsi="Times New Roman"/>
        </w:rPr>
        <w:t xml:space="preserve"> Según </w:t>
      </w:r>
      <w:proofErr w:type="spellStart"/>
      <w:r w:rsidRPr="00F6652A">
        <w:rPr>
          <w:rFonts w:ascii="Times New Roman" w:hAnsi="Times New Roman"/>
        </w:rPr>
        <w:t>Milanovic</w:t>
      </w:r>
      <w:proofErr w:type="spellEnd"/>
      <w:r w:rsidRPr="00F6652A">
        <w:rPr>
          <w:rFonts w:ascii="Times New Roman" w:hAnsi="Times New Roman"/>
        </w:rPr>
        <w:t xml:space="preserve"> (2016), la distribución del ingreso estudia la forma en que la riqueza y los recursos económicos se distribuyen entre individuos, hogares o clases sociales dentro de una comunidad o país.</w:t>
      </w:r>
    </w:p>
    <w:p w14:paraId="6B294812"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t>Emprendimiento:</w:t>
      </w:r>
      <w:r w:rsidRPr="00F6652A">
        <w:rPr>
          <w:rFonts w:ascii="Times New Roman" w:hAnsi="Times New Roman"/>
        </w:rPr>
        <w:t xml:space="preserve"> Drucker (1985) define el emprendimiento como la actividad de crear nuevas organizaciones o revitalizar organizaciones ya existentes, generalmente en respuesta a identificadas oportunidades de mercado.</w:t>
      </w:r>
    </w:p>
    <w:p w14:paraId="29BED32D"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t xml:space="preserve">Desarrollo Económico y Social: </w:t>
      </w:r>
      <w:r w:rsidRPr="00F6652A">
        <w:rPr>
          <w:rFonts w:ascii="Times New Roman" w:hAnsi="Times New Roman"/>
        </w:rPr>
        <w:t xml:space="preserve">Según </w:t>
      </w:r>
      <w:proofErr w:type="spellStart"/>
      <w:r w:rsidRPr="00F6652A">
        <w:rPr>
          <w:rFonts w:ascii="Times New Roman" w:hAnsi="Times New Roman"/>
        </w:rPr>
        <w:t>Sen</w:t>
      </w:r>
      <w:proofErr w:type="spellEnd"/>
      <w:r w:rsidRPr="00F6652A">
        <w:rPr>
          <w:rFonts w:ascii="Times New Roman" w:hAnsi="Times New Roman"/>
        </w:rPr>
        <w:t xml:space="preserve"> (1999), este concepto refiere a los procesos de cambio estructural que tienen como objetivo la mejora del bienestar económico y social de una comunidad.</w:t>
      </w:r>
    </w:p>
    <w:p w14:paraId="18B829E9"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t xml:space="preserve">Innovación: </w:t>
      </w:r>
      <w:proofErr w:type="spellStart"/>
      <w:r w:rsidRPr="00F6652A">
        <w:rPr>
          <w:rFonts w:ascii="Times New Roman" w:hAnsi="Times New Roman"/>
        </w:rPr>
        <w:t>Schumpeter</w:t>
      </w:r>
      <w:proofErr w:type="spellEnd"/>
      <w:r w:rsidRPr="00F6652A">
        <w:rPr>
          <w:rFonts w:ascii="Times New Roman" w:hAnsi="Times New Roman"/>
        </w:rPr>
        <w:t xml:space="preserve"> (1934) postula que la innovación es un medio por el cual los empresarios pueden crear nuevos productos o procesos, a menudo desplazando tecnologías existentes y promoviendo el crecimiento económico.</w:t>
      </w:r>
    </w:p>
    <w:p w14:paraId="6C2C8AD6"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lastRenderedPageBreak/>
        <w:t>Factores de Producción:</w:t>
      </w:r>
      <w:r w:rsidRPr="00F6652A">
        <w:rPr>
          <w:rFonts w:ascii="Times New Roman" w:hAnsi="Times New Roman"/>
        </w:rPr>
        <w:t xml:space="preserve"> Clark (1899) identifica los factores de producción como los inputs esenciales para la producción de bienes y servicios, que típicamente incluyen tierra, trabajo y capital.</w:t>
      </w:r>
    </w:p>
    <w:p w14:paraId="03D7209E"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t xml:space="preserve">Riesgo Empresarial: </w:t>
      </w:r>
      <w:proofErr w:type="spellStart"/>
      <w:r w:rsidRPr="00F6652A">
        <w:rPr>
          <w:rFonts w:ascii="Times New Roman" w:hAnsi="Times New Roman"/>
        </w:rPr>
        <w:t>Knight</w:t>
      </w:r>
      <w:proofErr w:type="spellEnd"/>
      <w:r w:rsidRPr="00F6652A">
        <w:rPr>
          <w:rFonts w:ascii="Times New Roman" w:hAnsi="Times New Roman"/>
        </w:rPr>
        <w:t xml:space="preserve"> (1921) define el riesgo empresarial como la incertidumbre asociada con la obtención de ganancias o pérdidas en la conducción de una empresa.</w:t>
      </w:r>
    </w:p>
    <w:p w14:paraId="6F0AFE06" w14:textId="77777777" w:rsidR="00F6652A" w:rsidRPr="00F6652A" w:rsidRDefault="00F6652A" w:rsidP="00F6652A">
      <w:pPr>
        <w:spacing w:line="360" w:lineRule="auto"/>
        <w:ind w:firstLine="709"/>
        <w:rPr>
          <w:rFonts w:ascii="Times New Roman" w:hAnsi="Times New Roman"/>
        </w:rPr>
      </w:pPr>
      <w:r w:rsidRPr="00F6652A">
        <w:rPr>
          <w:rFonts w:ascii="Times New Roman" w:hAnsi="Times New Roman"/>
          <w:b/>
          <w:bCs/>
        </w:rPr>
        <w:t>Resiliencia Empresarial:</w:t>
      </w:r>
      <w:r w:rsidRPr="00F6652A">
        <w:rPr>
          <w:rFonts w:ascii="Times New Roman" w:hAnsi="Times New Roman"/>
        </w:rPr>
        <w:t xml:space="preserve"> </w:t>
      </w:r>
      <w:proofErr w:type="spellStart"/>
      <w:r w:rsidRPr="00F6652A">
        <w:rPr>
          <w:rFonts w:ascii="Times New Roman" w:hAnsi="Times New Roman"/>
        </w:rPr>
        <w:t>Lengnick</w:t>
      </w:r>
      <w:proofErr w:type="spellEnd"/>
      <w:r w:rsidRPr="00F6652A">
        <w:rPr>
          <w:rFonts w:ascii="Times New Roman" w:hAnsi="Times New Roman"/>
        </w:rPr>
        <w:t>-Hall y Beck (2005) describen la resiliencia empresarial como la capacidad de una empresa para anticipar, prepararse, responder y adaptarse a cambios abruptos o incrementales para sobrevivir y prosperar.</w:t>
      </w:r>
    </w:p>
    <w:p w14:paraId="362D40F2" w14:textId="33BABE9D" w:rsidR="006837ED" w:rsidRPr="00004AD9" w:rsidRDefault="001A2633" w:rsidP="00B355B3">
      <w:pPr>
        <w:pStyle w:val="Ttulo2"/>
        <w:spacing w:line="480" w:lineRule="auto"/>
        <w:rPr>
          <w:rFonts w:ascii="Times New Roman" w:hAnsi="Times New Roman"/>
          <w:sz w:val="24"/>
          <w:szCs w:val="24"/>
        </w:rPr>
      </w:pPr>
      <w:bookmarkStart w:id="32" w:name="_Toc147691171"/>
      <w:r w:rsidRPr="00004AD9">
        <w:rPr>
          <w:rFonts w:ascii="Times New Roman" w:hAnsi="Times New Roman"/>
          <w:caps w:val="0"/>
          <w:sz w:val="24"/>
          <w:szCs w:val="24"/>
        </w:rPr>
        <w:t>Marco Legal</w:t>
      </w:r>
      <w:bookmarkEnd w:id="32"/>
    </w:p>
    <w:p w14:paraId="65699E47" w14:textId="77777777" w:rsidR="0014556B" w:rsidRDefault="0014556B" w:rsidP="00B355B3">
      <w:pPr>
        <w:spacing w:line="360" w:lineRule="auto"/>
        <w:ind w:firstLine="709"/>
        <w:rPr>
          <w:rFonts w:ascii="Times New Roman" w:hAnsi="Times New Roman"/>
        </w:rPr>
      </w:pPr>
      <w:r>
        <w:rPr>
          <w:rFonts w:ascii="Times New Roman" w:hAnsi="Times New Roman"/>
        </w:rPr>
        <w:t xml:space="preserve">La base legal y normativa de la presente investigación se puede visualizar por medio del siguiente cuadro. </w:t>
      </w:r>
    </w:p>
    <w:p w14:paraId="1FEA01AE" w14:textId="2696D983" w:rsidR="0014556B" w:rsidRPr="00B355B3" w:rsidRDefault="00B355B3" w:rsidP="00B355B3">
      <w:pPr>
        <w:pStyle w:val="Descripcin"/>
        <w:keepNext/>
        <w:spacing w:line="360" w:lineRule="auto"/>
        <w:rPr>
          <w:rFonts w:ascii="Times New Roman" w:hAnsi="Times New Roman" w:cs="Times New Roman"/>
          <w:sz w:val="24"/>
          <w:szCs w:val="24"/>
        </w:rPr>
      </w:pPr>
      <w:bookmarkStart w:id="33" w:name="_Toc147691202"/>
      <w:r w:rsidRPr="00DF6D5F">
        <w:rPr>
          <w:rFonts w:ascii="Times New Roman" w:hAnsi="Times New Roman" w:cs="Times New Roman"/>
          <w:sz w:val="24"/>
          <w:szCs w:val="24"/>
        </w:rPr>
        <w:t xml:space="preserve">Tabla </w:t>
      </w:r>
      <w:r w:rsidRPr="00DF6D5F">
        <w:rPr>
          <w:rFonts w:ascii="Times New Roman" w:hAnsi="Times New Roman" w:cs="Times New Roman"/>
          <w:sz w:val="24"/>
          <w:szCs w:val="24"/>
        </w:rPr>
        <w:fldChar w:fldCharType="begin"/>
      </w:r>
      <w:r w:rsidRPr="00DF6D5F">
        <w:rPr>
          <w:rFonts w:ascii="Times New Roman" w:hAnsi="Times New Roman" w:cs="Times New Roman"/>
          <w:sz w:val="24"/>
          <w:szCs w:val="24"/>
        </w:rPr>
        <w:instrText xml:space="preserve"> SEQ Tabla \* ARABIC </w:instrText>
      </w:r>
      <w:r w:rsidRPr="00DF6D5F">
        <w:rPr>
          <w:rFonts w:ascii="Times New Roman" w:hAnsi="Times New Roman" w:cs="Times New Roman"/>
          <w:sz w:val="24"/>
          <w:szCs w:val="24"/>
        </w:rPr>
        <w:fldChar w:fldCharType="separate"/>
      </w:r>
      <w:r w:rsidR="00931DB6">
        <w:rPr>
          <w:rFonts w:ascii="Times New Roman" w:hAnsi="Times New Roman" w:cs="Times New Roman"/>
          <w:noProof/>
          <w:sz w:val="24"/>
          <w:szCs w:val="24"/>
        </w:rPr>
        <w:t>2</w:t>
      </w:r>
      <w:r w:rsidRPr="00DF6D5F">
        <w:rPr>
          <w:rFonts w:ascii="Times New Roman" w:hAnsi="Times New Roman" w:cs="Times New Roman"/>
          <w:sz w:val="24"/>
          <w:szCs w:val="24"/>
        </w:rPr>
        <w:fldChar w:fldCharType="end"/>
      </w:r>
      <w:r w:rsidRPr="00DF6D5F">
        <w:rPr>
          <w:rFonts w:ascii="Times New Roman" w:hAnsi="Times New Roman" w:cs="Times New Roman"/>
          <w:sz w:val="24"/>
          <w:szCs w:val="24"/>
        </w:rPr>
        <w:t xml:space="preserve">. Marco </w:t>
      </w:r>
      <w:r>
        <w:rPr>
          <w:rFonts w:ascii="Times New Roman" w:hAnsi="Times New Roman" w:cs="Times New Roman"/>
          <w:sz w:val="24"/>
          <w:szCs w:val="24"/>
        </w:rPr>
        <w:t>legal</w:t>
      </w:r>
      <w:bookmarkEnd w:id="33"/>
    </w:p>
    <w:tbl>
      <w:tblPr>
        <w:tblStyle w:val="Tablanormal2"/>
        <w:tblW w:w="0" w:type="auto"/>
        <w:tblLayout w:type="fixed"/>
        <w:tblLook w:val="04A0" w:firstRow="1" w:lastRow="0" w:firstColumn="1" w:lastColumn="0" w:noHBand="0" w:noVBand="1"/>
      </w:tblPr>
      <w:tblGrid>
        <w:gridCol w:w="2263"/>
        <w:gridCol w:w="7030"/>
      </w:tblGrid>
      <w:tr w:rsidR="0014556B" w14:paraId="10A4DF3A" w14:textId="77777777" w:rsidTr="00B355B3">
        <w:trPr>
          <w:cnfStyle w:val="100000000000" w:firstRow="1" w:lastRow="0" w:firstColumn="0" w:lastColumn="0" w:oddVBand="0" w:evenVBand="0" w:oddHBand="0" w:evenHBand="0" w:firstRowFirstColumn="0" w:firstRowLastColumn="0" w:lastRowFirstColumn="0" w:lastRowLastColumn="0"/>
          <w:trHeight w:val="336"/>
        </w:trPr>
        <w:tc>
          <w:tcPr>
            <w:cnfStyle w:val="001000000000" w:firstRow="0" w:lastRow="0" w:firstColumn="1" w:lastColumn="0" w:oddVBand="0" w:evenVBand="0" w:oddHBand="0" w:evenHBand="0" w:firstRowFirstColumn="0" w:firstRowLastColumn="0" w:lastRowFirstColumn="0" w:lastRowLastColumn="0"/>
            <w:tcW w:w="2263" w:type="dxa"/>
            <w:hideMark/>
          </w:tcPr>
          <w:p w14:paraId="6F4F3BA9" w14:textId="77777777" w:rsidR="0014556B" w:rsidRDefault="0014556B" w:rsidP="00B355B3">
            <w:pPr>
              <w:spacing w:after="0" w:line="360" w:lineRule="auto"/>
              <w:rPr>
                <w:rFonts w:ascii="Times New Roman" w:hAnsi="Times New Roman"/>
                <w:szCs w:val="24"/>
              </w:rPr>
            </w:pPr>
            <w:r>
              <w:rPr>
                <w:rFonts w:ascii="Times New Roman" w:hAnsi="Times New Roman"/>
                <w:szCs w:val="24"/>
              </w:rPr>
              <w:t>Tipo de legislación</w:t>
            </w:r>
          </w:p>
        </w:tc>
        <w:tc>
          <w:tcPr>
            <w:tcW w:w="7030" w:type="dxa"/>
            <w:hideMark/>
          </w:tcPr>
          <w:p w14:paraId="4DB0BF39" w14:textId="77777777" w:rsidR="0014556B" w:rsidRDefault="0014556B" w:rsidP="00B355B3">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Descripción</w:t>
            </w:r>
          </w:p>
        </w:tc>
      </w:tr>
      <w:tr w:rsidR="0014556B" w14:paraId="570421A2" w14:textId="77777777" w:rsidTr="00B355B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263" w:type="dxa"/>
            <w:hideMark/>
          </w:tcPr>
          <w:p w14:paraId="58A89D7B" w14:textId="77777777" w:rsidR="0014556B" w:rsidRDefault="0014556B" w:rsidP="00B355B3">
            <w:pPr>
              <w:spacing w:after="0" w:line="360" w:lineRule="auto"/>
              <w:rPr>
                <w:rFonts w:ascii="Times New Roman" w:hAnsi="Times New Roman"/>
                <w:szCs w:val="24"/>
              </w:rPr>
            </w:pPr>
            <w:r>
              <w:rPr>
                <w:rFonts w:ascii="Times New Roman" w:hAnsi="Times New Roman"/>
                <w:szCs w:val="24"/>
              </w:rPr>
              <w:t>Ley 1258 de 2008</w:t>
            </w:r>
          </w:p>
        </w:tc>
        <w:tc>
          <w:tcPr>
            <w:tcW w:w="7030" w:type="dxa"/>
            <w:hideMark/>
          </w:tcPr>
          <w:p w14:paraId="57AE5BC9" w14:textId="77777777" w:rsidR="0014556B" w:rsidRDefault="0014556B" w:rsidP="00B355B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Estímulo para la creación de empresa. Sociedad por acciones simplificada.</w:t>
            </w:r>
          </w:p>
        </w:tc>
      </w:tr>
      <w:tr w:rsidR="0014556B" w14:paraId="684508A6" w14:textId="77777777" w:rsidTr="00B355B3">
        <w:tc>
          <w:tcPr>
            <w:cnfStyle w:val="001000000000" w:firstRow="0" w:lastRow="0" w:firstColumn="1" w:lastColumn="0" w:oddVBand="0" w:evenVBand="0" w:oddHBand="0" w:evenHBand="0" w:firstRowFirstColumn="0" w:firstRowLastColumn="0" w:lastRowFirstColumn="0" w:lastRowLastColumn="0"/>
            <w:tcW w:w="2263" w:type="dxa"/>
            <w:hideMark/>
          </w:tcPr>
          <w:p w14:paraId="548B281B" w14:textId="77777777" w:rsidR="0014556B" w:rsidRDefault="0014556B" w:rsidP="00B355B3">
            <w:pPr>
              <w:spacing w:after="0" w:line="360" w:lineRule="auto"/>
              <w:rPr>
                <w:rFonts w:ascii="Times New Roman" w:hAnsi="Times New Roman"/>
                <w:szCs w:val="24"/>
              </w:rPr>
            </w:pPr>
            <w:r>
              <w:rPr>
                <w:rFonts w:ascii="Times New Roman" w:hAnsi="Times New Roman"/>
                <w:szCs w:val="24"/>
              </w:rPr>
              <w:t>Ley 1429 de 2010</w:t>
            </w:r>
          </w:p>
        </w:tc>
        <w:tc>
          <w:tcPr>
            <w:tcW w:w="7030" w:type="dxa"/>
            <w:hideMark/>
          </w:tcPr>
          <w:p w14:paraId="798E6EFE" w14:textId="77777777" w:rsidR="0014556B" w:rsidRDefault="0014556B" w:rsidP="00B355B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Incentivos para la formalización y generación de empleo.</w:t>
            </w:r>
          </w:p>
        </w:tc>
      </w:tr>
      <w:tr w:rsidR="0014556B" w14:paraId="3AC8C1DD" w14:textId="77777777" w:rsidTr="00B355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hideMark/>
          </w:tcPr>
          <w:p w14:paraId="3B69A43E" w14:textId="77777777" w:rsidR="0014556B" w:rsidRDefault="0014556B" w:rsidP="00B355B3">
            <w:pPr>
              <w:spacing w:after="0" w:line="360" w:lineRule="auto"/>
              <w:rPr>
                <w:rFonts w:ascii="Times New Roman" w:hAnsi="Times New Roman"/>
                <w:szCs w:val="24"/>
              </w:rPr>
            </w:pPr>
            <w:r>
              <w:rPr>
                <w:rFonts w:ascii="Times New Roman" w:hAnsi="Times New Roman"/>
                <w:szCs w:val="24"/>
              </w:rPr>
              <w:t>Ley 334 de 1996</w:t>
            </w:r>
          </w:p>
        </w:tc>
        <w:tc>
          <w:tcPr>
            <w:tcW w:w="7030" w:type="dxa"/>
            <w:hideMark/>
          </w:tcPr>
          <w:p w14:paraId="5ECEB37E" w14:textId="77777777" w:rsidR="0014556B" w:rsidRDefault="0014556B" w:rsidP="00B355B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 xml:space="preserve">se dicta normas tenientes a la racionalización del gasto público, garantizar su financiamiento y reasignar recursos hacia sectores deficitarios de la actividad estatal. </w:t>
            </w:r>
          </w:p>
        </w:tc>
      </w:tr>
      <w:tr w:rsidR="0014556B" w14:paraId="768F8EA3" w14:textId="77777777" w:rsidTr="00B355B3">
        <w:tc>
          <w:tcPr>
            <w:cnfStyle w:val="001000000000" w:firstRow="0" w:lastRow="0" w:firstColumn="1" w:lastColumn="0" w:oddVBand="0" w:evenVBand="0" w:oddHBand="0" w:evenHBand="0" w:firstRowFirstColumn="0" w:firstRowLastColumn="0" w:lastRowFirstColumn="0" w:lastRowLastColumn="0"/>
            <w:tcW w:w="2263" w:type="dxa"/>
            <w:hideMark/>
          </w:tcPr>
          <w:p w14:paraId="42C21400" w14:textId="77777777" w:rsidR="0014556B" w:rsidRDefault="0014556B" w:rsidP="00B355B3">
            <w:pPr>
              <w:spacing w:after="0" w:line="360" w:lineRule="auto"/>
              <w:rPr>
                <w:rFonts w:ascii="Times New Roman" w:hAnsi="Times New Roman"/>
                <w:szCs w:val="24"/>
              </w:rPr>
            </w:pPr>
            <w:r>
              <w:rPr>
                <w:rFonts w:ascii="Times New Roman" w:hAnsi="Times New Roman"/>
                <w:szCs w:val="24"/>
              </w:rPr>
              <w:t>Ley 550 de 1994</w:t>
            </w:r>
          </w:p>
        </w:tc>
        <w:tc>
          <w:tcPr>
            <w:tcW w:w="7030" w:type="dxa"/>
            <w:hideMark/>
          </w:tcPr>
          <w:p w14:paraId="2A86203D" w14:textId="77777777" w:rsidR="0014556B" w:rsidRDefault="0014556B" w:rsidP="00B355B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 xml:space="preserve">Promueve y facilita la reactivación empresarial y la reestructuración de los entes territoriales para asegurar la función social de las empresas. </w:t>
            </w:r>
          </w:p>
        </w:tc>
      </w:tr>
      <w:tr w:rsidR="0014556B" w14:paraId="7051F7FA" w14:textId="77777777" w:rsidTr="00B355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hideMark/>
          </w:tcPr>
          <w:p w14:paraId="7C5FF22E" w14:textId="77777777" w:rsidR="0014556B" w:rsidRDefault="0014556B" w:rsidP="00B355B3">
            <w:pPr>
              <w:spacing w:after="0" w:line="360" w:lineRule="auto"/>
              <w:rPr>
                <w:rFonts w:ascii="Times New Roman" w:hAnsi="Times New Roman"/>
              </w:rPr>
            </w:pPr>
            <w:r>
              <w:rPr>
                <w:rFonts w:ascii="Times New Roman" w:hAnsi="Times New Roman"/>
              </w:rPr>
              <w:t>Ley 590 de 2000</w:t>
            </w:r>
          </w:p>
        </w:tc>
        <w:tc>
          <w:tcPr>
            <w:tcW w:w="7030" w:type="dxa"/>
            <w:hideMark/>
          </w:tcPr>
          <w:p w14:paraId="07DACF5E" w14:textId="77777777" w:rsidR="0014556B" w:rsidRDefault="0014556B" w:rsidP="00B355B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Se dictan disposiciones para promover el desarrollo de las pymes. </w:t>
            </w:r>
          </w:p>
        </w:tc>
      </w:tr>
      <w:tr w:rsidR="0014556B" w14:paraId="18F3C499" w14:textId="77777777" w:rsidTr="00B355B3">
        <w:trPr>
          <w:trHeight w:val="580"/>
        </w:trPr>
        <w:tc>
          <w:tcPr>
            <w:cnfStyle w:val="001000000000" w:firstRow="0" w:lastRow="0" w:firstColumn="1" w:lastColumn="0" w:oddVBand="0" w:evenVBand="0" w:oddHBand="0" w:evenHBand="0" w:firstRowFirstColumn="0" w:firstRowLastColumn="0" w:lastRowFirstColumn="0" w:lastRowLastColumn="0"/>
            <w:tcW w:w="2263" w:type="dxa"/>
            <w:hideMark/>
          </w:tcPr>
          <w:p w14:paraId="13A31FD1" w14:textId="77777777" w:rsidR="0014556B" w:rsidRDefault="0014556B" w:rsidP="00B355B3">
            <w:pPr>
              <w:spacing w:after="0" w:line="360" w:lineRule="auto"/>
              <w:rPr>
                <w:rFonts w:ascii="Times New Roman" w:hAnsi="Times New Roman"/>
              </w:rPr>
            </w:pPr>
            <w:r>
              <w:rPr>
                <w:rFonts w:ascii="Times New Roman" w:hAnsi="Times New Roman"/>
              </w:rPr>
              <w:t xml:space="preserve">Ley 789 de 2002 </w:t>
            </w:r>
          </w:p>
          <w:p w14:paraId="74086146" w14:textId="77777777" w:rsidR="0014556B" w:rsidRDefault="0014556B" w:rsidP="00B355B3">
            <w:pPr>
              <w:spacing w:after="0" w:line="360" w:lineRule="auto"/>
              <w:rPr>
                <w:rFonts w:ascii="Times New Roman" w:hAnsi="Times New Roman"/>
              </w:rPr>
            </w:pPr>
            <w:r>
              <w:rPr>
                <w:rFonts w:ascii="Times New Roman" w:hAnsi="Times New Roman"/>
              </w:rPr>
              <w:t xml:space="preserve">Articulo 40 </w:t>
            </w:r>
          </w:p>
        </w:tc>
        <w:tc>
          <w:tcPr>
            <w:tcW w:w="7030" w:type="dxa"/>
            <w:hideMark/>
          </w:tcPr>
          <w:p w14:paraId="0088BE28" w14:textId="77777777" w:rsidR="0014556B" w:rsidRDefault="0014556B" w:rsidP="00B355B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 xml:space="preserve">Se crea el Fondo Emprender. Se apoya el empleo y la protección social y se modifica algunos artículos del código sustantivo de trabajo. </w:t>
            </w:r>
          </w:p>
        </w:tc>
      </w:tr>
      <w:tr w:rsidR="0014556B" w14:paraId="282541E4" w14:textId="77777777" w:rsidTr="00B355B3">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263" w:type="dxa"/>
            <w:hideMark/>
          </w:tcPr>
          <w:p w14:paraId="5AC9E0AC" w14:textId="77777777" w:rsidR="0014556B" w:rsidRDefault="0014556B" w:rsidP="00B355B3">
            <w:pPr>
              <w:spacing w:after="0" w:line="360" w:lineRule="auto"/>
              <w:rPr>
                <w:rFonts w:ascii="Times New Roman" w:hAnsi="Times New Roman"/>
              </w:rPr>
            </w:pPr>
            <w:r>
              <w:rPr>
                <w:rFonts w:ascii="Times New Roman" w:hAnsi="Times New Roman"/>
              </w:rPr>
              <w:lastRenderedPageBreak/>
              <w:t xml:space="preserve">Decreto 934 de 2003 </w:t>
            </w:r>
          </w:p>
        </w:tc>
        <w:tc>
          <w:tcPr>
            <w:tcW w:w="7030" w:type="dxa"/>
            <w:hideMark/>
          </w:tcPr>
          <w:p w14:paraId="0DBD0995" w14:textId="77777777" w:rsidR="0014556B" w:rsidRDefault="0014556B" w:rsidP="00B355B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Se reglamenta el funcionamiento del fondo emprender, el que será administrado por el Sena y su objeto será financiar iniciativas empresariales. </w:t>
            </w:r>
          </w:p>
        </w:tc>
      </w:tr>
      <w:tr w:rsidR="0014556B" w14:paraId="52E105A2" w14:textId="77777777" w:rsidTr="00B355B3">
        <w:tc>
          <w:tcPr>
            <w:cnfStyle w:val="001000000000" w:firstRow="0" w:lastRow="0" w:firstColumn="1" w:lastColumn="0" w:oddVBand="0" w:evenVBand="0" w:oddHBand="0" w:evenHBand="0" w:firstRowFirstColumn="0" w:firstRowLastColumn="0" w:lastRowFirstColumn="0" w:lastRowLastColumn="0"/>
            <w:tcW w:w="2263" w:type="dxa"/>
            <w:hideMark/>
          </w:tcPr>
          <w:p w14:paraId="385D9A7A" w14:textId="77777777" w:rsidR="0014556B" w:rsidRDefault="0014556B" w:rsidP="00B355B3">
            <w:pPr>
              <w:spacing w:after="0" w:line="360" w:lineRule="auto"/>
              <w:rPr>
                <w:rFonts w:ascii="Times New Roman" w:hAnsi="Times New Roman"/>
              </w:rPr>
            </w:pPr>
            <w:r>
              <w:rPr>
                <w:rFonts w:ascii="Times New Roman" w:hAnsi="Times New Roman"/>
              </w:rPr>
              <w:t xml:space="preserve">Decreto 1192 de 2009 </w:t>
            </w:r>
          </w:p>
        </w:tc>
        <w:tc>
          <w:tcPr>
            <w:tcW w:w="7030" w:type="dxa"/>
            <w:hideMark/>
          </w:tcPr>
          <w:p w14:paraId="79FBFB34" w14:textId="77777777" w:rsidR="0014556B" w:rsidRDefault="0014556B" w:rsidP="00B355B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 xml:space="preserve">Se reglamenta la ley 1014 de 2006 sobre el documento a la cultura del emprendimiento. </w:t>
            </w:r>
          </w:p>
        </w:tc>
      </w:tr>
      <w:tr w:rsidR="0014556B" w14:paraId="63EB872F" w14:textId="77777777" w:rsidTr="00B355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hideMark/>
          </w:tcPr>
          <w:p w14:paraId="1DA1E88D" w14:textId="77777777" w:rsidR="0014556B" w:rsidRDefault="0014556B" w:rsidP="00B355B3">
            <w:pPr>
              <w:spacing w:after="0" w:line="360" w:lineRule="auto"/>
              <w:rPr>
                <w:rFonts w:ascii="Times New Roman" w:hAnsi="Times New Roman"/>
              </w:rPr>
            </w:pPr>
            <w:r>
              <w:rPr>
                <w:rFonts w:ascii="Times New Roman" w:hAnsi="Times New Roman"/>
              </w:rPr>
              <w:t xml:space="preserve">Decreto 525 de 2009 </w:t>
            </w:r>
          </w:p>
        </w:tc>
        <w:tc>
          <w:tcPr>
            <w:tcW w:w="7030" w:type="dxa"/>
            <w:hideMark/>
          </w:tcPr>
          <w:p w14:paraId="676334C0" w14:textId="77777777" w:rsidR="0014556B" w:rsidRDefault="0014556B" w:rsidP="00B355B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Se reglamenta el artículo 43 de la ley 590 de 2000.</w:t>
            </w:r>
          </w:p>
        </w:tc>
      </w:tr>
      <w:tr w:rsidR="0014556B" w14:paraId="7058CF48" w14:textId="77777777" w:rsidTr="00B355B3">
        <w:tc>
          <w:tcPr>
            <w:cnfStyle w:val="001000000000" w:firstRow="0" w:lastRow="0" w:firstColumn="1" w:lastColumn="0" w:oddVBand="0" w:evenVBand="0" w:oddHBand="0" w:evenHBand="0" w:firstRowFirstColumn="0" w:firstRowLastColumn="0" w:lastRowFirstColumn="0" w:lastRowLastColumn="0"/>
            <w:tcW w:w="2263" w:type="dxa"/>
            <w:hideMark/>
          </w:tcPr>
          <w:p w14:paraId="5DAE0351" w14:textId="77777777" w:rsidR="0014556B" w:rsidRDefault="0014556B" w:rsidP="00B355B3">
            <w:pPr>
              <w:spacing w:after="0" w:line="360" w:lineRule="auto"/>
              <w:rPr>
                <w:rFonts w:ascii="Times New Roman" w:hAnsi="Times New Roman"/>
              </w:rPr>
            </w:pPr>
            <w:r>
              <w:rPr>
                <w:rFonts w:ascii="Times New Roman" w:hAnsi="Times New Roman"/>
              </w:rPr>
              <w:t xml:space="preserve">Decreto 2175 de 2007 </w:t>
            </w:r>
          </w:p>
        </w:tc>
        <w:tc>
          <w:tcPr>
            <w:tcW w:w="7030" w:type="dxa"/>
            <w:hideMark/>
          </w:tcPr>
          <w:p w14:paraId="77C2342E" w14:textId="77777777" w:rsidR="0014556B" w:rsidRDefault="0014556B" w:rsidP="00B355B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Se regula la administración y gestión de carteras</w:t>
            </w:r>
          </w:p>
        </w:tc>
      </w:tr>
      <w:tr w:rsidR="0014556B" w14:paraId="0E177948" w14:textId="77777777" w:rsidTr="00B355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hideMark/>
          </w:tcPr>
          <w:p w14:paraId="1A14DFB1" w14:textId="77777777" w:rsidR="0014556B" w:rsidRDefault="0014556B" w:rsidP="00B355B3">
            <w:pPr>
              <w:spacing w:after="0" w:line="360" w:lineRule="auto"/>
              <w:rPr>
                <w:rFonts w:ascii="Times New Roman" w:hAnsi="Times New Roman"/>
              </w:rPr>
            </w:pPr>
            <w:r>
              <w:rPr>
                <w:rFonts w:ascii="Times New Roman" w:hAnsi="Times New Roman"/>
              </w:rPr>
              <w:t xml:space="preserve">Decreto 4463 de 2006 </w:t>
            </w:r>
          </w:p>
        </w:tc>
        <w:tc>
          <w:tcPr>
            <w:tcW w:w="7030" w:type="dxa"/>
            <w:hideMark/>
          </w:tcPr>
          <w:p w14:paraId="2DD63762" w14:textId="77777777" w:rsidR="0014556B" w:rsidRDefault="0014556B" w:rsidP="00B355B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Se reglamenta el artículo 22 de la ley 1014 de 2006</w:t>
            </w:r>
          </w:p>
        </w:tc>
      </w:tr>
    </w:tbl>
    <w:p w14:paraId="77029333" w14:textId="0BDCCDB7" w:rsidR="00DF4183" w:rsidRPr="00004AD9" w:rsidRDefault="0014556B" w:rsidP="001A2633">
      <w:pPr>
        <w:spacing w:after="200" w:line="360" w:lineRule="auto"/>
        <w:rPr>
          <w:rFonts w:ascii="Times New Roman" w:hAnsi="Times New Roman"/>
        </w:rPr>
      </w:pPr>
      <w:r>
        <w:rPr>
          <w:rFonts w:ascii="Times New Roman" w:hAnsi="Times New Roman"/>
        </w:rPr>
        <w:t xml:space="preserve">Fuente: </w:t>
      </w:r>
      <w:r w:rsidR="00B355B3">
        <w:rPr>
          <w:rFonts w:ascii="Times New Roman" w:hAnsi="Times New Roman"/>
        </w:rPr>
        <w:t>Autores.</w:t>
      </w:r>
    </w:p>
    <w:p w14:paraId="56210210" w14:textId="77777777" w:rsidR="00CC2DB3" w:rsidRPr="00004AD9" w:rsidRDefault="00CC2DB3" w:rsidP="001A2633">
      <w:pPr>
        <w:spacing w:after="200" w:line="360" w:lineRule="auto"/>
        <w:rPr>
          <w:rFonts w:ascii="Times New Roman" w:hAnsi="Times New Roman"/>
        </w:rPr>
      </w:pPr>
    </w:p>
    <w:p w14:paraId="38D5F0E8" w14:textId="11D44F34" w:rsidR="00DF4183" w:rsidRPr="00004AD9" w:rsidRDefault="00DF4183" w:rsidP="00B44C96">
      <w:pPr>
        <w:spacing w:line="360" w:lineRule="auto"/>
        <w:rPr>
          <w:rFonts w:ascii="Times New Roman" w:hAnsi="Times New Roman"/>
        </w:rPr>
      </w:pPr>
      <w:r w:rsidRPr="00004AD9">
        <w:rPr>
          <w:rFonts w:ascii="Times New Roman" w:hAnsi="Times New Roman"/>
        </w:rPr>
        <w:br w:type="page"/>
      </w:r>
    </w:p>
    <w:p w14:paraId="2B3EEF6A" w14:textId="2E25D6A6" w:rsidR="00371724" w:rsidRPr="00004AD9" w:rsidRDefault="007E2311" w:rsidP="007E2311">
      <w:pPr>
        <w:pStyle w:val="Ttulo1"/>
        <w:spacing w:before="240" w:line="360" w:lineRule="auto"/>
        <w:rPr>
          <w:caps/>
        </w:rPr>
      </w:pPr>
      <w:bookmarkStart w:id="34" w:name="_Toc147691172"/>
      <w:r w:rsidRPr="00004AD9">
        <w:lastRenderedPageBreak/>
        <w:t>Aspectos Metodológicos de la Investigación</w:t>
      </w:r>
      <w:bookmarkEnd w:id="34"/>
    </w:p>
    <w:p w14:paraId="23E409D8" w14:textId="188AAE28" w:rsidR="007E2311" w:rsidRPr="00B355B3" w:rsidRDefault="007E2311" w:rsidP="007E2311">
      <w:pPr>
        <w:pStyle w:val="Ttulo2"/>
        <w:spacing w:before="240" w:after="240" w:line="360" w:lineRule="auto"/>
        <w:rPr>
          <w:rFonts w:ascii="Times New Roman" w:hAnsi="Times New Roman"/>
          <w:caps w:val="0"/>
          <w:sz w:val="24"/>
          <w:szCs w:val="24"/>
        </w:rPr>
      </w:pPr>
      <w:bookmarkStart w:id="35" w:name="_Toc147691173"/>
      <w:r w:rsidRPr="00B355B3">
        <w:rPr>
          <w:rFonts w:ascii="Times New Roman" w:hAnsi="Times New Roman"/>
          <w:caps w:val="0"/>
          <w:sz w:val="24"/>
          <w:szCs w:val="24"/>
        </w:rPr>
        <w:t>Enfoque y Tipo de Estudio</w:t>
      </w:r>
      <w:bookmarkEnd w:id="35"/>
    </w:p>
    <w:p w14:paraId="68B6A789" w14:textId="77777777" w:rsidR="00B355B3" w:rsidRPr="00B355B3" w:rsidRDefault="00B355B3" w:rsidP="00B355B3">
      <w:pPr>
        <w:spacing w:line="360" w:lineRule="auto"/>
        <w:ind w:firstLine="709"/>
        <w:rPr>
          <w:rFonts w:ascii="Times New Roman" w:hAnsi="Times New Roman"/>
        </w:rPr>
      </w:pPr>
      <w:r w:rsidRPr="00B355B3">
        <w:rPr>
          <w:rFonts w:ascii="Times New Roman" w:hAnsi="Times New Roman"/>
        </w:rPr>
        <w:t xml:space="preserve">En la presente investigación, se adopta un enfoque mixto, que incorpora tanto técnicas cuantitativas como cualitativas para explorar la problemática de la supervivencia y desarrollo de las microempresas en el municipio de Aguachica-César. Según </w:t>
      </w:r>
      <w:proofErr w:type="spellStart"/>
      <w:r w:rsidRPr="00B355B3">
        <w:rPr>
          <w:rFonts w:ascii="Times New Roman" w:hAnsi="Times New Roman"/>
        </w:rPr>
        <w:t>Creswell</w:t>
      </w:r>
      <w:proofErr w:type="spellEnd"/>
      <w:r w:rsidRPr="00B355B3">
        <w:rPr>
          <w:rFonts w:ascii="Times New Roman" w:hAnsi="Times New Roman"/>
        </w:rPr>
        <w:t xml:space="preserve"> y Clark (2017), este enfoque mixto permite una comprensión más rica y completa de los fenómenos estudiados, aprovechando las fortalezas complementarias de los métodos cualitativos y cuantitativos.</w:t>
      </w:r>
    </w:p>
    <w:p w14:paraId="424631B3" w14:textId="77777777" w:rsidR="00B355B3" w:rsidRPr="00B355B3" w:rsidRDefault="00B355B3" w:rsidP="00B355B3">
      <w:pPr>
        <w:spacing w:line="360" w:lineRule="auto"/>
        <w:ind w:firstLine="709"/>
        <w:rPr>
          <w:rFonts w:ascii="Times New Roman" w:hAnsi="Times New Roman"/>
        </w:rPr>
      </w:pPr>
      <w:r w:rsidRPr="00B355B3">
        <w:rPr>
          <w:rFonts w:ascii="Times New Roman" w:hAnsi="Times New Roman"/>
        </w:rPr>
        <w:t>El tipo de investigación que se seguirá es exploratoria y descriptiva. La parte exploratoria tiene como objetivo identificar y comprender los factores que pueden influir en la supervivencia de las microempresas, proporcionando una visión inicial sobre las variables que afectan al sector (</w:t>
      </w:r>
      <w:proofErr w:type="spellStart"/>
      <w:r w:rsidRPr="00B355B3">
        <w:rPr>
          <w:rFonts w:ascii="Times New Roman" w:hAnsi="Times New Roman"/>
        </w:rPr>
        <w:t>Stebbins</w:t>
      </w:r>
      <w:proofErr w:type="spellEnd"/>
      <w:r w:rsidRPr="00B355B3">
        <w:rPr>
          <w:rFonts w:ascii="Times New Roman" w:hAnsi="Times New Roman"/>
        </w:rPr>
        <w:t>, 2001). Por otro lado, la parte descriptiva se centra en describir las características específicas de la problemática, ofreciendo una imagen detallada de la situación actual de las microempresas en el área geográfica en estudio (</w:t>
      </w:r>
      <w:proofErr w:type="spellStart"/>
      <w:r w:rsidRPr="00B355B3">
        <w:rPr>
          <w:rFonts w:ascii="Times New Roman" w:hAnsi="Times New Roman"/>
        </w:rPr>
        <w:t>Babbie</w:t>
      </w:r>
      <w:proofErr w:type="spellEnd"/>
      <w:r w:rsidRPr="00B355B3">
        <w:rPr>
          <w:rFonts w:ascii="Times New Roman" w:hAnsi="Times New Roman"/>
        </w:rPr>
        <w:t>, 2010).</w:t>
      </w:r>
    </w:p>
    <w:p w14:paraId="19ED6E54" w14:textId="77777777" w:rsidR="00B355B3" w:rsidRPr="00B355B3" w:rsidRDefault="00B355B3" w:rsidP="00B355B3">
      <w:pPr>
        <w:spacing w:line="360" w:lineRule="auto"/>
        <w:ind w:firstLine="709"/>
        <w:rPr>
          <w:rFonts w:ascii="Times New Roman" w:hAnsi="Times New Roman"/>
        </w:rPr>
      </w:pPr>
      <w:r w:rsidRPr="00B355B3">
        <w:rPr>
          <w:rFonts w:ascii="Times New Roman" w:hAnsi="Times New Roman"/>
        </w:rPr>
        <w:t xml:space="preserve">A través de este enfoque y tipo de investigación, se aspira a desarrollar </w:t>
      </w:r>
      <w:proofErr w:type="spellStart"/>
      <w:r w:rsidRPr="00B355B3">
        <w:rPr>
          <w:rFonts w:ascii="Times New Roman" w:hAnsi="Times New Roman"/>
        </w:rPr>
        <w:t>insights</w:t>
      </w:r>
      <w:proofErr w:type="spellEnd"/>
      <w:r w:rsidRPr="00B355B3">
        <w:rPr>
          <w:rFonts w:ascii="Times New Roman" w:hAnsi="Times New Roman"/>
        </w:rPr>
        <w:t xml:space="preserve"> significativos sobre las causas subyacentes de la alta tasa de fracaso entre las microempresas y proponer estrategias viables que puedan ayudar a mitigar este problema, contribuyendo así al crecimiento económico y a la distribución equitativa del ingreso en la región.</w:t>
      </w:r>
    </w:p>
    <w:p w14:paraId="3FD9DC68" w14:textId="5B707340" w:rsidR="007E2311" w:rsidRPr="00B355B3" w:rsidRDefault="007E2311" w:rsidP="007E2311">
      <w:pPr>
        <w:pStyle w:val="Ttulo2"/>
        <w:spacing w:after="240" w:line="360" w:lineRule="auto"/>
        <w:rPr>
          <w:rFonts w:ascii="Times New Roman" w:hAnsi="Times New Roman"/>
        </w:rPr>
      </w:pPr>
      <w:bookmarkStart w:id="36" w:name="_Toc147691174"/>
      <w:r w:rsidRPr="00B355B3">
        <w:rPr>
          <w:rFonts w:ascii="Times New Roman" w:hAnsi="Times New Roman"/>
          <w:caps w:val="0"/>
          <w:sz w:val="24"/>
          <w:szCs w:val="24"/>
        </w:rPr>
        <w:t>Diseño de la Investigación</w:t>
      </w:r>
      <w:bookmarkEnd w:id="36"/>
    </w:p>
    <w:p w14:paraId="73ADC620" w14:textId="77777777" w:rsidR="005F493B" w:rsidRPr="005F493B" w:rsidRDefault="005F493B" w:rsidP="005F493B">
      <w:pPr>
        <w:spacing w:line="360" w:lineRule="auto"/>
        <w:ind w:firstLine="709"/>
        <w:rPr>
          <w:rFonts w:ascii="Times New Roman" w:hAnsi="Times New Roman"/>
        </w:rPr>
      </w:pPr>
      <w:bookmarkStart w:id="37" w:name="_Toc34342544"/>
      <w:bookmarkStart w:id="38" w:name="_Toc81065839"/>
      <w:bookmarkStart w:id="39" w:name="_Toc83338942"/>
      <w:r w:rsidRPr="005F493B">
        <w:rPr>
          <w:rFonts w:ascii="Times New Roman" w:hAnsi="Times New Roman"/>
        </w:rPr>
        <w:t>Para el proyecto de investigación que busca analizar las diferentes causas o factores que intervienen en el fracaso de las microempresas en el municipio de Aguachica-Cesar, el diseño más apropiado sería el de investigación mixta o multimodal.</w:t>
      </w:r>
    </w:p>
    <w:p w14:paraId="6C96BE05" w14:textId="77777777" w:rsidR="005F493B" w:rsidRPr="005F493B" w:rsidRDefault="005F493B" w:rsidP="005F493B">
      <w:pPr>
        <w:spacing w:line="360" w:lineRule="auto"/>
        <w:ind w:firstLine="709"/>
        <w:rPr>
          <w:rFonts w:ascii="Times New Roman" w:hAnsi="Times New Roman"/>
        </w:rPr>
      </w:pPr>
      <w:r w:rsidRPr="005F493B">
        <w:rPr>
          <w:rFonts w:ascii="Times New Roman" w:hAnsi="Times New Roman"/>
        </w:rPr>
        <w:t>Este tipo de diseño sería el más adecuado porque permite abarcar la riqueza y complejidad de los fenómenos sociales que están presentes en el contexto de las microempresas. Además, mediante la combinación de enfoques cualitativos y cuantitativos, se puede brindar una visión más holística y completa del problema.</w:t>
      </w:r>
    </w:p>
    <w:p w14:paraId="6E04C485" w14:textId="77777777" w:rsidR="005F493B" w:rsidRPr="005F493B" w:rsidRDefault="005F493B" w:rsidP="005F493B">
      <w:pPr>
        <w:spacing w:line="360" w:lineRule="auto"/>
        <w:ind w:firstLine="709"/>
        <w:rPr>
          <w:rFonts w:ascii="Times New Roman" w:hAnsi="Times New Roman"/>
        </w:rPr>
      </w:pPr>
      <w:r w:rsidRPr="005F493B">
        <w:rPr>
          <w:rFonts w:ascii="Times New Roman" w:hAnsi="Times New Roman"/>
        </w:rPr>
        <w:lastRenderedPageBreak/>
        <w:t>Desde la perspectiva cualitativa, se podrían emplear diseños como la observación y la investigación acción participación, donde se analizaría la experiencia, las percepciones y los testimonios de los microempresarios para comprender las dinámicas que intervienen en el fracaso de estas empresas desde una perspectiva más profunda y personalizada. Aquí, podrían explorarse factores como la gestión, las habilidades empresariales, las dificultades a nivel comunitario, entre otros.</w:t>
      </w:r>
    </w:p>
    <w:p w14:paraId="47F40226" w14:textId="77777777" w:rsidR="005F493B" w:rsidRPr="005F493B" w:rsidRDefault="005F493B" w:rsidP="005F493B">
      <w:pPr>
        <w:spacing w:line="360" w:lineRule="auto"/>
        <w:ind w:firstLine="709"/>
        <w:rPr>
          <w:rFonts w:ascii="Times New Roman" w:hAnsi="Times New Roman"/>
        </w:rPr>
      </w:pPr>
      <w:r w:rsidRPr="005F493B">
        <w:rPr>
          <w:rFonts w:ascii="Times New Roman" w:hAnsi="Times New Roman"/>
        </w:rPr>
        <w:t>Por otro lado, a través del enfoque cuantitativo, se podrían emplear diseños como el exploratorio y descriptivo, que permitiría recolectar y analizar datos estadísticos sobre aspectos como el número de empresas que fracasan, las razones económicas detrás de estos fracasos, y otros factores que pueden ser medidos numéricamente.</w:t>
      </w:r>
    </w:p>
    <w:p w14:paraId="770351EE" w14:textId="77777777" w:rsidR="005F493B" w:rsidRPr="005F493B" w:rsidRDefault="005F493B" w:rsidP="005F493B">
      <w:pPr>
        <w:spacing w:line="360" w:lineRule="auto"/>
        <w:ind w:firstLine="709"/>
        <w:rPr>
          <w:rFonts w:ascii="Times New Roman" w:hAnsi="Times New Roman"/>
        </w:rPr>
      </w:pPr>
      <w:r w:rsidRPr="005F493B">
        <w:rPr>
          <w:rFonts w:ascii="Times New Roman" w:hAnsi="Times New Roman"/>
        </w:rPr>
        <w:t>El diseño de investigación mixta, al unir estos enfoques, facilitaría no solo la identificación y comprensión de las múltiples causas del fracaso empresarial, sino también la formulación de estrategias más efectivas y fundamentadas para prevenir estos fracasos en el futuro (</w:t>
      </w:r>
      <w:proofErr w:type="spellStart"/>
      <w:r w:rsidRPr="005F493B">
        <w:rPr>
          <w:rFonts w:ascii="Times New Roman" w:hAnsi="Times New Roman"/>
        </w:rPr>
        <w:t>Creswell</w:t>
      </w:r>
      <w:proofErr w:type="spellEnd"/>
      <w:r w:rsidRPr="005F493B">
        <w:rPr>
          <w:rFonts w:ascii="Times New Roman" w:hAnsi="Times New Roman"/>
        </w:rPr>
        <w:t xml:space="preserve"> &amp; Plano Clark, 2017).</w:t>
      </w:r>
    </w:p>
    <w:p w14:paraId="0FF9AEFD" w14:textId="194904CA" w:rsidR="002A6758" w:rsidRPr="00022C79" w:rsidRDefault="002A6758" w:rsidP="002A6758">
      <w:pPr>
        <w:pStyle w:val="Ttulo2"/>
        <w:spacing w:after="240" w:line="360" w:lineRule="auto"/>
        <w:rPr>
          <w:rFonts w:ascii="Times New Roman" w:hAnsi="Times New Roman"/>
          <w:sz w:val="24"/>
          <w:szCs w:val="24"/>
        </w:rPr>
      </w:pPr>
      <w:bookmarkStart w:id="40" w:name="_Toc147691175"/>
      <w:r w:rsidRPr="00022C79">
        <w:rPr>
          <w:rFonts w:ascii="Times New Roman" w:hAnsi="Times New Roman"/>
          <w:caps w:val="0"/>
          <w:sz w:val="24"/>
          <w:szCs w:val="24"/>
        </w:rPr>
        <w:t>Formulación de Hipótesis</w:t>
      </w:r>
      <w:bookmarkEnd w:id="37"/>
      <w:bookmarkEnd w:id="38"/>
      <w:bookmarkEnd w:id="39"/>
      <w:bookmarkEnd w:id="40"/>
    </w:p>
    <w:p w14:paraId="1B3B499D" w14:textId="77777777" w:rsidR="00022C79" w:rsidRPr="00022C79" w:rsidRDefault="00022C79" w:rsidP="00022C79">
      <w:pPr>
        <w:spacing w:line="360" w:lineRule="auto"/>
        <w:ind w:firstLine="709"/>
        <w:rPr>
          <w:rFonts w:ascii="Times New Roman" w:hAnsi="Times New Roman"/>
        </w:rPr>
      </w:pPr>
      <w:r w:rsidRPr="00022C79">
        <w:rPr>
          <w:rFonts w:ascii="Times New Roman" w:hAnsi="Times New Roman"/>
        </w:rPr>
        <w:t>Hipótesis General:</w:t>
      </w:r>
    </w:p>
    <w:p w14:paraId="4C83CA26" w14:textId="77777777" w:rsidR="00022C79" w:rsidRPr="00022C79" w:rsidRDefault="00022C79" w:rsidP="00022C79">
      <w:pPr>
        <w:spacing w:line="360" w:lineRule="auto"/>
        <w:ind w:firstLine="709"/>
        <w:rPr>
          <w:rFonts w:ascii="Times New Roman" w:hAnsi="Times New Roman"/>
        </w:rPr>
      </w:pPr>
      <w:r w:rsidRPr="00022C79">
        <w:rPr>
          <w:rFonts w:ascii="Times New Roman" w:hAnsi="Times New Roman"/>
        </w:rPr>
        <w:t>La supervivencia de las microempresas en Aguachica-Cesar durante el periodo 2015-2020 está significativamente influenciada por una combinación de factores internos (como la gestión y habilidades empresariales) y externos (como las condiciones económicas y políticas del entorno).</w:t>
      </w:r>
    </w:p>
    <w:p w14:paraId="76EF03E5" w14:textId="77777777" w:rsidR="00022C79" w:rsidRPr="00022C79" w:rsidRDefault="00022C79" w:rsidP="00022C79">
      <w:pPr>
        <w:spacing w:line="360" w:lineRule="auto"/>
        <w:ind w:firstLine="709"/>
        <w:rPr>
          <w:rFonts w:ascii="Times New Roman" w:hAnsi="Times New Roman"/>
        </w:rPr>
      </w:pPr>
      <w:r w:rsidRPr="00022C79">
        <w:rPr>
          <w:rFonts w:ascii="Times New Roman" w:hAnsi="Times New Roman"/>
        </w:rPr>
        <w:t>Hipótesis Específicas:</w:t>
      </w:r>
    </w:p>
    <w:p w14:paraId="4A755E34" w14:textId="77777777" w:rsidR="00022C79" w:rsidRPr="00022C79" w:rsidRDefault="00022C79" w:rsidP="00022C79">
      <w:pPr>
        <w:spacing w:line="360" w:lineRule="auto"/>
        <w:ind w:firstLine="709"/>
        <w:rPr>
          <w:rFonts w:ascii="Times New Roman" w:hAnsi="Times New Roman"/>
        </w:rPr>
      </w:pPr>
      <w:r w:rsidRPr="00022C79">
        <w:rPr>
          <w:rFonts w:ascii="Times New Roman" w:hAnsi="Times New Roman"/>
        </w:rPr>
        <w:t>Las microempresas que cierran dentro de los primeros cinco años de operación enfrentan desafíos significativos en términos de gestión empresarial y planificación estratégica.</w:t>
      </w:r>
    </w:p>
    <w:p w14:paraId="13ABCE08" w14:textId="77777777" w:rsidR="00022C79" w:rsidRPr="00022C79" w:rsidRDefault="00022C79" w:rsidP="00022C79">
      <w:pPr>
        <w:spacing w:line="360" w:lineRule="auto"/>
        <w:ind w:firstLine="709"/>
        <w:rPr>
          <w:rFonts w:ascii="Times New Roman" w:hAnsi="Times New Roman"/>
        </w:rPr>
      </w:pPr>
      <w:r w:rsidRPr="00022C79">
        <w:rPr>
          <w:rFonts w:ascii="Times New Roman" w:hAnsi="Times New Roman"/>
        </w:rPr>
        <w:lastRenderedPageBreak/>
        <w:t>Las condiciones económicas externas, incluyendo fluctuaciones en la economía local y nacional, tienen un impacto significativo en la tasa de fracaso de las microempresas en Aguachica-Cesar.</w:t>
      </w:r>
    </w:p>
    <w:p w14:paraId="410BB3EA" w14:textId="77777777" w:rsidR="00022C79" w:rsidRPr="00022C79" w:rsidRDefault="00022C79" w:rsidP="00022C79">
      <w:pPr>
        <w:spacing w:line="360" w:lineRule="auto"/>
        <w:ind w:firstLine="709"/>
        <w:rPr>
          <w:rFonts w:ascii="Times New Roman" w:hAnsi="Times New Roman"/>
        </w:rPr>
      </w:pPr>
      <w:r w:rsidRPr="00022C79">
        <w:rPr>
          <w:rFonts w:ascii="Times New Roman" w:hAnsi="Times New Roman"/>
        </w:rPr>
        <w:t>Existe una correlación negativa significativa entre el nivel de educación y formación empresarial de los propietarios de microempresas y la tasa de fracaso de estas empresas.</w:t>
      </w:r>
    </w:p>
    <w:p w14:paraId="32DEE80B" w14:textId="77777777" w:rsidR="002A6758" w:rsidRPr="00022C79" w:rsidRDefault="002A6758" w:rsidP="002A6758">
      <w:pPr>
        <w:pStyle w:val="Ttulo2"/>
        <w:spacing w:after="240" w:line="360" w:lineRule="auto"/>
        <w:rPr>
          <w:rFonts w:ascii="Times New Roman" w:hAnsi="Times New Roman"/>
          <w:sz w:val="24"/>
          <w:szCs w:val="24"/>
        </w:rPr>
      </w:pPr>
      <w:bookmarkStart w:id="41" w:name="_Toc34342543"/>
      <w:bookmarkStart w:id="42" w:name="_Toc81065838"/>
      <w:bookmarkStart w:id="43" w:name="_Toc83338943"/>
      <w:bookmarkStart w:id="44" w:name="_Toc147691176"/>
      <w:r w:rsidRPr="00022C79">
        <w:rPr>
          <w:rFonts w:ascii="Times New Roman" w:hAnsi="Times New Roman"/>
          <w:caps w:val="0"/>
          <w:sz w:val="24"/>
          <w:szCs w:val="24"/>
        </w:rPr>
        <w:t>Sistema de Variables</w:t>
      </w:r>
      <w:bookmarkEnd w:id="41"/>
      <w:bookmarkEnd w:id="42"/>
      <w:bookmarkEnd w:id="43"/>
      <w:bookmarkEnd w:id="44"/>
    </w:p>
    <w:p w14:paraId="7EC3E802" w14:textId="77777777" w:rsidR="003C2D43" w:rsidRPr="003C2D43" w:rsidRDefault="003C2D43" w:rsidP="003C2D43">
      <w:pPr>
        <w:spacing w:line="360" w:lineRule="auto"/>
        <w:ind w:firstLine="709"/>
        <w:rPr>
          <w:rFonts w:ascii="Times New Roman" w:hAnsi="Times New Roman"/>
        </w:rPr>
      </w:pPr>
      <w:r w:rsidRPr="003C2D43">
        <w:rPr>
          <w:rFonts w:ascii="Times New Roman" w:hAnsi="Times New Roman"/>
        </w:rPr>
        <w:t>Tasa de Cierre de Microempresas: Se refiere a la proporción de microempresas que cerraron durante el periodo de 2015-2020.</w:t>
      </w:r>
    </w:p>
    <w:p w14:paraId="0CBA9B30" w14:textId="20D4B187" w:rsidR="003A79DB" w:rsidRPr="00B355B3" w:rsidRDefault="003C2D43" w:rsidP="003A79DB">
      <w:pPr>
        <w:pStyle w:val="Descripcin"/>
        <w:keepNext/>
        <w:spacing w:line="360" w:lineRule="auto"/>
        <w:rPr>
          <w:rFonts w:ascii="Times New Roman" w:hAnsi="Times New Roman" w:cs="Times New Roman"/>
          <w:sz w:val="24"/>
          <w:szCs w:val="24"/>
        </w:rPr>
      </w:pPr>
      <w:r w:rsidRPr="003C2D43">
        <w:rPr>
          <w:rFonts w:ascii="Times New Roman" w:eastAsia="Calibri" w:hAnsi="Times New Roman" w:cs="Times New Roman"/>
          <w:szCs w:val="22"/>
        </w:rPr>
        <w:t xml:space="preserve"> </w:t>
      </w:r>
      <w:bookmarkStart w:id="45" w:name="_Toc147691203"/>
      <w:r w:rsidR="003A79DB" w:rsidRPr="00DF6D5F">
        <w:rPr>
          <w:rFonts w:ascii="Times New Roman" w:hAnsi="Times New Roman" w:cs="Times New Roman"/>
          <w:sz w:val="24"/>
          <w:szCs w:val="24"/>
        </w:rPr>
        <w:t xml:space="preserve">Tabla </w:t>
      </w:r>
      <w:r w:rsidR="003A79DB" w:rsidRPr="00DF6D5F">
        <w:rPr>
          <w:rFonts w:ascii="Times New Roman" w:hAnsi="Times New Roman" w:cs="Times New Roman"/>
          <w:sz w:val="24"/>
          <w:szCs w:val="24"/>
        </w:rPr>
        <w:fldChar w:fldCharType="begin"/>
      </w:r>
      <w:r w:rsidR="003A79DB" w:rsidRPr="00DF6D5F">
        <w:rPr>
          <w:rFonts w:ascii="Times New Roman" w:hAnsi="Times New Roman" w:cs="Times New Roman"/>
          <w:sz w:val="24"/>
          <w:szCs w:val="24"/>
        </w:rPr>
        <w:instrText xml:space="preserve"> SEQ Tabla \* ARABIC </w:instrText>
      </w:r>
      <w:r w:rsidR="003A79DB" w:rsidRPr="00DF6D5F">
        <w:rPr>
          <w:rFonts w:ascii="Times New Roman" w:hAnsi="Times New Roman" w:cs="Times New Roman"/>
          <w:sz w:val="24"/>
          <w:szCs w:val="24"/>
        </w:rPr>
        <w:fldChar w:fldCharType="separate"/>
      </w:r>
      <w:r w:rsidR="00931DB6">
        <w:rPr>
          <w:rFonts w:ascii="Times New Roman" w:hAnsi="Times New Roman" w:cs="Times New Roman"/>
          <w:noProof/>
          <w:sz w:val="24"/>
          <w:szCs w:val="24"/>
        </w:rPr>
        <w:t>3</w:t>
      </w:r>
      <w:r w:rsidR="003A79DB" w:rsidRPr="00DF6D5F">
        <w:rPr>
          <w:rFonts w:ascii="Times New Roman" w:hAnsi="Times New Roman" w:cs="Times New Roman"/>
          <w:sz w:val="24"/>
          <w:szCs w:val="24"/>
        </w:rPr>
        <w:fldChar w:fldCharType="end"/>
      </w:r>
      <w:r w:rsidR="003A79DB" w:rsidRPr="00DF6D5F">
        <w:rPr>
          <w:rFonts w:ascii="Times New Roman" w:hAnsi="Times New Roman" w:cs="Times New Roman"/>
          <w:sz w:val="24"/>
          <w:szCs w:val="24"/>
        </w:rPr>
        <w:t xml:space="preserve">. </w:t>
      </w:r>
      <w:proofErr w:type="spellStart"/>
      <w:r w:rsidR="003A79DB">
        <w:rPr>
          <w:rFonts w:ascii="Times New Roman" w:hAnsi="Times New Roman" w:cs="Times New Roman"/>
          <w:sz w:val="24"/>
          <w:szCs w:val="24"/>
        </w:rPr>
        <w:t>Operacionalización</w:t>
      </w:r>
      <w:proofErr w:type="spellEnd"/>
      <w:r w:rsidR="003A79DB">
        <w:rPr>
          <w:rFonts w:ascii="Times New Roman" w:hAnsi="Times New Roman" w:cs="Times New Roman"/>
          <w:sz w:val="24"/>
          <w:szCs w:val="24"/>
        </w:rPr>
        <w:t xml:space="preserve"> de variables</w:t>
      </w:r>
      <w:bookmarkEnd w:id="45"/>
    </w:p>
    <w:tbl>
      <w:tblPr>
        <w:tblStyle w:val="Tablaconcuadrcula"/>
        <w:tblW w:w="9576" w:type="dxa"/>
        <w:tblLook w:val="04A0" w:firstRow="1" w:lastRow="0" w:firstColumn="1" w:lastColumn="0" w:noHBand="0" w:noVBand="1"/>
      </w:tblPr>
      <w:tblGrid>
        <w:gridCol w:w="2269"/>
        <w:gridCol w:w="1575"/>
        <w:gridCol w:w="1774"/>
        <w:gridCol w:w="2060"/>
        <w:gridCol w:w="1898"/>
      </w:tblGrid>
      <w:tr w:rsidR="00755E00" w:rsidRPr="00382C90" w14:paraId="3E53C4C9" w14:textId="77777777" w:rsidTr="00D339A4">
        <w:tc>
          <w:tcPr>
            <w:tcW w:w="2268" w:type="dxa"/>
            <w:hideMark/>
          </w:tcPr>
          <w:p w14:paraId="017B8622" w14:textId="77777777" w:rsidR="00755E00" w:rsidRPr="00382C90" w:rsidRDefault="00755E00" w:rsidP="00755E00">
            <w:pPr>
              <w:rPr>
                <w:rFonts w:ascii="Times New Roman" w:hAnsi="Times New Roman"/>
                <w:sz w:val="20"/>
                <w:szCs w:val="18"/>
                <w:lang w:eastAsia="es-CO"/>
              </w:rPr>
            </w:pPr>
            <w:r w:rsidRPr="00382C90">
              <w:rPr>
                <w:rFonts w:ascii="Times New Roman" w:hAnsi="Times New Roman"/>
                <w:sz w:val="20"/>
                <w:szCs w:val="18"/>
                <w:lang w:eastAsia="es-CO"/>
              </w:rPr>
              <w:t>Objetivo Específico</w:t>
            </w:r>
          </w:p>
        </w:tc>
        <w:tc>
          <w:tcPr>
            <w:tcW w:w="0" w:type="auto"/>
            <w:hideMark/>
          </w:tcPr>
          <w:p w14:paraId="7AD58151" w14:textId="77777777" w:rsidR="00755E00" w:rsidRPr="00382C90" w:rsidRDefault="00755E00" w:rsidP="00755E00">
            <w:pPr>
              <w:rPr>
                <w:rFonts w:ascii="Times New Roman" w:hAnsi="Times New Roman"/>
                <w:sz w:val="20"/>
                <w:szCs w:val="18"/>
                <w:lang w:eastAsia="es-CO"/>
              </w:rPr>
            </w:pPr>
            <w:r w:rsidRPr="00382C90">
              <w:rPr>
                <w:rFonts w:ascii="Times New Roman" w:hAnsi="Times New Roman"/>
                <w:sz w:val="20"/>
                <w:szCs w:val="18"/>
                <w:lang w:eastAsia="es-CO"/>
              </w:rPr>
              <w:t>Variable</w:t>
            </w:r>
          </w:p>
        </w:tc>
        <w:tc>
          <w:tcPr>
            <w:tcW w:w="0" w:type="auto"/>
            <w:hideMark/>
          </w:tcPr>
          <w:p w14:paraId="6BCEFEC1" w14:textId="77777777" w:rsidR="00755E00" w:rsidRPr="00382C90" w:rsidRDefault="00755E00" w:rsidP="00755E00">
            <w:pPr>
              <w:rPr>
                <w:rFonts w:ascii="Times New Roman" w:hAnsi="Times New Roman"/>
                <w:sz w:val="20"/>
                <w:szCs w:val="18"/>
                <w:lang w:eastAsia="es-CO"/>
              </w:rPr>
            </w:pPr>
            <w:r w:rsidRPr="00382C90">
              <w:rPr>
                <w:rFonts w:ascii="Times New Roman" w:hAnsi="Times New Roman"/>
                <w:sz w:val="20"/>
                <w:szCs w:val="18"/>
                <w:lang w:eastAsia="es-CO"/>
              </w:rPr>
              <w:t>Dimensión</w:t>
            </w:r>
          </w:p>
        </w:tc>
        <w:tc>
          <w:tcPr>
            <w:tcW w:w="0" w:type="auto"/>
            <w:hideMark/>
          </w:tcPr>
          <w:p w14:paraId="7F1020EE" w14:textId="77777777" w:rsidR="00755E00" w:rsidRPr="00382C90" w:rsidRDefault="00755E00" w:rsidP="00755E00">
            <w:pPr>
              <w:rPr>
                <w:rFonts w:ascii="Times New Roman" w:hAnsi="Times New Roman"/>
                <w:sz w:val="20"/>
                <w:szCs w:val="18"/>
                <w:lang w:eastAsia="es-CO"/>
              </w:rPr>
            </w:pPr>
            <w:r w:rsidRPr="00382C90">
              <w:rPr>
                <w:rFonts w:ascii="Times New Roman" w:hAnsi="Times New Roman"/>
                <w:sz w:val="20"/>
                <w:szCs w:val="18"/>
                <w:lang w:eastAsia="es-CO"/>
              </w:rPr>
              <w:t>Indicador</w:t>
            </w:r>
          </w:p>
        </w:tc>
        <w:tc>
          <w:tcPr>
            <w:tcW w:w="0" w:type="auto"/>
            <w:hideMark/>
          </w:tcPr>
          <w:p w14:paraId="28CC3D2E" w14:textId="77777777" w:rsidR="00755E00" w:rsidRPr="00382C90" w:rsidRDefault="00755E00" w:rsidP="00755E00">
            <w:pPr>
              <w:rPr>
                <w:rFonts w:ascii="Times New Roman" w:hAnsi="Times New Roman"/>
                <w:sz w:val="20"/>
                <w:szCs w:val="18"/>
                <w:lang w:eastAsia="es-CO"/>
              </w:rPr>
            </w:pPr>
            <w:r w:rsidRPr="00382C90">
              <w:rPr>
                <w:rFonts w:ascii="Times New Roman" w:hAnsi="Times New Roman"/>
                <w:sz w:val="20"/>
                <w:szCs w:val="18"/>
                <w:lang w:eastAsia="es-CO"/>
              </w:rPr>
              <w:t>Fuente de Información</w:t>
            </w:r>
          </w:p>
        </w:tc>
      </w:tr>
      <w:tr w:rsidR="00E02969" w:rsidRPr="00382C90" w14:paraId="00CBED5A" w14:textId="77777777" w:rsidTr="00D339A4">
        <w:tc>
          <w:tcPr>
            <w:tcW w:w="2268" w:type="dxa"/>
            <w:vMerge w:val="restart"/>
            <w:hideMark/>
          </w:tcPr>
          <w:p w14:paraId="2EB119E7" w14:textId="77777777" w:rsidR="00E02969" w:rsidRPr="00382C90" w:rsidRDefault="00E02969" w:rsidP="003A79DB">
            <w:pPr>
              <w:rPr>
                <w:rFonts w:ascii="Times New Roman" w:hAnsi="Times New Roman"/>
                <w:sz w:val="20"/>
                <w:szCs w:val="18"/>
                <w:lang w:eastAsia="es-CO"/>
              </w:rPr>
            </w:pPr>
            <w:r w:rsidRPr="00382C90">
              <w:rPr>
                <w:rFonts w:ascii="Times New Roman" w:hAnsi="Times New Roman"/>
                <w:sz w:val="20"/>
                <w:szCs w:val="18"/>
                <w:lang w:eastAsia="es-CO"/>
              </w:rPr>
              <w:t>Realizar un diagnóstico histórico y estadístico de la situación de las microempresas en Aguachica-Cesar entre 2015 y 2020</w:t>
            </w:r>
          </w:p>
        </w:tc>
        <w:tc>
          <w:tcPr>
            <w:tcW w:w="0" w:type="auto"/>
            <w:vMerge w:val="restart"/>
            <w:hideMark/>
          </w:tcPr>
          <w:p w14:paraId="5B3B8650" w14:textId="77777777" w:rsidR="00E02969" w:rsidRPr="00382C90" w:rsidRDefault="00E02969" w:rsidP="003A79DB">
            <w:pPr>
              <w:rPr>
                <w:rFonts w:ascii="Times New Roman" w:hAnsi="Times New Roman"/>
                <w:sz w:val="20"/>
                <w:szCs w:val="18"/>
                <w:lang w:eastAsia="es-CO"/>
              </w:rPr>
            </w:pPr>
            <w:r w:rsidRPr="00382C90">
              <w:rPr>
                <w:rFonts w:ascii="Times New Roman" w:hAnsi="Times New Roman"/>
                <w:sz w:val="20"/>
                <w:szCs w:val="18"/>
                <w:lang w:eastAsia="es-CO"/>
              </w:rPr>
              <w:t>Creación y Cierre de Microempresas</w:t>
            </w:r>
          </w:p>
        </w:tc>
        <w:tc>
          <w:tcPr>
            <w:tcW w:w="0" w:type="auto"/>
            <w:hideMark/>
          </w:tcPr>
          <w:p w14:paraId="159C8B46"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1. Tasa de Creación</w:t>
            </w:r>
          </w:p>
        </w:tc>
        <w:tc>
          <w:tcPr>
            <w:tcW w:w="0" w:type="auto"/>
            <w:hideMark/>
          </w:tcPr>
          <w:p w14:paraId="3197B899" w14:textId="56C7BC88"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Número de microempresas creadas anualmente. - Sectores económicos con más empresas creadas.</w:t>
            </w:r>
          </w:p>
        </w:tc>
        <w:tc>
          <w:tcPr>
            <w:tcW w:w="0" w:type="auto"/>
            <w:hideMark/>
          </w:tcPr>
          <w:p w14:paraId="4F01B93A"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xml:space="preserve">- Registros de la cámara de comercio local. </w:t>
            </w:r>
          </w:p>
          <w:p w14:paraId="249199F4" w14:textId="45865F45"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Informes gubernamentales.</w:t>
            </w:r>
          </w:p>
        </w:tc>
      </w:tr>
      <w:tr w:rsidR="00E02969" w:rsidRPr="00382C90" w14:paraId="67BB280E" w14:textId="77777777" w:rsidTr="00D339A4">
        <w:tc>
          <w:tcPr>
            <w:tcW w:w="2268" w:type="dxa"/>
            <w:vMerge/>
            <w:hideMark/>
          </w:tcPr>
          <w:p w14:paraId="2A5D42A7" w14:textId="77777777" w:rsidR="00E02969" w:rsidRPr="00382C90" w:rsidRDefault="00E02969" w:rsidP="00755E00">
            <w:pPr>
              <w:rPr>
                <w:rFonts w:ascii="Times New Roman" w:hAnsi="Times New Roman"/>
                <w:sz w:val="20"/>
                <w:szCs w:val="18"/>
                <w:lang w:eastAsia="es-CO"/>
              </w:rPr>
            </w:pPr>
          </w:p>
        </w:tc>
        <w:tc>
          <w:tcPr>
            <w:tcW w:w="0" w:type="auto"/>
            <w:vMerge/>
            <w:hideMark/>
          </w:tcPr>
          <w:p w14:paraId="56D2D9E8" w14:textId="77777777" w:rsidR="00E02969" w:rsidRPr="00382C90" w:rsidRDefault="00E02969" w:rsidP="00755E00">
            <w:pPr>
              <w:rPr>
                <w:rFonts w:ascii="Times New Roman" w:hAnsi="Times New Roman"/>
                <w:sz w:val="20"/>
                <w:szCs w:val="18"/>
                <w:lang w:eastAsia="es-CO"/>
              </w:rPr>
            </w:pPr>
          </w:p>
        </w:tc>
        <w:tc>
          <w:tcPr>
            <w:tcW w:w="0" w:type="auto"/>
            <w:hideMark/>
          </w:tcPr>
          <w:p w14:paraId="71FE8B6F"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2. Tasa de Cierre</w:t>
            </w:r>
          </w:p>
        </w:tc>
        <w:tc>
          <w:tcPr>
            <w:tcW w:w="0" w:type="auto"/>
            <w:hideMark/>
          </w:tcPr>
          <w:p w14:paraId="5018E59E"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xml:space="preserve">- Número de microempresas cerradas anualmente. </w:t>
            </w:r>
          </w:p>
          <w:p w14:paraId="4D3803EE" w14:textId="79F53C58"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Sectores económicos más afectados.</w:t>
            </w:r>
          </w:p>
        </w:tc>
        <w:tc>
          <w:tcPr>
            <w:tcW w:w="0" w:type="auto"/>
            <w:hideMark/>
          </w:tcPr>
          <w:p w14:paraId="78899F78"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xml:space="preserve">- Registros de la cámara de comercio local. </w:t>
            </w:r>
          </w:p>
          <w:p w14:paraId="78FB9CCC" w14:textId="3769FFDD"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Informes gubernamentales.</w:t>
            </w:r>
          </w:p>
        </w:tc>
      </w:tr>
      <w:tr w:rsidR="003A79DB" w:rsidRPr="00382C90" w14:paraId="5506B612" w14:textId="77777777" w:rsidTr="00D339A4">
        <w:tc>
          <w:tcPr>
            <w:tcW w:w="2268" w:type="dxa"/>
            <w:vMerge w:val="restart"/>
            <w:hideMark/>
          </w:tcPr>
          <w:p w14:paraId="11FC9B4C" w14:textId="77777777" w:rsidR="003A79DB" w:rsidRPr="00382C90" w:rsidRDefault="003A79DB" w:rsidP="003A79DB">
            <w:pPr>
              <w:rPr>
                <w:rFonts w:ascii="Times New Roman" w:hAnsi="Times New Roman"/>
                <w:sz w:val="20"/>
                <w:szCs w:val="18"/>
                <w:lang w:eastAsia="es-CO"/>
              </w:rPr>
            </w:pPr>
            <w:r w:rsidRPr="00382C90">
              <w:rPr>
                <w:rFonts w:ascii="Times New Roman" w:hAnsi="Times New Roman"/>
                <w:sz w:val="20"/>
                <w:szCs w:val="18"/>
                <w:lang w:eastAsia="es-CO"/>
              </w:rPr>
              <w:t>Identificar los factores externos e internos que han incidido en el cierre de microempresas durante el periodo estudiado.</w:t>
            </w:r>
          </w:p>
        </w:tc>
        <w:tc>
          <w:tcPr>
            <w:tcW w:w="0" w:type="auto"/>
            <w:vMerge w:val="restart"/>
            <w:hideMark/>
          </w:tcPr>
          <w:p w14:paraId="22DE6FE7" w14:textId="77777777" w:rsidR="003A79DB" w:rsidRPr="00382C90" w:rsidRDefault="003A79DB" w:rsidP="00E02969">
            <w:pPr>
              <w:jc w:val="left"/>
              <w:rPr>
                <w:rFonts w:ascii="Times New Roman" w:hAnsi="Times New Roman"/>
                <w:sz w:val="20"/>
                <w:szCs w:val="18"/>
                <w:lang w:eastAsia="es-CO"/>
              </w:rPr>
            </w:pPr>
            <w:r w:rsidRPr="00382C90">
              <w:rPr>
                <w:rFonts w:ascii="Times New Roman" w:hAnsi="Times New Roman"/>
                <w:sz w:val="20"/>
                <w:szCs w:val="18"/>
                <w:lang w:eastAsia="es-CO"/>
              </w:rPr>
              <w:t>Factores Externos</w:t>
            </w:r>
          </w:p>
        </w:tc>
        <w:tc>
          <w:tcPr>
            <w:tcW w:w="0" w:type="auto"/>
            <w:hideMark/>
          </w:tcPr>
          <w:p w14:paraId="4A77BAB9" w14:textId="77777777"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1. Ambiente Económico</w:t>
            </w:r>
          </w:p>
        </w:tc>
        <w:tc>
          <w:tcPr>
            <w:tcW w:w="0" w:type="auto"/>
            <w:hideMark/>
          </w:tcPr>
          <w:p w14:paraId="65A5F4A5" w14:textId="77777777"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 xml:space="preserve">- Variaciones en el PIB local. </w:t>
            </w:r>
          </w:p>
          <w:p w14:paraId="6E4321D2" w14:textId="39A0B754"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 Cambios en políticas gubernamentales que afectan a las microempresas.</w:t>
            </w:r>
          </w:p>
        </w:tc>
        <w:tc>
          <w:tcPr>
            <w:tcW w:w="0" w:type="auto"/>
            <w:hideMark/>
          </w:tcPr>
          <w:p w14:paraId="0045536A" w14:textId="77777777"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 xml:space="preserve">- Informes económicos gubernamentales. </w:t>
            </w:r>
          </w:p>
          <w:p w14:paraId="20757498" w14:textId="50950749"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 Publicaciones de entidades económicas regionales.</w:t>
            </w:r>
          </w:p>
        </w:tc>
      </w:tr>
      <w:tr w:rsidR="003A79DB" w:rsidRPr="00382C90" w14:paraId="2979A806" w14:textId="77777777" w:rsidTr="00D339A4">
        <w:tc>
          <w:tcPr>
            <w:tcW w:w="2268" w:type="dxa"/>
            <w:vMerge/>
            <w:hideMark/>
          </w:tcPr>
          <w:p w14:paraId="7D83BBFC" w14:textId="77777777" w:rsidR="003A79DB" w:rsidRPr="00382C90" w:rsidRDefault="003A79DB" w:rsidP="00755E00">
            <w:pPr>
              <w:rPr>
                <w:rFonts w:ascii="Times New Roman" w:hAnsi="Times New Roman"/>
                <w:sz w:val="20"/>
                <w:szCs w:val="18"/>
                <w:lang w:eastAsia="es-CO"/>
              </w:rPr>
            </w:pPr>
          </w:p>
        </w:tc>
        <w:tc>
          <w:tcPr>
            <w:tcW w:w="0" w:type="auto"/>
            <w:vMerge/>
            <w:hideMark/>
          </w:tcPr>
          <w:p w14:paraId="41CF9E85" w14:textId="77777777" w:rsidR="003A79DB" w:rsidRPr="00382C90" w:rsidRDefault="003A79DB" w:rsidP="00755E00">
            <w:pPr>
              <w:rPr>
                <w:rFonts w:ascii="Times New Roman" w:hAnsi="Times New Roman"/>
                <w:sz w:val="20"/>
                <w:szCs w:val="18"/>
                <w:lang w:eastAsia="es-CO"/>
              </w:rPr>
            </w:pPr>
          </w:p>
        </w:tc>
        <w:tc>
          <w:tcPr>
            <w:tcW w:w="0" w:type="auto"/>
            <w:hideMark/>
          </w:tcPr>
          <w:p w14:paraId="5501246A" w14:textId="77777777"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2. Factores Internos</w:t>
            </w:r>
          </w:p>
        </w:tc>
        <w:tc>
          <w:tcPr>
            <w:tcW w:w="0" w:type="auto"/>
            <w:hideMark/>
          </w:tcPr>
          <w:p w14:paraId="2E0DD1CE" w14:textId="77777777"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 xml:space="preserve">- Gestión financiera. </w:t>
            </w:r>
          </w:p>
          <w:p w14:paraId="27DED704" w14:textId="02952089"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 Estrategias de marketing y operaciones.</w:t>
            </w:r>
          </w:p>
        </w:tc>
        <w:tc>
          <w:tcPr>
            <w:tcW w:w="0" w:type="auto"/>
            <w:hideMark/>
          </w:tcPr>
          <w:p w14:paraId="7F26BA8A" w14:textId="77777777"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 xml:space="preserve">- Encuestas a microempresarios. </w:t>
            </w:r>
          </w:p>
          <w:p w14:paraId="2AEB8C7F" w14:textId="67B75437" w:rsidR="003A79DB" w:rsidRPr="00382C90" w:rsidRDefault="003A79DB" w:rsidP="00755E00">
            <w:pPr>
              <w:rPr>
                <w:rFonts w:ascii="Times New Roman" w:hAnsi="Times New Roman"/>
                <w:sz w:val="20"/>
                <w:szCs w:val="18"/>
                <w:lang w:eastAsia="es-CO"/>
              </w:rPr>
            </w:pPr>
            <w:r w:rsidRPr="00382C90">
              <w:rPr>
                <w:rFonts w:ascii="Times New Roman" w:hAnsi="Times New Roman"/>
                <w:sz w:val="20"/>
                <w:szCs w:val="18"/>
                <w:lang w:eastAsia="es-CO"/>
              </w:rPr>
              <w:t>- Estudios de caso específicos.</w:t>
            </w:r>
          </w:p>
        </w:tc>
      </w:tr>
      <w:tr w:rsidR="00E02969" w:rsidRPr="00382C90" w14:paraId="2F33C868" w14:textId="77777777" w:rsidTr="00D339A4">
        <w:tc>
          <w:tcPr>
            <w:tcW w:w="2268" w:type="dxa"/>
            <w:vMerge w:val="restart"/>
            <w:hideMark/>
          </w:tcPr>
          <w:p w14:paraId="3B2FB763" w14:textId="77777777" w:rsidR="00E02969" w:rsidRPr="00382C90" w:rsidRDefault="00E02969" w:rsidP="00E02969">
            <w:pPr>
              <w:rPr>
                <w:rFonts w:ascii="Times New Roman" w:hAnsi="Times New Roman"/>
                <w:sz w:val="20"/>
                <w:szCs w:val="18"/>
                <w:lang w:eastAsia="es-CO"/>
              </w:rPr>
            </w:pPr>
            <w:r w:rsidRPr="00382C90">
              <w:rPr>
                <w:rFonts w:ascii="Times New Roman" w:hAnsi="Times New Roman"/>
                <w:sz w:val="20"/>
                <w:szCs w:val="18"/>
                <w:lang w:eastAsia="es-CO"/>
              </w:rPr>
              <w:t xml:space="preserve">Desarrollar un conjunto de recomendaciones estratégicas para las entidades gubernamentales y los microempresarios, que promuevan un ambiente empresarial más propicio y </w:t>
            </w:r>
            <w:proofErr w:type="spellStart"/>
            <w:r w:rsidRPr="00382C90">
              <w:rPr>
                <w:rFonts w:ascii="Times New Roman" w:hAnsi="Times New Roman"/>
                <w:sz w:val="20"/>
                <w:szCs w:val="18"/>
                <w:lang w:eastAsia="es-CO"/>
              </w:rPr>
              <w:t>resiliente</w:t>
            </w:r>
            <w:proofErr w:type="spellEnd"/>
            <w:r w:rsidRPr="00382C90">
              <w:rPr>
                <w:rFonts w:ascii="Times New Roman" w:hAnsi="Times New Roman"/>
                <w:sz w:val="20"/>
                <w:szCs w:val="18"/>
                <w:lang w:eastAsia="es-CO"/>
              </w:rPr>
              <w:t>.</w:t>
            </w:r>
          </w:p>
        </w:tc>
        <w:tc>
          <w:tcPr>
            <w:tcW w:w="0" w:type="auto"/>
            <w:vMerge w:val="restart"/>
            <w:hideMark/>
          </w:tcPr>
          <w:p w14:paraId="309B1633" w14:textId="77777777" w:rsidR="00E02969" w:rsidRPr="00382C90" w:rsidRDefault="00E02969" w:rsidP="00E02969">
            <w:pPr>
              <w:rPr>
                <w:rFonts w:ascii="Times New Roman" w:hAnsi="Times New Roman"/>
                <w:sz w:val="20"/>
                <w:szCs w:val="18"/>
                <w:lang w:eastAsia="es-CO"/>
              </w:rPr>
            </w:pPr>
            <w:r w:rsidRPr="00382C90">
              <w:rPr>
                <w:rFonts w:ascii="Times New Roman" w:hAnsi="Times New Roman"/>
                <w:sz w:val="20"/>
                <w:szCs w:val="18"/>
                <w:lang w:eastAsia="es-CO"/>
              </w:rPr>
              <w:t>Estrategias Recomendadas</w:t>
            </w:r>
          </w:p>
        </w:tc>
        <w:tc>
          <w:tcPr>
            <w:tcW w:w="0" w:type="auto"/>
            <w:hideMark/>
          </w:tcPr>
          <w:p w14:paraId="48AF7612"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1. Para Entidades Gubernamentales</w:t>
            </w:r>
          </w:p>
        </w:tc>
        <w:tc>
          <w:tcPr>
            <w:tcW w:w="0" w:type="auto"/>
            <w:hideMark/>
          </w:tcPr>
          <w:p w14:paraId="6CB04E11"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xml:space="preserve">- Implementación de políticas de apoyo. </w:t>
            </w:r>
          </w:p>
          <w:p w14:paraId="0E517EB0" w14:textId="2757C1BE"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Creación de programas de formación y capacitación.</w:t>
            </w:r>
          </w:p>
        </w:tc>
        <w:tc>
          <w:tcPr>
            <w:tcW w:w="0" w:type="auto"/>
            <w:hideMark/>
          </w:tcPr>
          <w:p w14:paraId="5694686E"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xml:space="preserve">- Análisis de literatura relevante. </w:t>
            </w:r>
          </w:p>
          <w:p w14:paraId="6775D9DC" w14:textId="39CBB2BA"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Entrevistas con expertos en el campo.</w:t>
            </w:r>
          </w:p>
        </w:tc>
      </w:tr>
      <w:tr w:rsidR="00E02969" w:rsidRPr="00382C90" w14:paraId="2CAF26CA" w14:textId="77777777" w:rsidTr="00D339A4">
        <w:tc>
          <w:tcPr>
            <w:tcW w:w="2268" w:type="dxa"/>
            <w:vMerge/>
            <w:hideMark/>
          </w:tcPr>
          <w:p w14:paraId="709BFE71" w14:textId="77777777" w:rsidR="00E02969" w:rsidRPr="00382C90" w:rsidRDefault="00E02969" w:rsidP="00755E00">
            <w:pPr>
              <w:rPr>
                <w:rFonts w:ascii="Times New Roman" w:hAnsi="Times New Roman"/>
                <w:sz w:val="20"/>
                <w:szCs w:val="18"/>
                <w:lang w:eastAsia="es-CO"/>
              </w:rPr>
            </w:pPr>
          </w:p>
        </w:tc>
        <w:tc>
          <w:tcPr>
            <w:tcW w:w="0" w:type="auto"/>
            <w:vMerge/>
            <w:hideMark/>
          </w:tcPr>
          <w:p w14:paraId="2B7D2BE3" w14:textId="77777777" w:rsidR="00E02969" w:rsidRPr="00382C90" w:rsidRDefault="00E02969" w:rsidP="00755E00">
            <w:pPr>
              <w:rPr>
                <w:rFonts w:ascii="Times New Roman" w:hAnsi="Times New Roman"/>
                <w:sz w:val="20"/>
                <w:szCs w:val="18"/>
                <w:lang w:eastAsia="es-CO"/>
              </w:rPr>
            </w:pPr>
          </w:p>
        </w:tc>
        <w:tc>
          <w:tcPr>
            <w:tcW w:w="0" w:type="auto"/>
            <w:hideMark/>
          </w:tcPr>
          <w:p w14:paraId="7C098099"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2. Para Microempresarios</w:t>
            </w:r>
          </w:p>
        </w:tc>
        <w:tc>
          <w:tcPr>
            <w:tcW w:w="0" w:type="auto"/>
            <w:hideMark/>
          </w:tcPr>
          <w:p w14:paraId="727BF5F6" w14:textId="77777777"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xml:space="preserve">- Estrategias de gestión del riesgo. </w:t>
            </w:r>
          </w:p>
          <w:p w14:paraId="13976552" w14:textId="5F62F5C8" w:rsidR="00E02969" w:rsidRPr="00382C90" w:rsidRDefault="00E02969" w:rsidP="00755E00">
            <w:pPr>
              <w:rPr>
                <w:rFonts w:ascii="Times New Roman" w:hAnsi="Times New Roman"/>
                <w:sz w:val="20"/>
                <w:szCs w:val="18"/>
                <w:lang w:eastAsia="es-CO"/>
              </w:rPr>
            </w:pPr>
            <w:r w:rsidRPr="00382C90">
              <w:rPr>
                <w:rFonts w:ascii="Times New Roman" w:hAnsi="Times New Roman"/>
                <w:sz w:val="20"/>
                <w:szCs w:val="18"/>
                <w:lang w:eastAsia="es-CO"/>
              </w:rPr>
              <w:t>- Planes de continuidad empresarial.</w:t>
            </w:r>
          </w:p>
        </w:tc>
        <w:tc>
          <w:tcPr>
            <w:tcW w:w="0" w:type="auto"/>
          </w:tcPr>
          <w:p w14:paraId="4458391E" w14:textId="77777777" w:rsidR="00E92458" w:rsidRPr="00382C90" w:rsidRDefault="00E92458" w:rsidP="00E92458">
            <w:pPr>
              <w:rPr>
                <w:rFonts w:ascii="Times New Roman" w:hAnsi="Times New Roman"/>
                <w:sz w:val="20"/>
                <w:szCs w:val="18"/>
                <w:lang w:eastAsia="es-CO"/>
              </w:rPr>
            </w:pPr>
            <w:r w:rsidRPr="00382C90">
              <w:rPr>
                <w:rFonts w:ascii="Times New Roman" w:hAnsi="Times New Roman"/>
                <w:sz w:val="20"/>
                <w:szCs w:val="18"/>
                <w:lang w:eastAsia="es-CO"/>
              </w:rPr>
              <w:t xml:space="preserve">- Análisis de literatura relevante. </w:t>
            </w:r>
          </w:p>
          <w:p w14:paraId="3216B875" w14:textId="079419BB" w:rsidR="00E02969" w:rsidRPr="00382C90" w:rsidRDefault="00E92458" w:rsidP="00E92458">
            <w:pPr>
              <w:rPr>
                <w:rFonts w:ascii="Times New Roman" w:hAnsi="Times New Roman"/>
                <w:sz w:val="20"/>
                <w:szCs w:val="18"/>
                <w:lang w:eastAsia="es-CO"/>
              </w:rPr>
            </w:pPr>
            <w:r w:rsidRPr="00382C90">
              <w:rPr>
                <w:rFonts w:ascii="Times New Roman" w:hAnsi="Times New Roman"/>
                <w:sz w:val="20"/>
                <w:szCs w:val="18"/>
                <w:lang w:eastAsia="es-CO"/>
              </w:rPr>
              <w:t>- Entrevistas con expertos en el campo.</w:t>
            </w:r>
          </w:p>
        </w:tc>
      </w:tr>
    </w:tbl>
    <w:p w14:paraId="63010449" w14:textId="318EC869" w:rsidR="003C2D43" w:rsidRPr="003C2D43" w:rsidRDefault="003A79DB" w:rsidP="003C2D43">
      <w:pPr>
        <w:spacing w:line="360" w:lineRule="auto"/>
        <w:ind w:firstLine="709"/>
        <w:rPr>
          <w:rFonts w:ascii="Times New Roman" w:hAnsi="Times New Roman"/>
        </w:rPr>
      </w:pPr>
      <w:r>
        <w:rPr>
          <w:rFonts w:ascii="Times New Roman" w:hAnsi="Times New Roman"/>
        </w:rPr>
        <w:t>Fuente: Autor</w:t>
      </w:r>
    </w:p>
    <w:p w14:paraId="31DB9A49" w14:textId="77777777" w:rsidR="002A6758" w:rsidRPr="00004AD9" w:rsidRDefault="002A6758" w:rsidP="002A6758">
      <w:pPr>
        <w:pStyle w:val="Ttulo2"/>
        <w:spacing w:line="480" w:lineRule="auto"/>
        <w:rPr>
          <w:rFonts w:ascii="Times New Roman" w:hAnsi="Times New Roman"/>
          <w:caps w:val="0"/>
          <w:sz w:val="24"/>
          <w:szCs w:val="24"/>
          <w:lang w:eastAsia="es-CO"/>
        </w:rPr>
      </w:pPr>
      <w:bookmarkStart w:id="46" w:name="_Toc147691177"/>
      <w:r w:rsidRPr="00004AD9">
        <w:rPr>
          <w:rFonts w:ascii="Times New Roman" w:hAnsi="Times New Roman"/>
          <w:caps w:val="0"/>
          <w:sz w:val="24"/>
          <w:szCs w:val="24"/>
          <w:lang w:eastAsia="es-CO"/>
        </w:rPr>
        <w:t>Población, Tipo de Muestreo y Muestra</w:t>
      </w:r>
      <w:bookmarkEnd w:id="46"/>
    </w:p>
    <w:p w14:paraId="50BAADE6" w14:textId="77777777" w:rsidR="002A6758" w:rsidRPr="00004AD9" w:rsidRDefault="002A6758" w:rsidP="002A6758">
      <w:pPr>
        <w:pStyle w:val="Ttulo3"/>
        <w:spacing w:before="240" w:beforeAutospacing="0" w:after="0" w:afterAutospacing="0" w:line="360" w:lineRule="auto"/>
        <w:rPr>
          <w:rFonts w:ascii="Times New Roman" w:hAnsi="Times New Roman"/>
        </w:rPr>
      </w:pPr>
      <w:bookmarkStart w:id="47" w:name="_Toc147691178"/>
      <w:r w:rsidRPr="00004AD9">
        <w:rPr>
          <w:rFonts w:ascii="Times New Roman" w:hAnsi="Times New Roman"/>
        </w:rPr>
        <w:t>Población.</w:t>
      </w:r>
      <w:bookmarkEnd w:id="47"/>
    </w:p>
    <w:p w14:paraId="2E1AEA1D" w14:textId="3A934FF0" w:rsidR="00561113" w:rsidRPr="000A2A53" w:rsidRDefault="00561113" w:rsidP="000A2A53">
      <w:pPr>
        <w:spacing w:line="360" w:lineRule="auto"/>
        <w:ind w:firstLine="709"/>
        <w:rPr>
          <w:rFonts w:ascii="Times New Roman" w:hAnsi="Times New Roman"/>
        </w:rPr>
      </w:pPr>
      <w:r>
        <w:rPr>
          <w:rFonts w:ascii="Times New Roman" w:hAnsi="Times New Roman"/>
        </w:rPr>
        <w:t xml:space="preserve">La población a la cual se ha enfocado la investigación </w:t>
      </w:r>
      <w:r w:rsidR="00F83658">
        <w:rPr>
          <w:rFonts w:ascii="Times New Roman" w:hAnsi="Times New Roman"/>
        </w:rPr>
        <w:t xml:space="preserve">del proyecto, serán los 621 empresarios con registros de </w:t>
      </w:r>
      <w:proofErr w:type="spellStart"/>
      <w:r w:rsidR="00F83658">
        <w:rPr>
          <w:rFonts w:ascii="Times New Roman" w:hAnsi="Times New Roman"/>
        </w:rPr>
        <w:t>matricula</w:t>
      </w:r>
      <w:proofErr w:type="spellEnd"/>
      <w:r w:rsidR="00F83658">
        <w:rPr>
          <w:rFonts w:ascii="Times New Roman" w:hAnsi="Times New Roman"/>
        </w:rPr>
        <w:t xml:space="preserve"> de cámara de comercio entre los años 2015 al 2020, con los cuáles se identificarán diferentes factores que han amenazado la permanencia de su empresa. </w:t>
      </w:r>
    </w:p>
    <w:p w14:paraId="47108836" w14:textId="3A934FF0" w:rsidR="002A6758" w:rsidRPr="00004AD9" w:rsidRDefault="002A6758" w:rsidP="002A6758">
      <w:pPr>
        <w:pStyle w:val="Ttulo3"/>
        <w:rPr>
          <w:rFonts w:ascii="Times New Roman" w:hAnsi="Times New Roman"/>
        </w:rPr>
      </w:pPr>
      <w:bookmarkStart w:id="48" w:name="_Toc147691179"/>
      <w:r w:rsidRPr="00004AD9">
        <w:rPr>
          <w:rFonts w:ascii="Times New Roman" w:hAnsi="Times New Roman"/>
        </w:rPr>
        <w:t>Método de muestreo.</w:t>
      </w:r>
      <w:bookmarkEnd w:id="48"/>
    </w:p>
    <w:p w14:paraId="77EBF41C" w14:textId="5CBD3827" w:rsidR="00561113" w:rsidRPr="002303D2" w:rsidRDefault="00F52857" w:rsidP="002303D2">
      <w:pPr>
        <w:spacing w:line="360" w:lineRule="auto"/>
        <w:ind w:firstLine="709"/>
        <w:rPr>
          <w:rFonts w:ascii="Times New Roman" w:hAnsi="Times New Roman"/>
        </w:rPr>
      </w:pPr>
      <w:hyperlink r:id="rId12" w:tgtFrame="_blank" w:history="1">
        <w:r w:rsidR="00561113" w:rsidRPr="002303D2">
          <w:rPr>
            <w:rFonts w:ascii="Times New Roman" w:hAnsi="Times New Roman"/>
          </w:rPr>
          <w:t>Muestreo probabilístico</w:t>
        </w:r>
      </w:hyperlink>
      <w:r w:rsidR="00561113" w:rsidRPr="002303D2">
        <w:rPr>
          <w:rFonts w:ascii="Times New Roman" w:hAnsi="Times New Roman"/>
        </w:rPr>
        <w:t>: (muestreo aleatorio simple)</w:t>
      </w:r>
    </w:p>
    <w:p w14:paraId="3200C478" w14:textId="477E426B" w:rsidR="00561113" w:rsidRPr="002303D2" w:rsidRDefault="00F52857" w:rsidP="002303D2">
      <w:pPr>
        <w:spacing w:line="360" w:lineRule="auto"/>
        <w:ind w:firstLine="709"/>
        <w:rPr>
          <w:rFonts w:ascii="Times New Roman" w:hAnsi="Times New Roman"/>
        </w:rPr>
      </w:pPr>
      <w:hyperlink r:id="rId13" w:tgtFrame="_blank" w:history="1">
        <w:r w:rsidR="00561113" w:rsidRPr="002303D2">
          <w:rPr>
            <w:rFonts w:ascii="Times New Roman" w:hAnsi="Times New Roman"/>
          </w:rPr>
          <w:t>Muestreo probabilístico</w:t>
        </w:r>
      </w:hyperlink>
      <w:r w:rsidR="00561113" w:rsidRPr="002303D2">
        <w:rPr>
          <w:rFonts w:ascii="Times New Roman" w:hAnsi="Times New Roman"/>
        </w:rPr>
        <w:t xml:space="preserve">: El muestreo probabilístico es una técnica de muestreo en la que un investigador establece una selección de unos pocos criterios y elige al azar a los miembros de una población. </w:t>
      </w:r>
    </w:p>
    <w:p w14:paraId="627DF174" w14:textId="77777777" w:rsidR="00561113" w:rsidRPr="002303D2" w:rsidRDefault="00561113" w:rsidP="002303D2">
      <w:pPr>
        <w:spacing w:line="360" w:lineRule="auto"/>
        <w:ind w:firstLine="709"/>
        <w:rPr>
          <w:rFonts w:ascii="Times New Roman" w:hAnsi="Times New Roman"/>
        </w:rPr>
      </w:pPr>
      <w:r w:rsidRPr="002303D2">
        <w:rPr>
          <w:rFonts w:ascii="Times New Roman" w:hAnsi="Times New Roman"/>
        </w:rPr>
        <w:lastRenderedPageBreak/>
        <w:t>Formula estadística para calcular la muestra de las microempresas que fracasaron y por ende cancelaron su matrícula mercantil en los años (2015-2020).</w:t>
      </w:r>
    </w:p>
    <w:p w14:paraId="14A4E262" w14:textId="6F7203DA" w:rsidR="00561113" w:rsidRDefault="00561113" w:rsidP="00561113">
      <w:pPr>
        <w:spacing w:line="360" w:lineRule="auto"/>
        <w:jc w:val="center"/>
        <w:rPr>
          <w:rFonts w:ascii="Times New Roman" w:hAnsi="Times New Roman"/>
          <w:color w:val="000000" w:themeColor="text1"/>
          <w:shd w:val="clear" w:color="auto" w:fill="FFFFFF"/>
        </w:rPr>
      </w:pPr>
      <w:r>
        <w:rPr>
          <w:noProof/>
          <w:lang w:eastAsia="es-CO"/>
        </w:rPr>
        <w:drawing>
          <wp:inline distT="0" distB="0" distL="0" distR="0" wp14:anchorId="696C39A2" wp14:editId="0A6212A5">
            <wp:extent cx="2762250" cy="1028700"/>
            <wp:effectExtent l="0" t="0" r="0" b="0"/>
            <wp:docPr id="2" name="Imagen 2" descr="Miedo escénico, barrera para aprender otro idioma – Revista Acta Educa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edo escénico, barrera para aprender otro idioma – Revista Acta Educativ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62250" cy="1028700"/>
                    </a:xfrm>
                    <a:prstGeom prst="rect">
                      <a:avLst/>
                    </a:prstGeom>
                    <a:noFill/>
                    <a:ln>
                      <a:noFill/>
                    </a:ln>
                  </pic:spPr>
                </pic:pic>
              </a:graphicData>
            </a:graphic>
          </wp:inline>
        </w:drawing>
      </w:r>
    </w:p>
    <w:p w14:paraId="151AE1E3" w14:textId="31CDDD08" w:rsidR="00561113" w:rsidRDefault="00561113" w:rsidP="002303D2">
      <w:pPr>
        <w:spacing w:line="360" w:lineRule="auto"/>
        <w:rPr>
          <w:rFonts w:ascii="Times New Roman" w:hAnsi="Times New Roman"/>
          <w:color w:val="000000" w:themeColor="text1"/>
          <w:shd w:val="clear" w:color="auto" w:fill="FFFFFF"/>
        </w:rPr>
      </w:pPr>
      <w:r>
        <w:rPr>
          <w:rFonts w:ascii="Times New Roman" w:hAnsi="Times New Roman"/>
          <w:color w:val="000000" w:themeColor="text1"/>
          <w:shd w:val="clear" w:color="auto" w:fill="FFFFFF"/>
        </w:rPr>
        <w:t xml:space="preserve">Elementos que componen la fórmula estadística para calcular la muestra de las microempresas que fracasaron para el periodo (2015-2020). </w:t>
      </w:r>
    </w:p>
    <w:tbl>
      <w:tblPr>
        <w:tblStyle w:val="Tabladecuadrcula6concolores-nfasis4"/>
        <w:tblW w:w="0" w:type="auto"/>
        <w:tblInd w:w="0" w:type="dxa"/>
        <w:tblLook w:val="04A0" w:firstRow="1" w:lastRow="0" w:firstColumn="1" w:lastColumn="0" w:noHBand="0" w:noVBand="1"/>
      </w:tblPr>
      <w:tblGrid>
        <w:gridCol w:w="2122"/>
        <w:gridCol w:w="6706"/>
      </w:tblGrid>
      <w:tr w:rsidR="00561113" w14:paraId="3286F2A9" w14:textId="77777777" w:rsidTr="005611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B2A1C7" w:themeColor="accent4" w:themeTint="99"/>
              <w:left w:val="single" w:sz="4" w:space="0" w:color="B2A1C7" w:themeColor="accent4" w:themeTint="99"/>
              <w:right w:val="single" w:sz="4" w:space="0" w:color="B2A1C7" w:themeColor="accent4" w:themeTint="99"/>
            </w:tcBorders>
            <w:hideMark/>
          </w:tcPr>
          <w:p w14:paraId="4358753E" w14:textId="77777777" w:rsidR="00561113" w:rsidRDefault="00561113">
            <w:pPr>
              <w:spacing w:after="0" w:line="360" w:lineRule="auto"/>
              <w:jc w:val="center"/>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SIMBOLOGÍA</w:t>
            </w:r>
          </w:p>
        </w:tc>
        <w:tc>
          <w:tcPr>
            <w:tcW w:w="6706" w:type="dxa"/>
            <w:tcBorders>
              <w:top w:val="single" w:sz="4" w:space="0" w:color="B2A1C7" w:themeColor="accent4" w:themeTint="99"/>
              <w:left w:val="single" w:sz="4" w:space="0" w:color="B2A1C7" w:themeColor="accent4" w:themeTint="99"/>
              <w:right w:val="single" w:sz="4" w:space="0" w:color="B2A1C7" w:themeColor="accent4" w:themeTint="99"/>
            </w:tcBorders>
            <w:hideMark/>
          </w:tcPr>
          <w:p w14:paraId="339692B5" w14:textId="77777777" w:rsidR="00561113" w:rsidRDefault="00561113">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TERMNOLOGIA</w:t>
            </w:r>
          </w:p>
        </w:tc>
      </w:tr>
      <w:tr w:rsidR="00561113" w14:paraId="7A883FD1" w14:textId="77777777" w:rsidTr="005611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7E180D1D" w14:textId="75030A4C" w:rsidR="00561113" w:rsidRDefault="00642DCE">
            <w:pPr>
              <w:spacing w:after="0" w:line="360" w:lineRule="auto"/>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N</w:t>
            </w:r>
          </w:p>
        </w:tc>
        <w:tc>
          <w:tcPr>
            <w:tcW w:w="6706"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7BBC1BED" w14:textId="77777777" w:rsidR="00561113" w:rsidRDefault="0056111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TAMAÑO DE LA MUESTRA =  ?</w:t>
            </w:r>
          </w:p>
        </w:tc>
      </w:tr>
      <w:tr w:rsidR="00561113" w14:paraId="1529D926" w14:textId="77777777" w:rsidTr="00561113">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58052458" w14:textId="77777777" w:rsidR="00561113" w:rsidRDefault="00561113">
            <w:pPr>
              <w:spacing w:after="0" w:line="360" w:lineRule="auto"/>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N</w:t>
            </w:r>
          </w:p>
        </w:tc>
        <w:tc>
          <w:tcPr>
            <w:tcW w:w="6706"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585021B4" w14:textId="77777777" w:rsidR="00561113" w:rsidRDefault="0056111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 xml:space="preserve">POBLACION UNIVERSAL </w:t>
            </w:r>
          </w:p>
        </w:tc>
      </w:tr>
      <w:tr w:rsidR="00561113" w14:paraId="57C6ACE2" w14:textId="77777777" w:rsidTr="005611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017C49B8" w14:textId="77777777" w:rsidR="00561113" w:rsidRDefault="00561113">
            <w:pPr>
              <w:spacing w:after="0" w:line="360" w:lineRule="auto"/>
              <w:rPr>
                <w:rFonts w:ascii="Times New Roman" w:hAnsi="Times New Roman" w:cs="Times New Roman"/>
                <w:color w:val="000000" w:themeColor="text1"/>
                <w:shd w:val="clear" w:color="auto" w:fill="FFFFFF"/>
              </w:rPr>
            </w:pPr>
            <w:r>
              <w:rPr>
                <w:rFonts w:ascii="Times New Roman" w:hAnsi="Times New Roman" w:cs="Times New Roman"/>
                <w:color w:val="000000" w:themeColor="text1"/>
                <w:sz w:val="32"/>
                <w:shd w:val="clear" w:color="auto" w:fill="FFFFFF"/>
              </w:rPr>
              <w:t>£</w:t>
            </w:r>
          </w:p>
        </w:tc>
        <w:tc>
          <w:tcPr>
            <w:tcW w:w="6706"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1824D331" w14:textId="186FBDD4" w:rsidR="00561113" w:rsidRDefault="0056111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PROBABILIDAD DEL 50% DE OCURRENCIA = 0,50</w:t>
            </w:r>
          </w:p>
        </w:tc>
      </w:tr>
      <w:tr w:rsidR="00561113" w14:paraId="3E9BAEAB" w14:textId="77777777" w:rsidTr="00561113">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7BE33446" w14:textId="77777777" w:rsidR="00561113" w:rsidRDefault="00561113">
            <w:pPr>
              <w:spacing w:after="0" w:line="360" w:lineRule="auto"/>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Z</w:t>
            </w:r>
          </w:p>
        </w:tc>
        <w:tc>
          <w:tcPr>
            <w:tcW w:w="6706"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5659659A" w14:textId="77777777" w:rsidR="00561113" w:rsidRDefault="0056111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NIVEL DE CONFIANZA 95% = 1,96</w:t>
            </w:r>
          </w:p>
        </w:tc>
      </w:tr>
      <w:tr w:rsidR="00561113" w14:paraId="2A21C897" w14:textId="77777777" w:rsidTr="005611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7588BB45" w14:textId="77777777" w:rsidR="00561113" w:rsidRDefault="00561113">
            <w:pPr>
              <w:spacing w:after="0" w:line="360" w:lineRule="auto"/>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E</w:t>
            </w:r>
          </w:p>
        </w:tc>
        <w:tc>
          <w:tcPr>
            <w:tcW w:w="6706" w:type="dxa"/>
            <w:tc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tcBorders>
            <w:hideMark/>
          </w:tcPr>
          <w:p w14:paraId="19854E83" w14:textId="77777777" w:rsidR="00561113" w:rsidRDefault="0056111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PROBABILIDAD DE ERROR 5% = 0,05</w:t>
            </w:r>
          </w:p>
        </w:tc>
      </w:tr>
    </w:tbl>
    <w:p w14:paraId="60465243" w14:textId="1463138B" w:rsidR="002A6758" w:rsidRPr="00004AD9" w:rsidRDefault="002A6758" w:rsidP="002A6758">
      <w:pPr>
        <w:rPr>
          <w:rFonts w:ascii="Times New Roman" w:hAnsi="Times New Roman"/>
          <w:lang w:eastAsia="es-CO"/>
        </w:rPr>
      </w:pPr>
    </w:p>
    <w:p w14:paraId="04CEBB98" w14:textId="77777777" w:rsidR="002A6758" w:rsidRPr="00004AD9" w:rsidRDefault="002A6758" w:rsidP="002A6758">
      <w:pPr>
        <w:pStyle w:val="Ttulo3"/>
        <w:rPr>
          <w:rFonts w:ascii="Times New Roman" w:hAnsi="Times New Roman"/>
        </w:rPr>
      </w:pPr>
      <w:bookmarkStart w:id="49" w:name="_Toc147691180"/>
      <w:r w:rsidRPr="00004AD9">
        <w:rPr>
          <w:rFonts w:ascii="Times New Roman" w:hAnsi="Times New Roman"/>
        </w:rPr>
        <w:t>Determinación de la muestra.</w:t>
      </w:r>
      <w:bookmarkEnd w:id="49"/>
    </w:p>
    <w:p w14:paraId="3D67B43E" w14:textId="77777777" w:rsidR="00561113" w:rsidRDefault="00561113" w:rsidP="00561113">
      <w:pPr>
        <w:spacing w:line="360" w:lineRule="auto"/>
        <w:rPr>
          <w:rFonts w:ascii="Times New Roman" w:hAnsi="Times New Roman"/>
          <w:color w:val="000000" w:themeColor="text1"/>
          <w:shd w:val="clear" w:color="auto" w:fill="FFFFFF"/>
        </w:rPr>
      </w:pPr>
      <w:r>
        <w:rPr>
          <w:rFonts w:ascii="Times New Roman" w:hAnsi="Times New Roman"/>
          <w:color w:val="000000" w:themeColor="text1"/>
          <w:shd w:val="clear" w:color="auto" w:fill="FFFFFF"/>
        </w:rPr>
        <w:t xml:space="preserve">Muestra </w:t>
      </w:r>
    </w:p>
    <w:p w14:paraId="4E7A8BF5" w14:textId="0E502E4C" w:rsidR="00561113" w:rsidRDefault="00561113" w:rsidP="00561113">
      <w:pPr>
        <w:spacing w:line="360" w:lineRule="auto"/>
        <w:rPr>
          <w:rFonts w:ascii="Times New Roman" w:eastAsiaTheme="minorEastAsia" w:hAnsi="Times New Roman"/>
          <w:color w:val="000000" w:themeColor="text1"/>
          <w:sz w:val="36"/>
          <w:shd w:val="clear" w:color="auto" w:fill="FFFFFF"/>
        </w:rPr>
      </w:pPr>
      <w:r>
        <w:rPr>
          <w:rFonts w:ascii="Times New Roman" w:hAnsi="Times New Roman"/>
          <w:color w:val="000000" w:themeColor="text1"/>
          <w:sz w:val="36"/>
          <w:shd w:val="clear" w:color="auto" w:fill="FFFFFF"/>
        </w:rPr>
        <w:t xml:space="preserve">N= </w:t>
      </w:r>
      <m:oMath>
        <m:f>
          <m:fPr>
            <m:ctrlPr>
              <w:rPr>
                <w:rFonts w:ascii="Cambria Math" w:eastAsiaTheme="minorEastAsia" w:hAnsi="Cambria Math"/>
                <w:i/>
                <w:color w:val="000000" w:themeColor="text1"/>
                <w:sz w:val="36"/>
                <w:szCs w:val="36"/>
                <w:shd w:val="clear" w:color="auto" w:fill="FFFFFF"/>
              </w:rPr>
            </m:ctrlPr>
          </m:fPr>
          <m:num>
            <m:sSup>
              <m:sSupPr>
                <m:ctrlPr>
                  <w:rPr>
                    <w:rFonts w:ascii="Cambria Math" w:eastAsiaTheme="minorEastAsia" w:hAnsi="Cambria Math"/>
                    <w:i/>
                    <w:color w:val="000000" w:themeColor="text1"/>
                    <w:sz w:val="36"/>
                    <w:szCs w:val="36"/>
                    <w:shd w:val="clear" w:color="auto" w:fill="FFFFFF"/>
                  </w:rPr>
                </m:ctrlPr>
              </m:sSupPr>
              <m:e>
                <m:r>
                  <w:rPr>
                    <w:rFonts w:ascii="Cambria Math" w:eastAsiaTheme="minorEastAsia" w:hAnsi="Cambria Math"/>
                    <w:color w:val="000000" w:themeColor="text1"/>
                    <w:sz w:val="36"/>
                    <w:shd w:val="clear" w:color="auto" w:fill="FFFFFF"/>
                  </w:rPr>
                  <m:t>621*0,5</m:t>
                </m:r>
              </m:e>
              <m:sup>
                <m:r>
                  <w:rPr>
                    <w:rFonts w:ascii="Cambria Math" w:eastAsiaTheme="minorEastAsia" w:hAnsi="Cambria Math"/>
                    <w:color w:val="000000" w:themeColor="text1"/>
                    <w:sz w:val="36"/>
                    <w:shd w:val="clear" w:color="auto" w:fill="FFFFFF"/>
                  </w:rPr>
                  <m:t xml:space="preserve">2  </m:t>
                </m:r>
              </m:sup>
            </m:sSup>
            <m:r>
              <w:rPr>
                <w:rFonts w:ascii="Cambria Math" w:eastAsiaTheme="minorEastAsia" w:hAnsi="Cambria Math"/>
                <w:color w:val="000000" w:themeColor="text1"/>
                <w:sz w:val="36"/>
                <w:shd w:val="clear" w:color="auto" w:fill="FFFFFF"/>
              </w:rPr>
              <m:t>*</m:t>
            </m:r>
            <m:sSup>
              <m:sSupPr>
                <m:ctrlPr>
                  <w:rPr>
                    <w:rFonts w:ascii="Cambria Math" w:eastAsiaTheme="minorEastAsia" w:hAnsi="Cambria Math"/>
                    <w:i/>
                    <w:color w:val="000000" w:themeColor="text1"/>
                    <w:sz w:val="36"/>
                    <w:szCs w:val="36"/>
                    <w:shd w:val="clear" w:color="auto" w:fill="FFFFFF"/>
                  </w:rPr>
                </m:ctrlPr>
              </m:sSupPr>
              <m:e>
                <m:r>
                  <w:rPr>
                    <w:rFonts w:ascii="Cambria Math" w:eastAsiaTheme="minorEastAsia" w:hAnsi="Cambria Math"/>
                    <w:color w:val="000000" w:themeColor="text1"/>
                    <w:sz w:val="36"/>
                    <w:shd w:val="clear" w:color="auto" w:fill="FFFFFF"/>
                  </w:rPr>
                  <m:t>1,96</m:t>
                </m:r>
              </m:e>
              <m:sup>
                <m:r>
                  <w:rPr>
                    <w:rFonts w:ascii="Cambria Math" w:eastAsiaTheme="minorEastAsia" w:hAnsi="Cambria Math"/>
                    <w:color w:val="000000" w:themeColor="text1"/>
                    <w:sz w:val="36"/>
                    <w:shd w:val="clear" w:color="auto" w:fill="FFFFFF"/>
                  </w:rPr>
                  <m:t>2</m:t>
                </m:r>
              </m:sup>
            </m:sSup>
          </m:num>
          <m:den>
            <m:sSup>
              <m:sSupPr>
                <m:ctrlPr>
                  <w:rPr>
                    <w:rFonts w:ascii="Cambria Math" w:eastAsiaTheme="minorEastAsia" w:hAnsi="Cambria Math"/>
                    <w:i/>
                    <w:color w:val="000000" w:themeColor="text1"/>
                    <w:sz w:val="36"/>
                    <w:szCs w:val="36"/>
                    <w:shd w:val="clear" w:color="auto" w:fill="FFFFFF"/>
                  </w:rPr>
                </m:ctrlPr>
              </m:sSupPr>
              <m:e>
                <m:r>
                  <w:rPr>
                    <w:rFonts w:ascii="Cambria Math" w:eastAsiaTheme="minorEastAsia" w:hAnsi="Cambria Math"/>
                    <w:color w:val="000000" w:themeColor="text1"/>
                    <w:sz w:val="36"/>
                    <w:shd w:val="clear" w:color="auto" w:fill="FFFFFF"/>
                  </w:rPr>
                  <m:t>0,05</m:t>
                </m:r>
              </m:e>
              <m:sup>
                <m:r>
                  <w:rPr>
                    <w:rFonts w:ascii="Cambria Math" w:eastAsiaTheme="minorEastAsia" w:hAnsi="Cambria Math"/>
                    <w:color w:val="000000" w:themeColor="text1"/>
                    <w:sz w:val="36"/>
                    <w:shd w:val="clear" w:color="auto" w:fill="FFFFFF"/>
                  </w:rPr>
                  <m:t>2</m:t>
                </m:r>
              </m:sup>
            </m:sSup>
            <m:r>
              <w:rPr>
                <w:rFonts w:ascii="Cambria Math" w:eastAsiaTheme="minorEastAsia" w:hAnsi="Cambria Math"/>
                <w:color w:val="000000" w:themeColor="text1"/>
                <w:sz w:val="36"/>
                <w:shd w:val="clear" w:color="auto" w:fill="FFFFFF"/>
              </w:rPr>
              <m:t>*</m:t>
            </m:r>
            <m:d>
              <m:dPr>
                <m:ctrlPr>
                  <w:rPr>
                    <w:rFonts w:ascii="Cambria Math" w:eastAsiaTheme="minorEastAsia" w:hAnsi="Cambria Math"/>
                    <w:i/>
                    <w:color w:val="000000" w:themeColor="text1"/>
                    <w:sz w:val="36"/>
                    <w:szCs w:val="36"/>
                    <w:shd w:val="clear" w:color="auto" w:fill="FFFFFF"/>
                  </w:rPr>
                </m:ctrlPr>
              </m:dPr>
              <m:e>
                <m:r>
                  <w:rPr>
                    <w:rFonts w:ascii="Cambria Math" w:eastAsiaTheme="minorEastAsia" w:hAnsi="Cambria Math"/>
                    <w:color w:val="000000" w:themeColor="text1"/>
                    <w:sz w:val="36"/>
                    <w:shd w:val="clear" w:color="auto" w:fill="FFFFFF"/>
                  </w:rPr>
                  <m:t>621-1</m:t>
                </m:r>
              </m:e>
            </m:d>
            <m:r>
              <w:rPr>
                <w:rFonts w:ascii="Cambria Math" w:eastAsiaTheme="minorEastAsia" w:hAnsi="Cambria Math"/>
                <w:color w:val="000000" w:themeColor="text1"/>
                <w:sz w:val="36"/>
                <w:shd w:val="clear" w:color="auto" w:fill="FFFFFF"/>
              </w:rPr>
              <m:t>+</m:t>
            </m:r>
            <m:sSup>
              <m:sSupPr>
                <m:ctrlPr>
                  <w:rPr>
                    <w:rFonts w:ascii="Cambria Math" w:eastAsiaTheme="minorEastAsia" w:hAnsi="Cambria Math"/>
                    <w:i/>
                    <w:color w:val="000000" w:themeColor="text1"/>
                    <w:sz w:val="36"/>
                    <w:szCs w:val="36"/>
                    <w:shd w:val="clear" w:color="auto" w:fill="FFFFFF"/>
                  </w:rPr>
                </m:ctrlPr>
              </m:sSupPr>
              <m:e>
                <m:r>
                  <w:rPr>
                    <w:rFonts w:ascii="Cambria Math" w:eastAsiaTheme="minorEastAsia" w:hAnsi="Cambria Math"/>
                    <w:color w:val="000000" w:themeColor="text1"/>
                    <w:sz w:val="36"/>
                    <w:shd w:val="clear" w:color="auto" w:fill="FFFFFF"/>
                  </w:rPr>
                  <m:t>0,5</m:t>
                </m:r>
              </m:e>
              <m:sup>
                <m:r>
                  <w:rPr>
                    <w:rFonts w:ascii="Cambria Math" w:eastAsiaTheme="minorEastAsia" w:hAnsi="Cambria Math"/>
                    <w:color w:val="000000" w:themeColor="text1"/>
                    <w:sz w:val="36"/>
                    <w:shd w:val="clear" w:color="auto" w:fill="FFFFFF"/>
                  </w:rPr>
                  <m:t xml:space="preserve">2 </m:t>
                </m:r>
              </m:sup>
            </m:sSup>
            <m:r>
              <w:rPr>
                <w:rFonts w:ascii="Cambria Math" w:eastAsiaTheme="minorEastAsia" w:hAnsi="Cambria Math"/>
                <w:color w:val="000000" w:themeColor="text1"/>
                <w:sz w:val="36"/>
                <w:shd w:val="clear" w:color="auto" w:fill="FFFFFF"/>
              </w:rPr>
              <m:t>*</m:t>
            </m:r>
            <m:sSup>
              <m:sSupPr>
                <m:ctrlPr>
                  <w:rPr>
                    <w:rFonts w:ascii="Cambria Math" w:eastAsiaTheme="minorEastAsia" w:hAnsi="Cambria Math"/>
                    <w:i/>
                    <w:color w:val="000000" w:themeColor="text1"/>
                    <w:sz w:val="36"/>
                    <w:szCs w:val="36"/>
                    <w:shd w:val="clear" w:color="auto" w:fill="FFFFFF"/>
                  </w:rPr>
                </m:ctrlPr>
              </m:sSupPr>
              <m:e>
                <m:r>
                  <w:rPr>
                    <w:rFonts w:ascii="Cambria Math" w:eastAsiaTheme="minorEastAsia" w:hAnsi="Cambria Math"/>
                    <w:color w:val="000000" w:themeColor="text1"/>
                    <w:sz w:val="36"/>
                    <w:shd w:val="clear" w:color="auto" w:fill="FFFFFF"/>
                  </w:rPr>
                  <m:t>1,96</m:t>
                </m:r>
              </m:e>
              <m:sup>
                <m:r>
                  <w:rPr>
                    <w:rFonts w:ascii="Cambria Math" w:eastAsiaTheme="minorEastAsia" w:hAnsi="Cambria Math"/>
                    <w:color w:val="000000" w:themeColor="text1"/>
                    <w:sz w:val="36"/>
                    <w:shd w:val="clear" w:color="auto" w:fill="FFFFFF"/>
                  </w:rPr>
                  <m:t>2</m:t>
                </m:r>
              </m:sup>
            </m:sSup>
          </m:den>
        </m:f>
      </m:oMath>
      <w:r>
        <w:rPr>
          <w:rFonts w:ascii="Times New Roman" w:eastAsiaTheme="minorEastAsia" w:hAnsi="Times New Roman"/>
          <w:color w:val="000000" w:themeColor="text1"/>
          <w:sz w:val="36"/>
          <w:shd w:val="clear" w:color="auto" w:fill="FFFFFF"/>
        </w:rPr>
        <w:t xml:space="preserve"> =</w:t>
      </w:r>
      <w:r w:rsidR="00B93EB8">
        <w:rPr>
          <w:rFonts w:ascii="Times New Roman" w:eastAsiaTheme="minorEastAsia" w:hAnsi="Times New Roman"/>
          <w:color w:val="000000" w:themeColor="text1"/>
          <w:sz w:val="36"/>
          <w:shd w:val="clear" w:color="auto" w:fill="FFFFFF"/>
        </w:rPr>
        <w:t>238 s</w:t>
      </w:r>
    </w:p>
    <w:p w14:paraId="4E582340" w14:textId="0410B3D5" w:rsidR="00561113" w:rsidRPr="002303D2" w:rsidRDefault="002303D2" w:rsidP="002303D2">
      <w:pPr>
        <w:spacing w:line="360" w:lineRule="auto"/>
        <w:ind w:firstLine="709"/>
        <w:rPr>
          <w:rFonts w:ascii="Times New Roman" w:hAnsi="Times New Roman"/>
        </w:rPr>
      </w:pPr>
      <w:r>
        <w:rPr>
          <w:rFonts w:ascii="Times New Roman" w:hAnsi="Times New Roman"/>
        </w:rPr>
        <w:t>L</w:t>
      </w:r>
      <w:r w:rsidR="00561113" w:rsidRPr="002303D2">
        <w:rPr>
          <w:rFonts w:ascii="Times New Roman" w:hAnsi="Times New Roman"/>
        </w:rPr>
        <w:t xml:space="preserve">a muestra para </w:t>
      </w:r>
      <w:r>
        <w:rPr>
          <w:rFonts w:ascii="Times New Roman" w:hAnsi="Times New Roman"/>
        </w:rPr>
        <w:t>la</w:t>
      </w:r>
      <w:r w:rsidR="00561113" w:rsidRPr="002303D2">
        <w:rPr>
          <w:rFonts w:ascii="Times New Roman" w:hAnsi="Times New Roman"/>
        </w:rPr>
        <w:t xml:space="preserve"> investigación es de </w:t>
      </w:r>
      <w:r w:rsidR="00B93EB8">
        <w:rPr>
          <w:rFonts w:ascii="Times New Roman" w:hAnsi="Times New Roman"/>
        </w:rPr>
        <w:t>238</w:t>
      </w:r>
      <w:r w:rsidR="00561113" w:rsidRPr="002303D2">
        <w:rPr>
          <w:rFonts w:ascii="Times New Roman" w:hAnsi="Times New Roman"/>
        </w:rPr>
        <w:t xml:space="preserve"> microempresas para aplicar el respectivo instrumento.  </w:t>
      </w:r>
    </w:p>
    <w:p w14:paraId="6293A08D" w14:textId="5D218E9D" w:rsidR="007F5CCD" w:rsidRPr="002303D2" w:rsidRDefault="000F574F" w:rsidP="00FE4366">
      <w:pPr>
        <w:pStyle w:val="Ttulo2"/>
        <w:spacing w:line="360" w:lineRule="auto"/>
        <w:rPr>
          <w:rFonts w:ascii="Times New Roman" w:hAnsi="Times New Roman"/>
          <w:sz w:val="24"/>
          <w:szCs w:val="24"/>
        </w:rPr>
      </w:pPr>
      <w:bookmarkStart w:id="50" w:name="_Toc147691181"/>
      <w:r w:rsidRPr="002303D2">
        <w:rPr>
          <w:rFonts w:ascii="Times New Roman" w:hAnsi="Times New Roman"/>
          <w:caps w:val="0"/>
          <w:sz w:val="24"/>
          <w:szCs w:val="24"/>
        </w:rPr>
        <w:t>Fuentes y Técnicas para la Recolección de la Información</w:t>
      </w:r>
      <w:bookmarkEnd w:id="50"/>
    </w:p>
    <w:p w14:paraId="437CD073" w14:textId="1645BB08" w:rsidR="000F574F" w:rsidRPr="002303D2" w:rsidRDefault="00344124" w:rsidP="000F574F">
      <w:pPr>
        <w:pStyle w:val="Ttulo3"/>
        <w:rPr>
          <w:rFonts w:ascii="Times New Roman" w:hAnsi="Times New Roman"/>
        </w:rPr>
      </w:pPr>
      <w:bookmarkStart w:id="51" w:name="_Toc147691182"/>
      <w:r w:rsidRPr="002303D2">
        <w:rPr>
          <w:rFonts w:ascii="Times New Roman" w:hAnsi="Times New Roman"/>
        </w:rPr>
        <w:t>Fuentes de información p</w:t>
      </w:r>
      <w:r w:rsidR="000F574F" w:rsidRPr="002303D2">
        <w:rPr>
          <w:rFonts w:ascii="Times New Roman" w:hAnsi="Times New Roman"/>
        </w:rPr>
        <w:t>rimarias.</w:t>
      </w:r>
      <w:bookmarkEnd w:id="51"/>
    </w:p>
    <w:p w14:paraId="724C4637" w14:textId="77777777" w:rsidR="00E92458" w:rsidRPr="00E92458" w:rsidRDefault="00E92458" w:rsidP="00E92458">
      <w:pPr>
        <w:spacing w:line="360" w:lineRule="auto"/>
        <w:ind w:firstLine="709"/>
        <w:rPr>
          <w:rFonts w:ascii="Times New Roman" w:hAnsi="Times New Roman"/>
          <w:b/>
          <w:bCs/>
        </w:rPr>
      </w:pPr>
      <w:r w:rsidRPr="00E92458">
        <w:rPr>
          <w:rFonts w:ascii="Times New Roman" w:hAnsi="Times New Roman"/>
          <w:b/>
          <w:bCs/>
        </w:rPr>
        <w:lastRenderedPageBreak/>
        <w:t>Encuestas a Microempresarios:</w:t>
      </w:r>
    </w:p>
    <w:p w14:paraId="732EA3F0"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Descripción: Estas son entrevistas y cuestionarios directos realizados a los propietarios de microempresas en Aguachica-Cesar para obtener información primera mano sobre sus experiencias, los desafíos que enfrentaron y las razones del cierre de empresas, si aplica.</w:t>
      </w:r>
    </w:p>
    <w:p w14:paraId="5F54270C"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Utilidad: Proveer datos actualizados y específicos de la región de estudio, permitiendo un análisis detallado de las condiciones actuales.</w:t>
      </w:r>
    </w:p>
    <w:p w14:paraId="3A6AD0C0" w14:textId="77777777" w:rsidR="00E92458" w:rsidRPr="00E92458" w:rsidRDefault="00E92458" w:rsidP="00E92458">
      <w:pPr>
        <w:spacing w:line="360" w:lineRule="auto"/>
        <w:ind w:firstLine="709"/>
        <w:rPr>
          <w:rFonts w:ascii="Times New Roman" w:hAnsi="Times New Roman"/>
          <w:b/>
          <w:bCs/>
        </w:rPr>
      </w:pPr>
      <w:r w:rsidRPr="00E92458">
        <w:rPr>
          <w:rFonts w:ascii="Times New Roman" w:hAnsi="Times New Roman"/>
          <w:b/>
          <w:bCs/>
        </w:rPr>
        <w:t>Entrevistas con Expertos:</w:t>
      </w:r>
    </w:p>
    <w:p w14:paraId="2ED723FA"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Descripción: Conversaciones con expertos en el campo del desarrollo económico y social, como académicos, consultores empresariales o representantes de entidades gubernamentales.</w:t>
      </w:r>
    </w:p>
    <w:p w14:paraId="0E8BF993"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Utilidad: Obtener opiniones informadas y recomendaciones estratégicas para mejorar el ambiente empresarial en la región.</w:t>
      </w:r>
    </w:p>
    <w:p w14:paraId="4DB99792" w14:textId="2F502322" w:rsidR="000F574F" w:rsidRPr="004B03C7" w:rsidRDefault="00344124" w:rsidP="000F574F">
      <w:pPr>
        <w:pStyle w:val="Ttulo3"/>
        <w:rPr>
          <w:rFonts w:ascii="Times New Roman" w:hAnsi="Times New Roman"/>
        </w:rPr>
      </w:pPr>
      <w:bookmarkStart w:id="52" w:name="_Toc147691183"/>
      <w:r w:rsidRPr="004B03C7">
        <w:rPr>
          <w:rFonts w:ascii="Times New Roman" w:hAnsi="Times New Roman"/>
        </w:rPr>
        <w:t>Fuentes de información s</w:t>
      </w:r>
      <w:r w:rsidR="007A7671" w:rsidRPr="004B03C7">
        <w:rPr>
          <w:rFonts w:ascii="Times New Roman" w:hAnsi="Times New Roman"/>
        </w:rPr>
        <w:t>ecundaria.</w:t>
      </w:r>
      <w:bookmarkEnd w:id="52"/>
    </w:p>
    <w:p w14:paraId="207ECBC8" w14:textId="77777777" w:rsidR="00E92458" w:rsidRPr="00E92458" w:rsidRDefault="00E92458" w:rsidP="00E92458">
      <w:pPr>
        <w:spacing w:line="360" w:lineRule="auto"/>
        <w:ind w:firstLine="709"/>
        <w:rPr>
          <w:rFonts w:ascii="Times New Roman" w:hAnsi="Times New Roman"/>
          <w:b/>
          <w:bCs/>
        </w:rPr>
      </w:pPr>
      <w:r w:rsidRPr="00E92458">
        <w:rPr>
          <w:rFonts w:ascii="Times New Roman" w:hAnsi="Times New Roman"/>
          <w:b/>
          <w:bCs/>
        </w:rPr>
        <w:t>Registros de la Cámara de Comercio Local:</w:t>
      </w:r>
    </w:p>
    <w:p w14:paraId="3B5C8AE7"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Descripción: Documentos y bases de datos que contienen información histórica y estadística sobre la creación y cierre de microempresas en la región de Aguachica-Cesar.</w:t>
      </w:r>
    </w:p>
    <w:p w14:paraId="68499230"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Utilidad: Proporcionar un panorama histórico de la evolución de las microempresas en la región y ayudar a identificar tendencias y patrones.</w:t>
      </w:r>
    </w:p>
    <w:p w14:paraId="697A2635" w14:textId="77777777" w:rsidR="00E92458" w:rsidRPr="00E92458" w:rsidRDefault="00E92458" w:rsidP="00E92458">
      <w:pPr>
        <w:spacing w:line="360" w:lineRule="auto"/>
        <w:ind w:firstLine="709"/>
        <w:rPr>
          <w:rFonts w:ascii="Times New Roman" w:hAnsi="Times New Roman"/>
          <w:b/>
          <w:bCs/>
        </w:rPr>
      </w:pPr>
      <w:r w:rsidRPr="00E92458">
        <w:rPr>
          <w:rFonts w:ascii="Times New Roman" w:hAnsi="Times New Roman"/>
          <w:b/>
          <w:bCs/>
        </w:rPr>
        <w:t>Informes Gubernamentales:</w:t>
      </w:r>
    </w:p>
    <w:p w14:paraId="0E18B93E"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Descripción: Informes y publicaciones oficiales de entidades gubernamentales relacionadas con la economía y el desarrollo empresarial.</w:t>
      </w:r>
    </w:p>
    <w:p w14:paraId="658727E8"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lastRenderedPageBreak/>
        <w:t>Utilidad: Ofrecer datos y análisis confiables sobre el estado general de la economía en la región y políticas gubernamentales relevantes.</w:t>
      </w:r>
    </w:p>
    <w:p w14:paraId="0D12EBD1" w14:textId="77777777" w:rsidR="00E92458" w:rsidRPr="00E92458" w:rsidRDefault="00E92458" w:rsidP="00E92458">
      <w:pPr>
        <w:spacing w:line="360" w:lineRule="auto"/>
        <w:ind w:firstLine="709"/>
        <w:rPr>
          <w:rFonts w:ascii="Times New Roman" w:hAnsi="Times New Roman"/>
          <w:b/>
          <w:bCs/>
        </w:rPr>
      </w:pPr>
      <w:r w:rsidRPr="00E92458">
        <w:rPr>
          <w:rFonts w:ascii="Times New Roman" w:hAnsi="Times New Roman"/>
          <w:b/>
          <w:bCs/>
        </w:rPr>
        <w:t>Literatura Académica y Estudios Previos:</w:t>
      </w:r>
    </w:p>
    <w:p w14:paraId="29ED600F"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Descripción: Artículos académicos, tesis, y estudios de caso que aborden temas relacionados con el desarrollo económico, el crecimiento de microempresas, y las condiciones económicas en regiones similares.</w:t>
      </w:r>
    </w:p>
    <w:p w14:paraId="128ADC98"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Utilidad: Proporcionar un marco teórico y contextual para el estudio, además de permitir una comparación con hallazgos de otras regiones o periodos temporales.</w:t>
      </w:r>
    </w:p>
    <w:p w14:paraId="743D6F15" w14:textId="77777777" w:rsidR="00E92458" w:rsidRPr="00E92458" w:rsidRDefault="00E92458" w:rsidP="00E92458">
      <w:pPr>
        <w:spacing w:line="360" w:lineRule="auto"/>
        <w:ind w:firstLine="709"/>
        <w:rPr>
          <w:rFonts w:ascii="Times New Roman" w:hAnsi="Times New Roman"/>
          <w:b/>
          <w:bCs/>
        </w:rPr>
      </w:pPr>
      <w:r w:rsidRPr="00E92458">
        <w:rPr>
          <w:rFonts w:ascii="Times New Roman" w:hAnsi="Times New Roman"/>
          <w:b/>
          <w:bCs/>
        </w:rPr>
        <w:t>Publicaciones de Entidades Económicas Regionales:</w:t>
      </w:r>
    </w:p>
    <w:p w14:paraId="73DB7DD9"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Descripción: Informes y análisis proporcionados por organizaciones económicas regionales que observan y estudian las condiciones económicas y empresariales en la región.</w:t>
      </w:r>
    </w:p>
    <w:p w14:paraId="4677EC89" w14:textId="77777777" w:rsidR="00E92458" w:rsidRPr="00E92458" w:rsidRDefault="00E92458" w:rsidP="00E92458">
      <w:pPr>
        <w:spacing w:line="360" w:lineRule="auto"/>
        <w:ind w:firstLine="709"/>
        <w:rPr>
          <w:rFonts w:ascii="Times New Roman" w:hAnsi="Times New Roman"/>
        </w:rPr>
      </w:pPr>
      <w:r w:rsidRPr="00E92458">
        <w:rPr>
          <w:rFonts w:ascii="Times New Roman" w:hAnsi="Times New Roman"/>
        </w:rPr>
        <w:t xml:space="preserve">Utilidad: Ofrecer </w:t>
      </w:r>
      <w:proofErr w:type="spellStart"/>
      <w:r w:rsidRPr="00E92458">
        <w:rPr>
          <w:rFonts w:ascii="Times New Roman" w:hAnsi="Times New Roman"/>
        </w:rPr>
        <w:t>insights</w:t>
      </w:r>
      <w:proofErr w:type="spellEnd"/>
      <w:r w:rsidRPr="00E92458">
        <w:rPr>
          <w:rFonts w:ascii="Times New Roman" w:hAnsi="Times New Roman"/>
        </w:rPr>
        <w:t xml:space="preserve"> específicos de la región y ayudar a entender las dinámicas económicas locales.</w:t>
      </w:r>
    </w:p>
    <w:p w14:paraId="53C52A5A" w14:textId="400DDD54" w:rsidR="00EA1611" w:rsidRPr="007C2B0D" w:rsidRDefault="00EA1611" w:rsidP="007C2B0D">
      <w:pPr>
        <w:pStyle w:val="Ttulo2"/>
        <w:spacing w:line="480" w:lineRule="auto"/>
        <w:rPr>
          <w:rFonts w:ascii="Times New Roman" w:hAnsi="Times New Roman"/>
          <w:sz w:val="24"/>
          <w:szCs w:val="24"/>
        </w:rPr>
      </w:pPr>
      <w:bookmarkStart w:id="53" w:name="_Toc147691184"/>
      <w:r w:rsidRPr="007C2B0D">
        <w:rPr>
          <w:rFonts w:ascii="Times New Roman" w:hAnsi="Times New Roman"/>
          <w:caps w:val="0"/>
          <w:sz w:val="24"/>
          <w:szCs w:val="24"/>
        </w:rPr>
        <w:t>Procedimiento</w:t>
      </w:r>
      <w:bookmarkEnd w:id="53"/>
      <w:r w:rsidRPr="007C2B0D">
        <w:rPr>
          <w:rFonts w:ascii="Times New Roman" w:hAnsi="Times New Roman"/>
          <w:caps w:val="0"/>
          <w:sz w:val="24"/>
          <w:szCs w:val="24"/>
        </w:rPr>
        <w:t xml:space="preserve"> </w:t>
      </w:r>
    </w:p>
    <w:p w14:paraId="060B004B"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En el diseño de esta investigación, se aspira a emprender un análisis riguroso y meticuloso de los diversos factores que han influenciado el cierre de microempresas en Aguachica-Cesar durante el periodo 2015-2020. La estrategia de investigación a seguir se detalla a continuación:</w:t>
      </w:r>
    </w:p>
    <w:p w14:paraId="6F16FC42"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1. Revisión Bibliográfica</w:t>
      </w:r>
    </w:p>
    <w:p w14:paraId="5FD87275"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Inicialmente, el equipo de investigación se dedicará a realizar una revisión bibliográfica profunda con el objetivo de establecer un marco teórico sólido para el estudio. Esta fase implicará la consulta de bases de datos académicas, documentos gubernamentales, y otros recursos que puedan arrojar luz sobre la problemática en cuestión (</w:t>
      </w:r>
      <w:proofErr w:type="spellStart"/>
      <w:r w:rsidRPr="007C2B0D">
        <w:rPr>
          <w:rFonts w:ascii="Times New Roman" w:hAnsi="Times New Roman"/>
        </w:rPr>
        <w:t>Fink</w:t>
      </w:r>
      <w:proofErr w:type="spellEnd"/>
      <w:r w:rsidRPr="007C2B0D">
        <w:rPr>
          <w:rFonts w:ascii="Times New Roman" w:hAnsi="Times New Roman"/>
        </w:rPr>
        <w:t>, 2010).</w:t>
      </w:r>
    </w:p>
    <w:p w14:paraId="0DABE479"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lastRenderedPageBreak/>
        <w:t>2. Identificación de Variables</w:t>
      </w:r>
    </w:p>
    <w:p w14:paraId="1668B400"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Posteriormente, a partir de la revisión bibliográfica, se identificarán las variables cruciales que podrían estar jugando un papel en el cierre de las microempresas en la zona designada. Se espera que estas variables abarquen factores económicos, sociales, y administrativos, entre otros, y que ayuden a configurar un modelo comprensivo del problema (Yin, 2013).</w:t>
      </w:r>
    </w:p>
    <w:p w14:paraId="49CE26C3"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3. Selección de la Muestra</w:t>
      </w:r>
    </w:p>
    <w:p w14:paraId="04B1DA9D"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 xml:space="preserve">En esta etapa, se procederá a seleccionar una muestra representativa de microempresas en Aguachica-Cesar. Se implementarán técnicas de muestreo probabilístico para asegurar que la muestra refleje fielmente la composición de la población </w:t>
      </w:r>
      <w:proofErr w:type="spellStart"/>
      <w:r w:rsidRPr="007C2B0D">
        <w:rPr>
          <w:rFonts w:ascii="Times New Roman" w:hAnsi="Times New Roman"/>
        </w:rPr>
        <w:t>microempresarial</w:t>
      </w:r>
      <w:proofErr w:type="spellEnd"/>
      <w:r w:rsidRPr="007C2B0D">
        <w:rPr>
          <w:rFonts w:ascii="Times New Roman" w:hAnsi="Times New Roman"/>
        </w:rPr>
        <w:t xml:space="preserve"> en la región (Cohen, </w:t>
      </w:r>
      <w:proofErr w:type="spellStart"/>
      <w:r w:rsidRPr="007C2B0D">
        <w:rPr>
          <w:rFonts w:ascii="Times New Roman" w:hAnsi="Times New Roman"/>
        </w:rPr>
        <w:t>Manion</w:t>
      </w:r>
      <w:proofErr w:type="spellEnd"/>
      <w:r w:rsidRPr="007C2B0D">
        <w:rPr>
          <w:rFonts w:ascii="Times New Roman" w:hAnsi="Times New Roman"/>
        </w:rPr>
        <w:t>, &amp; Morrison, 2007).</w:t>
      </w:r>
    </w:p>
    <w:p w14:paraId="361C6F5C"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4. Recolección de Datos</w:t>
      </w:r>
    </w:p>
    <w:p w14:paraId="7BE8EA58" w14:textId="76B47CB3" w:rsidR="007C2B0D" w:rsidRPr="007C2B0D" w:rsidRDefault="007C2B0D" w:rsidP="007C2B0D">
      <w:pPr>
        <w:spacing w:line="360" w:lineRule="auto"/>
        <w:ind w:firstLine="709"/>
        <w:rPr>
          <w:rFonts w:ascii="Times New Roman" w:hAnsi="Times New Roman"/>
        </w:rPr>
      </w:pPr>
      <w:r w:rsidRPr="007C2B0D">
        <w:rPr>
          <w:rFonts w:ascii="Times New Roman" w:hAnsi="Times New Roman"/>
        </w:rPr>
        <w:t xml:space="preserve">El proceso de recolección de datos implicará el uso de encuestas estructuradas y entrevistas </w:t>
      </w:r>
      <w:r w:rsidR="00EA3106" w:rsidRPr="007C2B0D">
        <w:rPr>
          <w:rFonts w:ascii="Times New Roman" w:hAnsi="Times New Roman"/>
        </w:rPr>
        <w:t>semiestructuradas</w:t>
      </w:r>
      <w:r w:rsidRPr="007C2B0D">
        <w:rPr>
          <w:rFonts w:ascii="Times New Roman" w:hAnsi="Times New Roman"/>
        </w:rPr>
        <w:t xml:space="preserve">. Mientras que las encuestas permitirán recabar datos cuantitativos, las entrevistas buscarán extraer </w:t>
      </w:r>
      <w:proofErr w:type="spellStart"/>
      <w:r w:rsidRPr="007C2B0D">
        <w:rPr>
          <w:rFonts w:ascii="Times New Roman" w:hAnsi="Times New Roman"/>
        </w:rPr>
        <w:t>insights</w:t>
      </w:r>
      <w:proofErr w:type="spellEnd"/>
      <w:r w:rsidRPr="007C2B0D">
        <w:rPr>
          <w:rFonts w:ascii="Times New Roman" w:hAnsi="Times New Roman"/>
        </w:rPr>
        <w:t xml:space="preserve"> cualitativos profundos sobre la experiencia y perspectivas de los empresarios locales (</w:t>
      </w:r>
      <w:proofErr w:type="spellStart"/>
      <w:r w:rsidRPr="007C2B0D">
        <w:rPr>
          <w:rFonts w:ascii="Times New Roman" w:hAnsi="Times New Roman"/>
        </w:rPr>
        <w:t>Creswell</w:t>
      </w:r>
      <w:proofErr w:type="spellEnd"/>
      <w:r w:rsidRPr="007C2B0D">
        <w:rPr>
          <w:rFonts w:ascii="Times New Roman" w:hAnsi="Times New Roman"/>
        </w:rPr>
        <w:t xml:space="preserve"> &amp; </w:t>
      </w:r>
      <w:proofErr w:type="spellStart"/>
      <w:r w:rsidRPr="007C2B0D">
        <w:rPr>
          <w:rFonts w:ascii="Times New Roman" w:hAnsi="Times New Roman"/>
        </w:rPr>
        <w:t>Creswell</w:t>
      </w:r>
      <w:proofErr w:type="spellEnd"/>
      <w:r w:rsidRPr="007C2B0D">
        <w:rPr>
          <w:rFonts w:ascii="Times New Roman" w:hAnsi="Times New Roman"/>
        </w:rPr>
        <w:t>, 2018).</w:t>
      </w:r>
    </w:p>
    <w:p w14:paraId="31732E93"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5. Análisis de Datos</w:t>
      </w:r>
    </w:p>
    <w:p w14:paraId="2ACE99F1"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Una vez recolectados, los datos serán objeto de un análisis meticuloso que integrará técnicas cuantitativas y cualitativas, posibilitando así la identificación de tendencias y patrones significativos en el fenómeno investigado (</w:t>
      </w:r>
      <w:proofErr w:type="spellStart"/>
      <w:r w:rsidRPr="007C2B0D">
        <w:rPr>
          <w:rFonts w:ascii="Times New Roman" w:hAnsi="Times New Roman"/>
        </w:rPr>
        <w:t>Bazeley</w:t>
      </w:r>
      <w:proofErr w:type="spellEnd"/>
      <w:r w:rsidRPr="007C2B0D">
        <w:rPr>
          <w:rFonts w:ascii="Times New Roman" w:hAnsi="Times New Roman"/>
        </w:rPr>
        <w:t xml:space="preserve"> &amp; Jackson, 2013).</w:t>
      </w:r>
    </w:p>
    <w:p w14:paraId="52F4728A"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6. Formulación de Estrategias</w:t>
      </w:r>
    </w:p>
    <w:p w14:paraId="06DAF69F"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lastRenderedPageBreak/>
        <w:t>Basándose en los resultados obtenidos del análisis de datos, el equipo formulará estrategias y recomendaciones viables que busquen mitigar los factores identificados como causantes del cierre de microempresas en la región.</w:t>
      </w:r>
    </w:p>
    <w:p w14:paraId="1933E71D"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7. Elaboración del Informe Final</w:t>
      </w:r>
    </w:p>
    <w:p w14:paraId="77360399" w14:textId="77777777" w:rsidR="007C2B0D" w:rsidRPr="007C2B0D" w:rsidRDefault="007C2B0D" w:rsidP="007C2B0D">
      <w:pPr>
        <w:spacing w:line="360" w:lineRule="auto"/>
        <w:ind w:firstLine="709"/>
        <w:rPr>
          <w:rFonts w:ascii="Times New Roman" w:hAnsi="Times New Roman"/>
        </w:rPr>
      </w:pPr>
      <w:r w:rsidRPr="007C2B0D">
        <w:rPr>
          <w:rFonts w:ascii="Times New Roman" w:hAnsi="Times New Roman"/>
        </w:rPr>
        <w:t>Para concluir, se redactará un informe exhaustivo que compilará los hallazgos de la investigación, incluyendo una discusión reflexiva sobre las implicaciones prácticas de estos resultados y posibles vías para investigaciones futuras (</w:t>
      </w:r>
      <w:proofErr w:type="spellStart"/>
      <w:r w:rsidRPr="007C2B0D">
        <w:rPr>
          <w:rFonts w:ascii="Times New Roman" w:hAnsi="Times New Roman"/>
        </w:rPr>
        <w:t>Kallet</w:t>
      </w:r>
      <w:proofErr w:type="spellEnd"/>
      <w:r w:rsidRPr="007C2B0D">
        <w:rPr>
          <w:rFonts w:ascii="Times New Roman" w:hAnsi="Times New Roman"/>
        </w:rPr>
        <w:t>, 2004).</w:t>
      </w:r>
    </w:p>
    <w:p w14:paraId="23CA2C52" w14:textId="0FDCA90B" w:rsidR="00EA1611" w:rsidRPr="007C2B0D" w:rsidRDefault="00344124" w:rsidP="00EA1611">
      <w:pPr>
        <w:pStyle w:val="Ttulo2"/>
        <w:spacing w:after="240" w:line="360" w:lineRule="auto"/>
        <w:rPr>
          <w:rFonts w:ascii="Times New Roman" w:hAnsi="Times New Roman"/>
          <w:sz w:val="24"/>
          <w:szCs w:val="24"/>
        </w:rPr>
      </w:pPr>
      <w:bookmarkStart w:id="54" w:name="_Toc147691185"/>
      <w:r w:rsidRPr="007C2B0D">
        <w:rPr>
          <w:rFonts w:ascii="Times New Roman" w:hAnsi="Times New Roman"/>
          <w:caps w:val="0"/>
          <w:sz w:val="24"/>
          <w:szCs w:val="24"/>
        </w:rPr>
        <w:t>Análisis p</w:t>
      </w:r>
      <w:r w:rsidR="00EA1611" w:rsidRPr="007C2B0D">
        <w:rPr>
          <w:rFonts w:ascii="Times New Roman" w:hAnsi="Times New Roman"/>
          <w:caps w:val="0"/>
          <w:sz w:val="24"/>
          <w:szCs w:val="24"/>
        </w:rPr>
        <w:t xml:space="preserve">ara </w:t>
      </w:r>
      <w:r w:rsidRPr="007C2B0D">
        <w:rPr>
          <w:rFonts w:ascii="Times New Roman" w:hAnsi="Times New Roman"/>
          <w:caps w:val="0"/>
          <w:sz w:val="24"/>
          <w:szCs w:val="24"/>
        </w:rPr>
        <w:t>el Procesamiento de l</w:t>
      </w:r>
      <w:r w:rsidR="00EA1611" w:rsidRPr="007C2B0D">
        <w:rPr>
          <w:rFonts w:ascii="Times New Roman" w:hAnsi="Times New Roman"/>
          <w:caps w:val="0"/>
          <w:sz w:val="24"/>
          <w:szCs w:val="24"/>
        </w:rPr>
        <w:t>a Información</w:t>
      </w:r>
      <w:bookmarkEnd w:id="54"/>
    </w:p>
    <w:p w14:paraId="24BF8084"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En la fase de análisis y procesamiento de la información, se aplicará un enfoque metodológico mixto, con el propósito de abordar la complejidad del fenómeno desde múltiples ángulos. A continuación, se detallan los pasos a seguir en esta etapa crítica de la investigación:</w:t>
      </w:r>
    </w:p>
    <w:p w14:paraId="61B20E29"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1. Preparación de los Datos</w:t>
      </w:r>
    </w:p>
    <w:p w14:paraId="06D61C4E"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Antes de proceder al análisis, los datos recolectados serán depurados y organizados en una base de datos bien estructurada, garantizando así que toda la información esté completa, sea consistente y esté lista para ser analizada (Punch, 2013).</w:t>
      </w:r>
    </w:p>
    <w:p w14:paraId="5F0894E8"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2. Análisis Cuantitativo</w:t>
      </w:r>
    </w:p>
    <w:p w14:paraId="67456770"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En el análisis cuantitativo, se emplearán técnicas estadísticas para analizar las variables numéricas identificadas en el estudio. Esto puede involucrar el uso de análisis de regresión, análisis de varianza, entre otros, para identificar relaciones significativas y tendencias dentro de los datos (Field, 2013).</w:t>
      </w:r>
    </w:p>
    <w:p w14:paraId="6C9E27C0"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3. Análisis Cualitativo</w:t>
      </w:r>
    </w:p>
    <w:p w14:paraId="0A67D874"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lastRenderedPageBreak/>
        <w:t xml:space="preserve">Por otro lado, el análisis cualitativo se centrará en interpretar los datos textuales y narrativos recolectados durante las entrevistas </w:t>
      </w:r>
      <w:proofErr w:type="spellStart"/>
      <w:r w:rsidRPr="003C0288">
        <w:rPr>
          <w:rFonts w:ascii="Times New Roman" w:hAnsi="Times New Roman"/>
        </w:rPr>
        <w:t>semi</w:t>
      </w:r>
      <w:proofErr w:type="spellEnd"/>
      <w:r w:rsidRPr="003C0288">
        <w:rPr>
          <w:rFonts w:ascii="Times New Roman" w:hAnsi="Times New Roman"/>
        </w:rPr>
        <w:t>-estructuradas. Esto se llevará a cabo a través de técnicas como el análisis de contenido y análisis temático, buscando identificar patrones y temas recurrentes en las experiencias y percepciones de los participantes (Braun &amp; Clarke, 2006).</w:t>
      </w:r>
    </w:p>
    <w:p w14:paraId="4CE79C9A"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4. Triangulación de Datos</w:t>
      </w:r>
    </w:p>
    <w:p w14:paraId="6C6F9E34"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Una vez completados ambos análisis, se procederá a la triangulación de datos, una técnica que combina los resultados cuantitativos y cualitativos para ofrecer una comprensión más rica y matizada del fenómeno estudiado (</w:t>
      </w:r>
      <w:proofErr w:type="spellStart"/>
      <w:r w:rsidRPr="003C0288">
        <w:rPr>
          <w:rFonts w:ascii="Times New Roman" w:hAnsi="Times New Roman"/>
        </w:rPr>
        <w:t>Creswell</w:t>
      </w:r>
      <w:proofErr w:type="spellEnd"/>
      <w:r w:rsidRPr="003C0288">
        <w:rPr>
          <w:rFonts w:ascii="Times New Roman" w:hAnsi="Times New Roman"/>
        </w:rPr>
        <w:t xml:space="preserve"> &amp; Plano Clark, 2017).</w:t>
      </w:r>
    </w:p>
    <w:p w14:paraId="11151E10"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5. Visualización de Datos</w:t>
      </w:r>
    </w:p>
    <w:p w14:paraId="722F1850"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A continuación, se desarrollarán visualizaciones de datos, como gráficos y tablas, que ayuden a comunicar los resultados de manera clara y efectiva, facilitando así la comprensión de los hallazgos (</w:t>
      </w:r>
      <w:proofErr w:type="spellStart"/>
      <w:r w:rsidRPr="003C0288">
        <w:rPr>
          <w:rFonts w:ascii="Times New Roman" w:hAnsi="Times New Roman"/>
        </w:rPr>
        <w:t>Few</w:t>
      </w:r>
      <w:proofErr w:type="spellEnd"/>
      <w:r w:rsidRPr="003C0288">
        <w:rPr>
          <w:rFonts w:ascii="Times New Roman" w:hAnsi="Times New Roman"/>
        </w:rPr>
        <w:t>, 2009).</w:t>
      </w:r>
    </w:p>
    <w:p w14:paraId="13C4A05D"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6. Formulación de Conclusiones y Recomendaciones</w:t>
      </w:r>
    </w:p>
    <w:p w14:paraId="7948C774" w14:textId="77777777" w:rsidR="003C0288" w:rsidRPr="003C0288" w:rsidRDefault="003C0288" w:rsidP="003C0288">
      <w:pPr>
        <w:spacing w:line="360" w:lineRule="auto"/>
        <w:ind w:firstLine="709"/>
        <w:rPr>
          <w:rFonts w:ascii="Times New Roman" w:hAnsi="Times New Roman"/>
        </w:rPr>
      </w:pPr>
      <w:r w:rsidRPr="003C0288">
        <w:rPr>
          <w:rFonts w:ascii="Times New Roman" w:hAnsi="Times New Roman"/>
        </w:rPr>
        <w:t>Con base en los análisis realizados, se formularán conclusiones que sinteticen los principales hallazgos del estudio. Además, se propondrán recomendaciones prácticas dirigidas a los microempresarios y autoridades locales, con el objetivo de mitigar los desafíos identificados (Maxwell, 2012).</w:t>
      </w:r>
    </w:p>
    <w:p w14:paraId="497A0C16" w14:textId="77777777" w:rsidR="003C0288" w:rsidRPr="00004AD9" w:rsidRDefault="003C0288" w:rsidP="003C0288">
      <w:pPr>
        <w:spacing w:line="360" w:lineRule="auto"/>
        <w:ind w:firstLine="709"/>
        <w:rPr>
          <w:rFonts w:ascii="Times New Roman" w:hAnsi="Times New Roman"/>
        </w:rPr>
      </w:pPr>
    </w:p>
    <w:p w14:paraId="3192A15B" w14:textId="6144FCAB" w:rsidR="000270B6" w:rsidRPr="00004AD9" w:rsidRDefault="000270B6" w:rsidP="00EA1611">
      <w:pPr>
        <w:spacing w:line="360" w:lineRule="auto"/>
        <w:rPr>
          <w:rFonts w:ascii="Times New Roman" w:hAnsi="Times New Roman"/>
        </w:rPr>
      </w:pPr>
    </w:p>
    <w:p w14:paraId="2E9E1971" w14:textId="0242DE6B" w:rsidR="000270B6" w:rsidRPr="00004AD9" w:rsidRDefault="000270B6" w:rsidP="00EA1611">
      <w:pPr>
        <w:spacing w:line="360" w:lineRule="auto"/>
        <w:rPr>
          <w:rFonts w:ascii="Times New Roman" w:hAnsi="Times New Roman"/>
        </w:rPr>
      </w:pPr>
    </w:p>
    <w:p w14:paraId="5A5B6498" w14:textId="7F2EFE1F" w:rsidR="000270B6" w:rsidRDefault="000270B6" w:rsidP="00EA1611">
      <w:pPr>
        <w:spacing w:line="360" w:lineRule="auto"/>
        <w:rPr>
          <w:rFonts w:ascii="Times New Roman" w:hAnsi="Times New Roman"/>
        </w:rPr>
      </w:pPr>
    </w:p>
    <w:p w14:paraId="380423AA" w14:textId="5AC668F8" w:rsidR="00AD608A" w:rsidRPr="00004AD9" w:rsidRDefault="00183358" w:rsidP="00AD608A">
      <w:pPr>
        <w:pStyle w:val="Ttulo1"/>
      </w:pPr>
      <w:bookmarkStart w:id="55" w:name="_Toc147691186"/>
      <w:r w:rsidRPr="00004AD9">
        <w:lastRenderedPageBreak/>
        <w:t>Esquema Temático</w:t>
      </w:r>
      <w:bookmarkEnd w:id="55"/>
    </w:p>
    <w:p w14:paraId="696983DB" w14:textId="77777777" w:rsidR="00E92458" w:rsidRDefault="00E92458" w:rsidP="00E92458">
      <w:pPr>
        <w:pStyle w:val="Ttulo2"/>
        <w:spacing w:after="240" w:line="360" w:lineRule="auto"/>
        <w:rPr>
          <w:rFonts w:ascii="Times New Roman" w:hAnsi="Times New Roman"/>
          <w:caps w:val="0"/>
          <w:sz w:val="24"/>
          <w:szCs w:val="24"/>
        </w:rPr>
      </w:pPr>
      <w:bookmarkStart w:id="56" w:name="_Toc147691187"/>
      <w:r w:rsidRPr="001612CF">
        <w:rPr>
          <w:rFonts w:ascii="Times New Roman" w:hAnsi="Times New Roman"/>
          <w:caps w:val="0"/>
          <w:sz w:val="24"/>
          <w:szCs w:val="24"/>
        </w:rPr>
        <w:t>Realizar un diagnóstico histórico y estadístico de la situación de las microempresas en Aguachica-Cesar entre 2015 y 2020, que incluya aspectos como el número de microempresas creadas y cerradas, así como la identificación de sectores económicos más afectados.</w:t>
      </w:r>
      <w:bookmarkEnd w:id="56"/>
    </w:p>
    <w:p w14:paraId="16C4DA1E" w14:textId="77777777" w:rsidR="00382C90" w:rsidRPr="00382C90" w:rsidRDefault="00382C90" w:rsidP="00382C90">
      <w:pPr>
        <w:spacing w:line="360" w:lineRule="auto"/>
        <w:ind w:firstLine="709"/>
        <w:rPr>
          <w:rFonts w:ascii="Times New Roman" w:hAnsi="Times New Roman"/>
        </w:rPr>
      </w:pPr>
      <w:r w:rsidRPr="00382C90">
        <w:rPr>
          <w:rFonts w:ascii="Times New Roman" w:hAnsi="Times New Roman"/>
        </w:rPr>
        <w:t>Durante la fase inicial de esta investigación, se llevó a cabo un diagnóstico histórico y estadístico meticuloso centrado en la trayectoria de las microempresas en Aguachica-Cesar durante el período 2015-2020. El equipo investigador se dedicó a rastrear y analizar la evolución de estos entes económicos, prestando especial atención a las cifras de aperturas y cierres, así como a los sectores económicos más afectados.</w:t>
      </w:r>
    </w:p>
    <w:p w14:paraId="18F07ED4" w14:textId="26DA3324" w:rsidR="00382C90" w:rsidRDefault="00382C90" w:rsidP="00382C90">
      <w:pPr>
        <w:spacing w:line="360" w:lineRule="auto"/>
        <w:ind w:firstLine="709"/>
        <w:rPr>
          <w:rFonts w:ascii="Times New Roman" w:hAnsi="Times New Roman"/>
        </w:rPr>
      </w:pPr>
      <w:r w:rsidRPr="00382C90">
        <w:rPr>
          <w:rFonts w:ascii="Times New Roman" w:hAnsi="Times New Roman"/>
        </w:rPr>
        <w:t>Este análisis se diseñó con el fin de desentrañar las complejidades subyacentes a la dinámica empresarial de la región durante el período estudiado. A través de esta presentación, se comparti</w:t>
      </w:r>
      <w:r>
        <w:rPr>
          <w:rFonts w:ascii="Times New Roman" w:hAnsi="Times New Roman"/>
        </w:rPr>
        <w:t>ó</w:t>
      </w:r>
      <w:r w:rsidRPr="00382C90">
        <w:rPr>
          <w:rFonts w:ascii="Times New Roman" w:hAnsi="Times New Roman"/>
        </w:rPr>
        <w:t xml:space="preserve"> un análisis conciso, pero profundo, que arroj</w:t>
      </w:r>
      <w:r>
        <w:rPr>
          <w:rFonts w:ascii="Times New Roman" w:hAnsi="Times New Roman"/>
        </w:rPr>
        <w:t>ó</w:t>
      </w:r>
      <w:r w:rsidRPr="00382C90">
        <w:rPr>
          <w:rFonts w:ascii="Times New Roman" w:hAnsi="Times New Roman"/>
        </w:rPr>
        <w:t xml:space="preserve"> luz sobre los principales hallazgos identificados</w:t>
      </w:r>
      <w:r>
        <w:rPr>
          <w:rFonts w:ascii="Times New Roman" w:hAnsi="Times New Roman"/>
        </w:rPr>
        <w:t>.</w:t>
      </w:r>
    </w:p>
    <w:p w14:paraId="11391318" w14:textId="56781A44" w:rsidR="00382C90" w:rsidRPr="00B355B3" w:rsidRDefault="00382C90" w:rsidP="00382C90">
      <w:pPr>
        <w:pStyle w:val="Descripcin"/>
        <w:keepNext/>
        <w:spacing w:line="360" w:lineRule="auto"/>
        <w:rPr>
          <w:rFonts w:ascii="Times New Roman" w:hAnsi="Times New Roman" w:cs="Times New Roman"/>
          <w:sz w:val="24"/>
          <w:szCs w:val="24"/>
        </w:rPr>
      </w:pPr>
      <w:bookmarkStart w:id="57" w:name="_Toc147691204"/>
      <w:r w:rsidRPr="00DF6D5F">
        <w:rPr>
          <w:rFonts w:ascii="Times New Roman" w:hAnsi="Times New Roman" w:cs="Times New Roman"/>
          <w:sz w:val="24"/>
          <w:szCs w:val="24"/>
        </w:rPr>
        <w:t xml:space="preserve">Tabla </w:t>
      </w:r>
      <w:r w:rsidRPr="00DF6D5F">
        <w:rPr>
          <w:rFonts w:ascii="Times New Roman" w:hAnsi="Times New Roman" w:cs="Times New Roman"/>
          <w:sz w:val="24"/>
          <w:szCs w:val="24"/>
        </w:rPr>
        <w:fldChar w:fldCharType="begin"/>
      </w:r>
      <w:r w:rsidRPr="00DF6D5F">
        <w:rPr>
          <w:rFonts w:ascii="Times New Roman" w:hAnsi="Times New Roman" w:cs="Times New Roman"/>
          <w:sz w:val="24"/>
          <w:szCs w:val="24"/>
        </w:rPr>
        <w:instrText xml:space="preserve"> SEQ Tabla \* ARABIC </w:instrText>
      </w:r>
      <w:r w:rsidRPr="00DF6D5F">
        <w:rPr>
          <w:rFonts w:ascii="Times New Roman" w:hAnsi="Times New Roman" w:cs="Times New Roman"/>
          <w:sz w:val="24"/>
          <w:szCs w:val="24"/>
        </w:rPr>
        <w:fldChar w:fldCharType="separate"/>
      </w:r>
      <w:r w:rsidR="00931DB6">
        <w:rPr>
          <w:rFonts w:ascii="Times New Roman" w:hAnsi="Times New Roman" w:cs="Times New Roman"/>
          <w:noProof/>
          <w:sz w:val="24"/>
          <w:szCs w:val="24"/>
        </w:rPr>
        <w:t>4</w:t>
      </w:r>
      <w:r w:rsidRPr="00DF6D5F">
        <w:rPr>
          <w:rFonts w:ascii="Times New Roman" w:hAnsi="Times New Roman" w:cs="Times New Roman"/>
          <w:sz w:val="24"/>
          <w:szCs w:val="24"/>
        </w:rPr>
        <w:fldChar w:fldCharType="end"/>
      </w:r>
      <w:r w:rsidRPr="00DF6D5F">
        <w:rPr>
          <w:rFonts w:ascii="Times New Roman" w:hAnsi="Times New Roman" w:cs="Times New Roman"/>
          <w:sz w:val="24"/>
          <w:szCs w:val="24"/>
        </w:rPr>
        <w:t xml:space="preserve">. </w:t>
      </w:r>
      <w:r w:rsidRPr="00D339A4">
        <w:rPr>
          <w:rFonts w:ascii="Times New Roman" w:hAnsi="Times New Roman" w:cs="Times New Roman"/>
          <w:b/>
          <w:bCs w:val="0"/>
          <w:sz w:val="24"/>
          <w:szCs w:val="24"/>
        </w:rPr>
        <w:t>Histórico de empresas con registro de matrícula en Aguachica periodo 2015-2020</w:t>
      </w:r>
      <w:bookmarkEnd w:id="57"/>
    </w:p>
    <w:tbl>
      <w:tblPr>
        <w:tblStyle w:val="Tablanormal2"/>
        <w:tblW w:w="9232" w:type="dxa"/>
        <w:tblLook w:val="04A0" w:firstRow="1" w:lastRow="0" w:firstColumn="1" w:lastColumn="0" w:noHBand="0" w:noVBand="1"/>
      </w:tblPr>
      <w:tblGrid>
        <w:gridCol w:w="2410"/>
        <w:gridCol w:w="3119"/>
        <w:gridCol w:w="3703"/>
      </w:tblGrid>
      <w:tr w:rsidR="00382C90" w:rsidRPr="00382C90" w14:paraId="59256191" w14:textId="77777777" w:rsidTr="00382C90">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A5BCD3A" w14:textId="77777777" w:rsidR="00382C90" w:rsidRPr="00382C90" w:rsidRDefault="00382C90" w:rsidP="00382C90">
            <w:pPr>
              <w:spacing w:after="120" w:line="276" w:lineRule="auto"/>
              <w:jc w:val="center"/>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AÑO</w:t>
            </w:r>
          </w:p>
        </w:tc>
        <w:tc>
          <w:tcPr>
            <w:tcW w:w="3119" w:type="dxa"/>
            <w:noWrap/>
            <w:hideMark/>
          </w:tcPr>
          <w:p w14:paraId="1EDCEB69" w14:textId="77834416" w:rsidR="00382C90" w:rsidRPr="00382C90" w:rsidRDefault="00D339A4" w:rsidP="00382C90">
            <w:pPr>
              <w:spacing w:after="12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Pr>
                <w:rFonts w:ascii="Times New Roman" w:eastAsia="Times New Roman" w:hAnsi="Times New Roman"/>
                <w:color w:val="000000"/>
                <w:sz w:val="22"/>
                <w:lang w:eastAsia="es-CO"/>
              </w:rPr>
              <w:t>C</w:t>
            </w:r>
          </w:p>
        </w:tc>
        <w:tc>
          <w:tcPr>
            <w:tcW w:w="3703" w:type="dxa"/>
            <w:noWrap/>
            <w:hideMark/>
          </w:tcPr>
          <w:p w14:paraId="1C3FDD9C" w14:textId="77777777" w:rsidR="00382C90" w:rsidRPr="00382C90" w:rsidRDefault="00382C90" w:rsidP="00382C90">
            <w:pPr>
              <w:spacing w:after="12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w:t>
            </w:r>
          </w:p>
        </w:tc>
      </w:tr>
      <w:tr w:rsidR="00382C90" w:rsidRPr="00382C90" w14:paraId="3F21477E" w14:textId="77777777" w:rsidTr="00382C9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0A1CE4DA" w14:textId="77777777" w:rsidR="00382C90" w:rsidRPr="00382C90" w:rsidRDefault="00382C90" w:rsidP="00382C90">
            <w:pPr>
              <w:spacing w:after="120" w:line="276" w:lineRule="auto"/>
              <w:jc w:val="center"/>
              <w:rPr>
                <w:rFonts w:ascii="Times New Roman" w:eastAsia="Times New Roman" w:hAnsi="Times New Roman"/>
                <w:b w:val="0"/>
                <w:bCs w:val="0"/>
                <w:color w:val="000000"/>
                <w:sz w:val="22"/>
                <w:lang w:eastAsia="es-CO"/>
              </w:rPr>
            </w:pPr>
            <w:r w:rsidRPr="00382C90">
              <w:rPr>
                <w:rFonts w:ascii="Times New Roman" w:eastAsia="Times New Roman" w:hAnsi="Times New Roman"/>
                <w:b w:val="0"/>
                <w:bCs w:val="0"/>
                <w:color w:val="000000"/>
                <w:sz w:val="22"/>
                <w:lang w:eastAsia="es-CO"/>
              </w:rPr>
              <w:t>2015</w:t>
            </w:r>
          </w:p>
        </w:tc>
        <w:tc>
          <w:tcPr>
            <w:tcW w:w="3119" w:type="dxa"/>
            <w:noWrap/>
            <w:hideMark/>
          </w:tcPr>
          <w:p w14:paraId="11842543" w14:textId="77777777" w:rsidR="00382C90" w:rsidRPr="00382C90" w:rsidRDefault="00382C90" w:rsidP="00382C90">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83</w:t>
            </w:r>
          </w:p>
        </w:tc>
        <w:tc>
          <w:tcPr>
            <w:tcW w:w="3703" w:type="dxa"/>
            <w:noWrap/>
            <w:hideMark/>
          </w:tcPr>
          <w:p w14:paraId="1596394F" w14:textId="77777777" w:rsidR="00382C90" w:rsidRPr="00382C90" w:rsidRDefault="00382C90" w:rsidP="00382C90">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13%</w:t>
            </w:r>
          </w:p>
        </w:tc>
      </w:tr>
      <w:tr w:rsidR="00382C90" w:rsidRPr="00382C90" w14:paraId="1EC15F66" w14:textId="77777777" w:rsidTr="00382C90">
        <w:trPr>
          <w:trHeight w:val="29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7AC084A9" w14:textId="77777777" w:rsidR="00382C90" w:rsidRPr="00382C90" w:rsidRDefault="00382C90" w:rsidP="00382C90">
            <w:pPr>
              <w:spacing w:after="120" w:line="276" w:lineRule="auto"/>
              <w:jc w:val="center"/>
              <w:rPr>
                <w:rFonts w:ascii="Times New Roman" w:eastAsia="Times New Roman" w:hAnsi="Times New Roman"/>
                <w:b w:val="0"/>
                <w:bCs w:val="0"/>
                <w:color w:val="000000"/>
                <w:sz w:val="22"/>
                <w:lang w:eastAsia="es-CO"/>
              </w:rPr>
            </w:pPr>
            <w:r w:rsidRPr="00382C90">
              <w:rPr>
                <w:rFonts w:ascii="Times New Roman" w:eastAsia="Times New Roman" w:hAnsi="Times New Roman"/>
                <w:b w:val="0"/>
                <w:bCs w:val="0"/>
                <w:color w:val="000000"/>
                <w:sz w:val="22"/>
                <w:lang w:eastAsia="es-CO"/>
              </w:rPr>
              <w:t>2016</w:t>
            </w:r>
          </w:p>
        </w:tc>
        <w:tc>
          <w:tcPr>
            <w:tcW w:w="3119" w:type="dxa"/>
            <w:noWrap/>
            <w:hideMark/>
          </w:tcPr>
          <w:p w14:paraId="46AE4A12" w14:textId="77777777" w:rsidR="00382C90" w:rsidRPr="00382C90" w:rsidRDefault="00382C90" w:rsidP="00382C90">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101</w:t>
            </w:r>
          </w:p>
        </w:tc>
        <w:tc>
          <w:tcPr>
            <w:tcW w:w="3703" w:type="dxa"/>
            <w:noWrap/>
            <w:hideMark/>
          </w:tcPr>
          <w:p w14:paraId="275C65FD" w14:textId="77777777" w:rsidR="00382C90" w:rsidRPr="00382C90" w:rsidRDefault="00382C90" w:rsidP="00382C90">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16%</w:t>
            </w:r>
          </w:p>
        </w:tc>
      </w:tr>
      <w:tr w:rsidR="00382C90" w:rsidRPr="00382C90" w14:paraId="292E1B49" w14:textId="77777777" w:rsidTr="00382C9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7B758047" w14:textId="77777777" w:rsidR="00382C90" w:rsidRPr="00382C90" w:rsidRDefault="00382C90" w:rsidP="00382C90">
            <w:pPr>
              <w:spacing w:after="120" w:line="276" w:lineRule="auto"/>
              <w:jc w:val="center"/>
              <w:rPr>
                <w:rFonts w:ascii="Times New Roman" w:eastAsia="Times New Roman" w:hAnsi="Times New Roman"/>
                <w:b w:val="0"/>
                <w:bCs w:val="0"/>
                <w:color w:val="000000"/>
                <w:sz w:val="22"/>
                <w:lang w:eastAsia="es-CO"/>
              </w:rPr>
            </w:pPr>
            <w:r w:rsidRPr="00382C90">
              <w:rPr>
                <w:rFonts w:ascii="Times New Roman" w:eastAsia="Times New Roman" w:hAnsi="Times New Roman"/>
                <w:b w:val="0"/>
                <w:bCs w:val="0"/>
                <w:color w:val="000000"/>
                <w:sz w:val="22"/>
                <w:lang w:eastAsia="es-CO"/>
              </w:rPr>
              <w:t>2017</w:t>
            </w:r>
          </w:p>
        </w:tc>
        <w:tc>
          <w:tcPr>
            <w:tcW w:w="3119" w:type="dxa"/>
            <w:noWrap/>
            <w:hideMark/>
          </w:tcPr>
          <w:p w14:paraId="65C714C8" w14:textId="77777777" w:rsidR="00382C90" w:rsidRPr="00382C90" w:rsidRDefault="00382C90" w:rsidP="00382C90">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72</w:t>
            </w:r>
          </w:p>
        </w:tc>
        <w:tc>
          <w:tcPr>
            <w:tcW w:w="3703" w:type="dxa"/>
            <w:noWrap/>
            <w:hideMark/>
          </w:tcPr>
          <w:p w14:paraId="21753990" w14:textId="77777777" w:rsidR="00382C90" w:rsidRPr="00382C90" w:rsidRDefault="00382C90" w:rsidP="00382C90">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12%</w:t>
            </w:r>
          </w:p>
        </w:tc>
      </w:tr>
      <w:tr w:rsidR="00382C90" w:rsidRPr="00382C90" w14:paraId="378B5CDE" w14:textId="77777777" w:rsidTr="00382C90">
        <w:trPr>
          <w:trHeight w:val="29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68D98E6B" w14:textId="77777777" w:rsidR="00382C90" w:rsidRPr="00382C90" w:rsidRDefault="00382C90" w:rsidP="00382C90">
            <w:pPr>
              <w:spacing w:after="120" w:line="276" w:lineRule="auto"/>
              <w:jc w:val="center"/>
              <w:rPr>
                <w:rFonts w:ascii="Times New Roman" w:eastAsia="Times New Roman" w:hAnsi="Times New Roman"/>
                <w:b w:val="0"/>
                <w:bCs w:val="0"/>
                <w:color w:val="000000"/>
                <w:sz w:val="22"/>
                <w:lang w:eastAsia="es-CO"/>
              </w:rPr>
            </w:pPr>
            <w:r w:rsidRPr="00382C90">
              <w:rPr>
                <w:rFonts w:ascii="Times New Roman" w:eastAsia="Times New Roman" w:hAnsi="Times New Roman"/>
                <w:b w:val="0"/>
                <w:bCs w:val="0"/>
                <w:color w:val="000000"/>
                <w:sz w:val="22"/>
                <w:lang w:eastAsia="es-CO"/>
              </w:rPr>
              <w:t>2018</w:t>
            </w:r>
          </w:p>
        </w:tc>
        <w:tc>
          <w:tcPr>
            <w:tcW w:w="3119" w:type="dxa"/>
            <w:noWrap/>
            <w:hideMark/>
          </w:tcPr>
          <w:p w14:paraId="7D3982F9" w14:textId="77777777" w:rsidR="00382C90" w:rsidRPr="00382C90" w:rsidRDefault="00382C90" w:rsidP="00382C90">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103</w:t>
            </w:r>
          </w:p>
        </w:tc>
        <w:tc>
          <w:tcPr>
            <w:tcW w:w="3703" w:type="dxa"/>
            <w:noWrap/>
            <w:hideMark/>
          </w:tcPr>
          <w:p w14:paraId="22627E13" w14:textId="77777777" w:rsidR="00382C90" w:rsidRPr="00382C90" w:rsidRDefault="00382C90" w:rsidP="00382C90">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17%</w:t>
            </w:r>
          </w:p>
        </w:tc>
      </w:tr>
      <w:tr w:rsidR="00382C90" w:rsidRPr="00382C90" w14:paraId="3BD03E7F" w14:textId="77777777" w:rsidTr="00382C9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787692CD" w14:textId="77777777" w:rsidR="00382C90" w:rsidRPr="00382C90" w:rsidRDefault="00382C90" w:rsidP="00382C90">
            <w:pPr>
              <w:spacing w:after="120" w:line="276" w:lineRule="auto"/>
              <w:jc w:val="center"/>
              <w:rPr>
                <w:rFonts w:ascii="Times New Roman" w:eastAsia="Times New Roman" w:hAnsi="Times New Roman"/>
                <w:b w:val="0"/>
                <w:bCs w:val="0"/>
                <w:color w:val="000000"/>
                <w:sz w:val="22"/>
                <w:lang w:eastAsia="es-CO"/>
              </w:rPr>
            </w:pPr>
            <w:r w:rsidRPr="00382C90">
              <w:rPr>
                <w:rFonts w:ascii="Times New Roman" w:eastAsia="Times New Roman" w:hAnsi="Times New Roman"/>
                <w:b w:val="0"/>
                <w:bCs w:val="0"/>
                <w:color w:val="000000"/>
                <w:sz w:val="22"/>
                <w:lang w:eastAsia="es-CO"/>
              </w:rPr>
              <w:t>2019</w:t>
            </w:r>
          </w:p>
        </w:tc>
        <w:tc>
          <w:tcPr>
            <w:tcW w:w="3119" w:type="dxa"/>
            <w:noWrap/>
            <w:hideMark/>
          </w:tcPr>
          <w:p w14:paraId="77EAC0B9" w14:textId="77777777" w:rsidR="00382C90" w:rsidRPr="00382C90" w:rsidRDefault="00382C90" w:rsidP="00382C90">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107</w:t>
            </w:r>
          </w:p>
        </w:tc>
        <w:tc>
          <w:tcPr>
            <w:tcW w:w="3703" w:type="dxa"/>
            <w:noWrap/>
            <w:hideMark/>
          </w:tcPr>
          <w:p w14:paraId="03F07BF6" w14:textId="77777777" w:rsidR="00382C90" w:rsidRPr="00382C90" w:rsidRDefault="00382C90" w:rsidP="00382C90">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17%</w:t>
            </w:r>
          </w:p>
        </w:tc>
      </w:tr>
      <w:tr w:rsidR="00382C90" w:rsidRPr="00382C90" w14:paraId="6EB93166" w14:textId="77777777" w:rsidTr="00382C90">
        <w:trPr>
          <w:trHeight w:val="29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3EFA5578" w14:textId="77777777" w:rsidR="00382C90" w:rsidRPr="00382C90" w:rsidRDefault="00382C90" w:rsidP="00382C90">
            <w:pPr>
              <w:spacing w:after="120" w:line="276" w:lineRule="auto"/>
              <w:jc w:val="center"/>
              <w:rPr>
                <w:rFonts w:ascii="Times New Roman" w:eastAsia="Times New Roman" w:hAnsi="Times New Roman"/>
                <w:b w:val="0"/>
                <w:bCs w:val="0"/>
                <w:color w:val="000000"/>
                <w:sz w:val="22"/>
                <w:lang w:eastAsia="es-CO"/>
              </w:rPr>
            </w:pPr>
            <w:r w:rsidRPr="00382C90">
              <w:rPr>
                <w:rFonts w:ascii="Times New Roman" w:eastAsia="Times New Roman" w:hAnsi="Times New Roman"/>
                <w:b w:val="0"/>
                <w:bCs w:val="0"/>
                <w:color w:val="000000"/>
                <w:sz w:val="22"/>
                <w:lang w:eastAsia="es-CO"/>
              </w:rPr>
              <w:t>2020</w:t>
            </w:r>
          </w:p>
        </w:tc>
        <w:tc>
          <w:tcPr>
            <w:tcW w:w="3119" w:type="dxa"/>
            <w:noWrap/>
            <w:hideMark/>
          </w:tcPr>
          <w:p w14:paraId="24ADB370" w14:textId="77777777" w:rsidR="00382C90" w:rsidRPr="00382C90" w:rsidRDefault="00382C90" w:rsidP="00382C90">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155</w:t>
            </w:r>
          </w:p>
        </w:tc>
        <w:tc>
          <w:tcPr>
            <w:tcW w:w="3703" w:type="dxa"/>
            <w:noWrap/>
            <w:hideMark/>
          </w:tcPr>
          <w:p w14:paraId="36C9972C" w14:textId="77777777" w:rsidR="00382C90" w:rsidRPr="00382C90" w:rsidRDefault="00382C90" w:rsidP="00382C90">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25%</w:t>
            </w:r>
          </w:p>
        </w:tc>
      </w:tr>
      <w:tr w:rsidR="00382C90" w:rsidRPr="00382C90" w14:paraId="657102E8" w14:textId="77777777" w:rsidTr="00382C9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51A8FBA8" w14:textId="77777777" w:rsidR="00382C90" w:rsidRPr="00382C90" w:rsidRDefault="00382C90" w:rsidP="00382C90">
            <w:pPr>
              <w:spacing w:after="120" w:line="276" w:lineRule="auto"/>
              <w:jc w:val="center"/>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TOTAL</w:t>
            </w:r>
          </w:p>
        </w:tc>
        <w:tc>
          <w:tcPr>
            <w:tcW w:w="3119" w:type="dxa"/>
            <w:noWrap/>
            <w:hideMark/>
          </w:tcPr>
          <w:p w14:paraId="5ACB418F" w14:textId="77777777" w:rsidR="00382C90" w:rsidRPr="00382C90" w:rsidRDefault="00382C90" w:rsidP="00382C90">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621</w:t>
            </w:r>
          </w:p>
        </w:tc>
        <w:tc>
          <w:tcPr>
            <w:tcW w:w="3703" w:type="dxa"/>
            <w:noWrap/>
            <w:hideMark/>
          </w:tcPr>
          <w:p w14:paraId="429EE982" w14:textId="77777777" w:rsidR="00382C90" w:rsidRPr="00382C90" w:rsidRDefault="00382C90" w:rsidP="00382C90">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382C90">
              <w:rPr>
                <w:rFonts w:ascii="Times New Roman" w:eastAsia="Times New Roman" w:hAnsi="Times New Roman"/>
                <w:color w:val="000000"/>
                <w:sz w:val="22"/>
                <w:lang w:eastAsia="es-CO"/>
              </w:rPr>
              <w:t>100%</w:t>
            </w:r>
          </w:p>
        </w:tc>
      </w:tr>
    </w:tbl>
    <w:p w14:paraId="4BE69B14" w14:textId="3E9004B6" w:rsidR="00382C90" w:rsidRDefault="00382C90" w:rsidP="00382C90">
      <w:pPr>
        <w:spacing w:line="360" w:lineRule="auto"/>
        <w:ind w:firstLine="709"/>
        <w:rPr>
          <w:rFonts w:ascii="Times New Roman" w:hAnsi="Times New Roman"/>
        </w:rPr>
      </w:pPr>
      <w:r>
        <w:rPr>
          <w:rFonts w:ascii="Times New Roman" w:hAnsi="Times New Roman"/>
        </w:rPr>
        <w:t>Fuente: Cámara de Comercio de Aguachica, 2023</w:t>
      </w:r>
    </w:p>
    <w:p w14:paraId="0F593D36" w14:textId="77777777" w:rsidR="00D54205" w:rsidRDefault="00D54205" w:rsidP="00382C90">
      <w:pPr>
        <w:spacing w:line="360" w:lineRule="auto"/>
        <w:ind w:firstLine="709"/>
        <w:rPr>
          <w:rFonts w:ascii="Times New Roman" w:hAnsi="Times New Roman"/>
        </w:rPr>
      </w:pPr>
    </w:p>
    <w:p w14:paraId="792D9626" w14:textId="77777777" w:rsidR="00D54205" w:rsidRDefault="00D54205" w:rsidP="00382C90">
      <w:pPr>
        <w:spacing w:line="360" w:lineRule="auto"/>
        <w:ind w:firstLine="709"/>
        <w:rPr>
          <w:rFonts w:ascii="Times New Roman" w:hAnsi="Times New Roman"/>
        </w:rPr>
      </w:pPr>
    </w:p>
    <w:p w14:paraId="4C4B77CE" w14:textId="78F69BC9" w:rsidR="00D54205" w:rsidRDefault="0050522D" w:rsidP="0050522D">
      <w:pPr>
        <w:tabs>
          <w:tab w:val="left" w:pos="5280"/>
        </w:tabs>
        <w:spacing w:after="0" w:line="360" w:lineRule="auto"/>
        <w:rPr>
          <w:rFonts w:ascii="Times New Roman" w:hAnsi="Times New Roman"/>
          <w:lang w:eastAsia="es-CO"/>
        </w:rPr>
      </w:pPr>
      <w:r>
        <w:rPr>
          <w:rFonts w:ascii="Times New Roman" w:hAnsi="Times New Roman"/>
          <w:bCs/>
          <w:lang w:eastAsia="es-CO"/>
        </w:rPr>
        <w:lastRenderedPageBreak/>
        <w:t xml:space="preserve">       </w:t>
      </w:r>
      <w:bookmarkStart w:id="58" w:name="_Toc147306799"/>
      <w:r w:rsidR="00D54205">
        <w:rPr>
          <w:rFonts w:ascii="Times New Roman" w:hAnsi="Times New Roman"/>
          <w:bCs/>
          <w:lang w:eastAsia="es-CO"/>
        </w:rPr>
        <w:t xml:space="preserve">Figura </w:t>
      </w:r>
      <w:r w:rsidR="00D54205">
        <w:rPr>
          <w:rFonts w:ascii="Times New Roman" w:hAnsi="Times New Roman"/>
          <w:bCs/>
          <w:lang w:eastAsia="es-CO"/>
        </w:rPr>
        <w:fldChar w:fldCharType="begin"/>
      </w:r>
      <w:r w:rsidR="00D54205">
        <w:rPr>
          <w:rFonts w:ascii="Times New Roman" w:hAnsi="Times New Roman"/>
          <w:bCs/>
          <w:lang w:eastAsia="es-CO"/>
        </w:rPr>
        <w:instrText xml:space="preserve"> SEQ Figura \* ARABIC </w:instrText>
      </w:r>
      <w:r w:rsidR="00D54205">
        <w:rPr>
          <w:rFonts w:ascii="Times New Roman" w:hAnsi="Times New Roman"/>
          <w:bCs/>
          <w:lang w:eastAsia="es-CO"/>
        </w:rPr>
        <w:fldChar w:fldCharType="separate"/>
      </w:r>
      <w:r w:rsidR="00D54205">
        <w:rPr>
          <w:rFonts w:ascii="Times New Roman" w:hAnsi="Times New Roman"/>
          <w:bCs/>
          <w:noProof/>
          <w:lang w:eastAsia="es-CO"/>
        </w:rPr>
        <w:t>2</w:t>
      </w:r>
      <w:r w:rsidR="00D54205">
        <w:rPr>
          <w:rFonts w:ascii="Times New Roman" w:hAnsi="Times New Roman"/>
          <w:lang w:eastAsia="es-CO"/>
        </w:rPr>
        <w:fldChar w:fldCharType="end"/>
      </w:r>
      <w:r w:rsidR="00D54205">
        <w:rPr>
          <w:rFonts w:ascii="Times New Roman" w:hAnsi="Times New Roman"/>
          <w:bCs/>
          <w:lang w:eastAsia="es-CO"/>
        </w:rPr>
        <w:t xml:space="preserve">. </w:t>
      </w:r>
      <w:r w:rsidR="00D54205">
        <w:rPr>
          <w:rFonts w:ascii="Times New Roman" w:hAnsi="Times New Roman"/>
          <w:szCs w:val="24"/>
        </w:rPr>
        <w:t>Histórico de empresas con registro de matrícula en Aguachica periodo 2015-2020</w:t>
      </w:r>
      <w:bookmarkEnd w:id="58"/>
    </w:p>
    <w:p w14:paraId="4E350FF2" w14:textId="08FE5267" w:rsidR="00E92458" w:rsidRDefault="00D54205" w:rsidP="00D54205">
      <w:pPr>
        <w:spacing w:after="0" w:line="360" w:lineRule="auto"/>
        <w:ind w:firstLine="709"/>
        <w:rPr>
          <w:rFonts w:ascii="Times New Roman" w:hAnsi="Times New Roman"/>
        </w:rPr>
      </w:pPr>
      <w:r>
        <w:rPr>
          <w:noProof/>
          <w:lang w:eastAsia="es-CO"/>
        </w:rPr>
        <w:drawing>
          <wp:inline distT="0" distB="0" distL="0" distR="0" wp14:anchorId="1FABE03C" wp14:editId="17AE1835">
            <wp:extent cx="4505325" cy="2520950"/>
            <wp:effectExtent l="0" t="0" r="9525" b="12700"/>
            <wp:docPr id="1664067023" name="Gráfico 1">
              <a:extLst xmlns:a="http://schemas.openxmlformats.org/drawingml/2006/main">
                <a:ext uri="{FF2B5EF4-FFF2-40B4-BE49-F238E27FC236}">
                  <a16:creationId xmlns:a16="http://schemas.microsoft.com/office/drawing/2014/main" id="{93D3DAD1-DBAF-5F79-041F-A5490B4F86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3E5CA05" w14:textId="77777777" w:rsidR="00F14E7A" w:rsidRDefault="00F14E7A" w:rsidP="00F14E7A">
      <w:pPr>
        <w:spacing w:line="360" w:lineRule="auto"/>
        <w:ind w:firstLine="709"/>
        <w:rPr>
          <w:rFonts w:ascii="Times New Roman" w:hAnsi="Times New Roman"/>
        </w:rPr>
      </w:pPr>
      <w:r>
        <w:rPr>
          <w:rFonts w:ascii="Times New Roman" w:hAnsi="Times New Roman"/>
        </w:rPr>
        <w:t>Fuente: Cámara de Comercio de Aguachica, 2023</w:t>
      </w:r>
    </w:p>
    <w:p w14:paraId="60614462" w14:textId="70FD0F1E" w:rsidR="00D54205" w:rsidRDefault="00D54205" w:rsidP="00D54205">
      <w:pPr>
        <w:tabs>
          <w:tab w:val="left" w:pos="5280"/>
        </w:tabs>
        <w:spacing w:after="0" w:line="360" w:lineRule="auto"/>
        <w:rPr>
          <w:rFonts w:ascii="Times New Roman" w:hAnsi="Times New Roman"/>
          <w:lang w:eastAsia="es-CO"/>
        </w:rPr>
      </w:pPr>
      <w:r>
        <w:rPr>
          <w:rFonts w:ascii="Times New Roman" w:hAnsi="Times New Roman"/>
          <w:bCs/>
          <w:lang w:eastAsia="es-CO"/>
        </w:rPr>
        <w:t xml:space="preserve">      </w:t>
      </w:r>
      <w:bookmarkStart w:id="59" w:name="_Toc147306800"/>
      <w:r>
        <w:rPr>
          <w:rFonts w:ascii="Times New Roman" w:hAnsi="Times New Roman"/>
          <w:bCs/>
          <w:lang w:eastAsia="es-CO"/>
        </w:rPr>
        <w:t xml:space="preserve">Figura </w:t>
      </w:r>
      <w:r>
        <w:rPr>
          <w:rFonts w:ascii="Times New Roman" w:hAnsi="Times New Roman"/>
          <w:bCs/>
          <w:lang w:eastAsia="es-CO"/>
        </w:rPr>
        <w:fldChar w:fldCharType="begin"/>
      </w:r>
      <w:r>
        <w:rPr>
          <w:rFonts w:ascii="Times New Roman" w:hAnsi="Times New Roman"/>
          <w:bCs/>
          <w:lang w:eastAsia="es-CO"/>
        </w:rPr>
        <w:instrText xml:space="preserve"> SEQ Figura \* ARABIC </w:instrText>
      </w:r>
      <w:r>
        <w:rPr>
          <w:rFonts w:ascii="Times New Roman" w:hAnsi="Times New Roman"/>
          <w:bCs/>
          <w:lang w:eastAsia="es-CO"/>
        </w:rPr>
        <w:fldChar w:fldCharType="separate"/>
      </w:r>
      <w:r w:rsidR="003206B0">
        <w:rPr>
          <w:rFonts w:ascii="Times New Roman" w:hAnsi="Times New Roman"/>
          <w:bCs/>
          <w:noProof/>
          <w:lang w:eastAsia="es-CO"/>
        </w:rPr>
        <w:t>3</w:t>
      </w:r>
      <w:r>
        <w:rPr>
          <w:rFonts w:ascii="Times New Roman" w:hAnsi="Times New Roman"/>
          <w:lang w:eastAsia="es-CO"/>
        </w:rPr>
        <w:fldChar w:fldCharType="end"/>
      </w:r>
      <w:r>
        <w:rPr>
          <w:rFonts w:ascii="Times New Roman" w:hAnsi="Times New Roman"/>
          <w:bCs/>
          <w:lang w:eastAsia="es-CO"/>
        </w:rPr>
        <w:t xml:space="preserve">. Porcentaje </w:t>
      </w:r>
      <w:r>
        <w:rPr>
          <w:rFonts w:ascii="Times New Roman" w:hAnsi="Times New Roman"/>
          <w:szCs w:val="24"/>
        </w:rPr>
        <w:t>de empresas con registro de matrícula en Aguachica periodo 2015-2020</w:t>
      </w:r>
      <w:bookmarkEnd w:id="59"/>
    </w:p>
    <w:p w14:paraId="6D02B243" w14:textId="747BB9D3" w:rsidR="00D54205" w:rsidRDefault="00D54205" w:rsidP="00D54205">
      <w:pPr>
        <w:spacing w:after="0" w:line="360" w:lineRule="auto"/>
        <w:ind w:firstLine="709"/>
      </w:pPr>
      <w:r>
        <w:rPr>
          <w:noProof/>
          <w:lang w:eastAsia="es-CO"/>
        </w:rPr>
        <w:drawing>
          <wp:inline distT="0" distB="0" distL="0" distR="0" wp14:anchorId="4994D427" wp14:editId="3FB1D696">
            <wp:extent cx="4572000" cy="2743200"/>
            <wp:effectExtent l="0" t="0" r="0" b="0"/>
            <wp:docPr id="1033291021" name="Gráfico 1">
              <a:extLst xmlns:a="http://schemas.openxmlformats.org/drawingml/2006/main">
                <a:ext uri="{FF2B5EF4-FFF2-40B4-BE49-F238E27FC236}">
                  <a16:creationId xmlns:a16="http://schemas.microsoft.com/office/drawing/2014/main" id="{87F082CD-91FB-4DFB-F8E4-3C906358DF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17B57D7" w14:textId="77777777" w:rsidR="00F14E7A" w:rsidRDefault="00F14E7A" w:rsidP="00F14E7A">
      <w:pPr>
        <w:spacing w:line="360" w:lineRule="auto"/>
        <w:ind w:firstLine="709"/>
        <w:rPr>
          <w:rFonts w:ascii="Times New Roman" w:hAnsi="Times New Roman"/>
        </w:rPr>
      </w:pPr>
      <w:r>
        <w:rPr>
          <w:rFonts w:ascii="Times New Roman" w:hAnsi="Times New Roman"/>
        </w:rPr>
        <w:t>Fuente: Cámara de Comercio de Aguachica, 2023</w:t>
      </w:r>
    </w:p>
    <w:p w14:paraId="0979E868" w14:textId="40AE1DE6" w:rsidR="00382C90" w:rsidRPr="00382C90" w:rsidRDefault="00382C90" w:rsidP="00382C90">
      <w:pPr>
        <w:spacing w:line="360" w:lineRule="auto"/>
        <w:ind w:firstLine="709"/>
        <w:rPr>
          <w:rFonts w:ascii="Times New Roman" w:hAnsi="Times New Roman"/>
        </w:rPr>
      </w:pPr>
      <w:r w:rsidRPr="00382C90">
        <w:rPr>
          <w:rFonts w:ascii="Times New Roman" w:hAnsi="Times New Roman"/>
        </w:rPr>
        <w:t xml:space="preserve">A lo largo del periodo de 2015 a 2020, el panorama empresarial de Aguachica-Cesar ha experimentado fluctuaciones significativas, las cuales pueden ser interpretadas a través de un análisis detenido del histórico de empresas con registro de matrícula presentado en </w:t>
      </w:r>
      <w:r w:rsidR="00F45CEF">
        <w:rPr>
          <w:rFonts w:ascii="Times New Roman" w:hAnsi="Times New Roman"/>
        </w:rPr>
        <w:t>los gráficos anteriores</w:t>
      </w:r>
      <w:r w:rsidRPr="00382C90">
        <w:rPr>
          <w:rFonts w:ascii="Times New Roman" w:hAnsi="Times New Roman"/>
        </w:rPr>
        <w:t xml:space="preserve">. </w:t>
      </w:r>
      <w:r w:rsidR="00F45CEF">
        <w:rPr>
          <w:rFonts w:ascii="Times New Roman" w:hAnsi="Times New Roman"/>
        </w:rPr>
        <w:t>Cabe</w:t>
      </w:r>
      <w:r w:rsidRPr="00382C90">
        <w:rPr>
          <w:rFonts w:ascii="Times New Roman" w:hAnsi="Times New Roman"/>
        </w:rPr>
        <w:t xml:space="preserve"> destacar la importancia de realizar diagnósticos históricos en los estudios de </w:t>
      </w:r>
      <w:r w:rsidRPr="00382C90">
        <w:rPr>
          <w:rFonts w:ascii="Times New Roman" w:hAnsi="Times New Roman"/>
        </w:rPr>
        <w:lastRenderedPageBreak/>
        <w:t xml:space="preserve">desarrollo empresarial, tal como mencionan Smith y </w:t>
      </w:r>
      <w:proofErr w:type="spellStart"/>
      <w:r w:rsidRPr="00382C90">
        <w:rPr>
          <w:rFonts w:ascii="Times New Roman" w:hAnsi="Times New Roman"/>
        </w:rPr>
        <w:t>Lipsy</w:t>
      </w:r>
      <w:proofErr w:type="spellEnd"/>
      <w:r w:rsidRPr="00382C90">
        <w:rPr>
          <w:rFonts w:ascii="Times New Roman" w:hAnsi="Times New Roman"/>
        </w:rPr>
        <w:t xml:space="preserve"> (2005), para poder entender y proyectar tendencias a futuro.</w:t>
      </w:r>
    </w:p>
    <w:p w14:paraId="24D58EDC" w14:textId="77777777" w:rsidR="00382C90" w:rsidRPr="00382C90" w:rsidRDefault="00382C90" w:rsidP="00382C90">
      <w:pPr>
        <w:spacing w:line="360" w:lineRule="auto"/>
        <w:ind w:firstLine="709"/>
        <w:rPr>
          <w:rFonts w:ascii="Times New Roman" w:hAnsi="Times New Roman"/>
        </w:rPr>
      </w:pPr>
      <w:r w:rsidRPr="00382C90">
        <w:rPr>
          <w:rFonts w:ascii="Times New Roman" w:hAnsi="Times New Roman"/>
        </w:rPr>
        <w:t>En 2015, se observa que el 13% de las microempresas se matricularon, lo que podría indicar una fase de recuperación o crecimiento en esa época. Al avanzar hacia 2016, se evidencia un incremento en la proporción de matrículas, alcanzando un 16%, lo que representa una clara tendencia ascendente en la creación de microempresas.</w:t>
      </w:r>
    </w:p>
    <w:p w14:paraId="2FD666CA" w14:textId="72BDCE41" w:rsidR="00382C90" w:rsidRPr="00382C90" w:rsidRDefault="00382C90" w:rsidP="00382C90">
      <w:pPr>
        <w:spacing w:line="360" w:lineRule="auto"/>
        <w:ind w:firstLine="709"/>
        <w:rPr>
          <w:rFonts w:ascii="Times New Roman" w:hAnsi="Times New Roman"/>
        </w:rPr>
      </w:pPr>
      <w:r w:rsidRPr="00382C90">
        <w:rPr>
          <w:rFonts w:ascii="Times New Roman" w:hAnsi="Times New Roman"/>
        </w:rPr>
        <w:t xml:space="preserve">No obstante, el año 2017 marcó una disminución con solo un 12% de las matrículas, una reducción que, según autores como Johnson y </w:t>
      </w:r>
      <w:proofErr w:type="spellStart"/>
      <w:r w:rsidRPr="00382C90">
        <w:rPr>
          <w:rFonts w:ascii="Times New Roman" w:hAnsi="Times New Roman"/>
        </w:rPr>
        <w:t>Scholes</w:t>
      </w:r>
      <w:proofErr w:type="spellEnd"/>
      <w:r w:rsidRPr="00382C90">
        <w:rPr>
          <w:rFonts w:ascii="Times New Roman" w:hAnsi="Times New Roman"/>
        </w:rPr>
        <w:t xml:space="preserve"> (2008), podría indicar una variabilidad económica o la introducción de políticas gubernamentales que no favorecieron la creación de nuevas empresas. </w:t>
      </w:r>
    </w:p>
    <w:p w14:paraId="4F321731" w14:textId="77777777" w:rsidR="00382C90" w:rsidRPr="00382C90" w:rsidRDefault="00382C90" w:rsidP="00382C90">
      <w:pPr>
        <w:spacing w:line="360" w:lineRule="auto"/>
        <w:ind w:firstLine="709"/>
        <w:rPr>
          <w:rFonts w:ascii="Times New Roman" w:hAnsi="Times New Roman"/>
        </w:rPr>
      </w:pPr>
      <w:r w:rsidRPr="00382C90">
        <w:rPr>
          <w:rFonts w:ascii="Times New Roman" w:hAnsi="Times New Roman"/>
        </w:rPr>
        <w:t>A partir de 2018, la tabla muestra una recuperación notable, con un 17% de matrículas, cifra que se mantuvo constante en 2019. Estos años pueden haber estado caracterizados por un ambiente propicio para los negocios, tal vez impulsado por políticas gubernamentales favorables o una economía en crecimiento (</w:t>
      </w:r>
      <w:proofErr w:type="spellStart"/>
      <w:r w:rsidRPr="00382C90">
        <w:rPr>
          <w:rFonts w:ascii="Times New Roman" w:hAnsi="Times New Roman"/>
        </w:rPr>
        <w:t>Porter</w:t>
      </w:r>
      <w:proofErr w:type="spellEnd"/>
      <w:r w:rsidRPr="00382C90">
        <w:rPr>
          <w:rFonts w:ascii="Times New Roman" w:hAnsi="Times New Roman"/>
        </w:rPr>
        <w:t>, 1998).</w:t>
      </w:r>
    </w:p>
    <w:p w14:paraId="4FB09B66" w14:textId="77777777" w:rsidR="00382C90" w:rsidRPr="00382C90" w:rsidRDefault="00382C90" w:rsidP="00382C90">
      <w:pPr>
        <w:spacing w:line="360" w:lineRule="auto"/>
        <w:ind w:firstLine="709"/>
        <w:rPr>
          <w:rFonts w:ascii="Times New Roman" w:hAnsi="Times New Roman"/>
        </w:rPr>
      </w:pPr>
      <w:r w:rsidRPr="00382C90">
        <w:rPr>
          <w:rFonts w:ascii="Times New Roman" w:hAnsi="Times New Roman"/>
        </w:rPr>
        <w:t>El año 2020, sin embargo, muestra un salto significativo, con un 25% de las empresas registrándose. Este incremento tan notable podría estar relacionado con diversos factores, incluyendo una respuesta a las dificultades económicas generadas por eventos globales como la pandemia del COVID-19, que según estudios recientes (</w:t>
      </w:r>
      <w:proofErr w:type="spellStart"/>
      <w:r w:rsidRPr="00382C90">
        <w:rPr>
          <w:rFonts w:ascii="Times New Roman" w:hAnsi="Times New Roman"/>
        </w:rPr>
        <w:t>Kuckertz</w:t>
      </w:r>
      <w:proofErr w:type="spellEnd"/>
      <w:r w:rsidRPr="00382C90">
        <w:rPr>
          <w:rFonts w:ascii="Times New Roman" w:hAnsi="Times New Roman"/>
        </w:rPr>
        <w:t xml:space="preserve"> et al., 2020), ha generado un impulso en la creación de nuevas empresas en diversas regiones del mundo.</w:t>
      </w:r>
    </w:p>
    <w:p w14:paraId="454687C6" w14:textId="77777777" w:rsidR="00382C90" w:rsidRPr="00382C90" w:rsidRDefault="00382C90" w:rsidP="00382C90">
      <w:pPr>
        <w:spacing w:line="360" w:lineRule="auto"/>
        <w:ind w:firstLine="709"/>
        <w:rPr>
          <w:rFonts w:ascii="Times New Roman" w:hAnsi="Times New Roman"/>
        </w:rPr>
      </w:pPr>
      <w:r w:rsidRPr="00382C90">
        <w:rPr>
          <w:rFonts w:ascii="Times New Roman" w:hAnsi="Times New Roman"/>
        </w:rPr>
        <w:t>Adicionalmente, sería pertinente explorar si este aumento fue impulsado por sectores económicos específicos que encontraron oportunidades en medio de la crisis global. Dicho aumento puede interpretarse, según Drucker (1985), como una señal de innovación y adaptabilidad en el entorno empresarial de Aguachica-Cesar.</w:t>
      </w:r>
    </w:p>
    <w:p w14:paraId="3DD38A1A" w14:textId="758CD43F" w:rsidR="00382C90" w:rsidRPr="00382C90" w:rsidRDefault="00382C90" w:rsidP="00382C90">
      <w:pPr>
        <w:spacing w:line="360" w:lineRule="auto"/>
        <w:ind w:firstLine="709"/>
        <w:rPr>
          <w:rFonts w:ascii="Times New Roman" w:hAnsi="Times New Roman"/>
        </w:rPr>
      </w:pPr>
      <w:r w:rsidRPr="00382C90">
        <w:rPr>
          <w:rFonts w:ascii="Times New Roman" w:hAnsi="Times New Roman"/>
        </w:rPr>
        <w:t xml:space="preserve">En resumen, se observa una tendencia </w:t>
      </w:r>
      <w:r w:rsidR="00F45CEF" w:rsidRPr="00382C90">
        <w:rPr>
          <w:rFonts w:ascii="Times New Roman" w:hAnsi="Times New Roman"/>
        </w:rPr>
        <w:t>oscilante,</w:t>
      </w:r>
      <w:r w:rsidRPr="00382C90">
        <w:rPr>
          <w:rFonts w:ascii="Times New Roman" w:hAnsi="Times New Roman"/>
        </w:rPr>
        <w:t xml:space="preserve"> pero en general ascendente en el registro de matrículas de empresas en el período estudiado. Esta dinámica compleja refleja la necesidad de </w:t>
      </w:r>
      <w:r w:rsidRPr="00382C90">
        <w:rPr>
          <w:rFonts w:ascii="Times New Roman" w:hAnsi="Times New Roman"/>
        </w:rPr>
        <w:lastRenderedPageBreak/>
        <w:t>una estrategia multifacética para fomentar un crecimiento empresarial sostenible, tal como se argumenta en la literatura contemporánea sobre desarrollo económico local (Pike et al., 2006).</w:t>
      </w:r>
    </w:p>
    <w:p w14:paraId="0F02691F" w14:textId="5B836E92" w:rsidR="00382C90" w:rsidRDefault="006B2443" w:rsidP="00382C90">
      <w:pPr>
        <w:spacing w:line="360" w:lineRule="auto"/>
        <w:ind w:firstLine="709"/>
        <w:rPr>
          <w:rFonts w:ascii="Times New Roman" w:hAnsi="Times New Roman"/>
        </w:rPr>
      </w:pPr>
      <w:r>
        <w:rPr>
          <w:rFonts w:ascii="Times New Roman" w:hAnsi="Times New Roman"/>
        </w:rPr>
        <w:t>Así mismo, como se crearon varias empresas, se cerraron o cancelaron matrículas en esos mismos años, relacionadas a continuación:</w:t>
      </w:r>
    </w:p>
    <w:p w14:paraId="227DD2CF" w14:textId="05F52606" w:rsidR="006B2443" w:rsidRPr="00D339A4" w:rsidRDefault="006B2443" w:rsidP="006B2443">
      <w:pPr>
        <w:pStyle w:val="Descripcin"/>
        <w:keepNext/>
        <w:spacing w:line="360" w:lineRule="auto"/>
        <w:rPr>
          <w:rFonts w:ascii="Times New Roman" w:hAnsi="Times New Roman" w:cs="Times New Roman"/>
          <w:b/>
          <w:bCs w:val="0"/>
          <w:sz w:val="24"/>
          <w:szCs w:val="24"/>
        </w:rPr>
      </w:pPr>
      <w:bookmarkStart w:id="60" w:name="_Toc147691205"/>
      <w:r w:rsidRPr="00D339A4">
        <w:rPr>
          <w:rFonts w:ascii="Times New Roman" w:hAnsi="Times New Roman" w:cs="Times New Roman"/>
          <w:sz w:val="24"/>
          <w:szCs w:val="24"/>
        </w:rPr>
        <w:t xml:space="preserve">Tabla </w:t>
      </w:r>
      <w:r w:rsidRPr="00D339A4">
        <w:rPr>
          <w:rFonts w:ascii="Times New Roman" w:hAnsi="Times New Roman" w:cs="Times New Roman"/>
          <w:sz w:val="24"/>
          <w:szCs w:val="24"/>
        </w:rPr>
        <w:fldChar w:fldCharType="begin"/>
      </w:r>
      <w:r w:rsidRPr="00D339A4">
        <w:rPr>
          <w:rFonts w:ascii="Times New Roman" w:hAnsi="Times New Roman" w:cs="Times New Roman"/>
          <w:sz w:val="24"/>
          <w:szCs w:val="24"/>
        </w:rPr>
        <w:instrText xml:space="preserve"> SEQ Tabla \* ARABIC </w:instrText>
      </w:r>
      <w:r w:rsidRPr="00D339A4">
        <w:rPr>
          <w:rFonts w:ascii="Times New Roman" w:hAnsi="Times New Roman" w:cs="Times New Roman"/>
          <w:sz w:val="24"/>
          <w:szCs w:val="24"/>
        </w:rPr>
        <w:fldChar w:fldCharType="separate"/>
      </w:r>
      <w:r w:rsidR="00931DB6" w:rsidRPr="00D339A4">
        <w:rPr>
          <w:rFonts w:ascii="Times New Roman" w:hAnsi="Times New Roman" w:cs="Times New Roman"/>
          <w:noProof/>
          <w:sz w:val="24"/>
          <w:szCs w:val="24"/>
        </w:rPr>
        <w:t>5</w:t>
      </w:r>
      <w:r w:rsidRPr="00D339A4">
        <w:rPr>
          <w:rFonts w:ascii="Times New Roman" w:hAnsi="Times New Roman" w:cs="Times New Roman"/>
          <w:sz w:val="24"/>
          <w:szCs w:val="24"/>
        </w:rPr>
        <w:fldChar w:fldCharType="end"/>
      </w:r>
      <w:r w:rsidRPr="00D339A4">
        <w:rPr>
          <w:rFonts w:ascii="Times New Roman" w:hAnsi="Times New Roman" w:cs="Times New Roman"/>
          <w:sz w:val="24"/>
          <w:szCs w:val="24"/>
        </w:rPr>
        <w:t>.</w:t>
      </w:r>
      <w:r w:rsidRPr="00D339A4">
        <w:rPr>
          <w:rFonts w:ascii="Times New Roman" w:hAnsi="Times New Roman" w:cs="Times New Roman"/>
          <w:b/>
          <w:bCs w:val="0"/>
          <w:sz w:val="24"/>
          <w:szCs w:val="24"/>
        </w:rPr>
        <w:t xml:space="preserve"> Histórico de empresas con cancelación de matrícula en Aguachica periodo 2015-2020</w:t>
      </w:r>
      <w:bookmarkEnd w:id="60"/>
    </w:p>
    <w:tbl>
      <w:tblPr>
        <w:tblStyle w:val="Tablanormal2"/>
        <w:tblW w:w="9214" w:type="dxa"/>
        <w:tblLook w:val="04A0" w:firstRow="1" w:lastRow="0" w:firstColumn="1" w:lastColumn="0" w:noHBand="0" w:noVBand="1"/>
      </w:tblPr>
      <w:tblGrid>
        <w:gridCol w:w="3119"/>
        <w:gridCol w:w="2977"/>
        <w:gridCol w:w="3118"/>
      </w:tblGrid>
      <w:tr w:rsidR="006B2443" w:rsidRPr="006B2443" w14:paraId="6A0A3946" w14:textId="77777777" w:rsidTr="006B2443">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364E5063" w14:textId="77777777" w:rsidR="006B2443" w:rsidRPr="006B2443" w:rsidRDefault="006B2443" w:rsidP="006B2443">
            <w:pPr>
              <w:spacing w:after="120"/>
              <w:jc w:val="center"/>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AÑO</w:t>
            </w:r>
          </w:p>
        </w:tc>
        <w:tc>
          <w:tcPr>
            <w:tcW w:w="2977" w:type="dxa"/>
            <w:noWrap/>
            <w:hideMark/>
          </w:tcPr>
          <w:p w14:paraId="756EC426" w14:textId="55028D17" w:rsidR="006B2443" w:rsidRPr="006B2443" w:rsidRDefault="00D339A4" w:rsidP="006B2443">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Pr>
                <w:rFonts w:ascii="Times New Roman" w:eastAsia="Times New Roman" w:hAnsi="Times New Roman"/>
                <w:color w:val="000000"/>
                <w:sz w:val="22"/>
                <w:lang w:eastAsia="es-CO"/>
              </w:rPr>
              <w:t>C</w:t>
            </w:r>
          </w:p>
        </w:tc>
        <w:tc>
          <w:tcPr>
            <w:tcW w:w="3118" w:type="dxa"/>
            <w:noWrap/>
            <w:hideMark/>
          </w:tcPr>
          <w:p w14:paraId="3567CC02" w14:textId="77777777" w:rsidR="006B2443" w:rsidRPr="006B2443" w:rsidRDefault="006B2443" w:rsidP="006B2443">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w:t>
            </w:r>
          </w:p>
        </w:tc>
      </w:tr>
      <w:tr w:rsidR="006B2443" w:rsidRPr="006B2443" w14:paraId="5034AC52" w14:textId="77777777" w:rsidTr="006B2443">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25441663" w14:textId="77777777" w:rsidR="006B2443" w:rsidRPr="006B2443" w:rsidRDefault="006B2443" w:rsidP="006B2443">
            <w:pPr>
              <w:spacing w:after="120"/>
              <w:jc w:val="center"/>
              <w:rPr>
                <w:rFonts w:ascii="Times New Roman" w:eastAsia="Times New Roman" w:hAnsi="Times New Roman"/>
                <w:b w:val="0"/>
                <w:bCs w:val="0"/>
                <w:color w:val="000000"/>
                <w:sz w:val="22"/>
                <w:lang w:eastAsia="es-CO"/>
              </w:rPr>
            </w:pPr>
            <w:r w:rsidRPr="006B2443">
              <w:rPr>
                <w:rFonts w:ascii="Times New Roman" w:eastAsia="Times New Roman" w:hAnsi="Times New Roman"/>
                <w:b w:val="0"/>
                <w:bCs w:val="0"/>
                <w:color w:val="000000"/>
                <w:sz w:val="22"/>
                <w:lang w:eastAsia="es-CO"/>
              </w:rPr>
              <w:t>2015</w:t>
            </w:r>
          </w:p>
        </w:tc>
        <w:tc>
          <w:tcPr>
            <w:tcW w:w="2977" w:type="dxa"/>
            <w:noWrap/>
            <w:hideMark/>
          </w:tcPr>
          <w:p w14:paraId="401B9348" w14:textId="77777777" w:rsidR="006B2443" w:rsidRPr="006B2443" w:rsidRDefault="006B2443" w:rsidP="006B2443">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41</w:t>
            </w:r>
          </w:p>
        </w:tc>
        <w:tc>
          <w:tcPr>
            <w:tcW w:w="3118" w:type="dxa"/>
            <w:noWrap/>
            <w:hideMark/>
          </w:tcPr>
          <w:p w14:paraId="7CEDF749" w14:textId="77777777" w:rsidR="006B2443" w:rsidRPr="006B2443" w:rsidRDefault="006B2443" w:rsidP="006B2443">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37%</w:t>
            </w:r>
          </w:p>
        </w:tc>
      </w:tr>
      <w:tr w:rsidR="006B2443" w:rsidRPr="006B2443" w14:paraId="305EFAE4" w14:textId="77777777" w:rsidTr="006B2443">
        <w:trPr>
          <w:trHeight w:val="29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0FC3A8EC" w14:textId="77777777" w:rsidR="006B2443" w:rsidRPr="006B2443" w:rsidRDefault="006B2443" w:rsidP="006B2443">
            <w:pPr>
              <w:spacing w:after="120"/>
              <w:jc w:val="center"/>
              <w:rPr>
                <w:rFonts w:ascii="Times New Roman" w:eastAsia="Times New Roman" w:hAnsi="Times New Roman"/>
                <w:b w:val="0"/>
                <w:bCs w:val="0"/>
                <w:color w:val="000000"/>
                <w:sz w:val="22"/>
                <w:lang w:eastAsia="es-CO"/>
              </w:rPr>
            </w:pPr>
            <w:r w:rsidRPr="006B2443">
              <w:rPr>
                <w:rFonts w:ascii="Times New Roman" w:eastAsia="Times New Roman" w:hAnsi="Times New Roman"/>
                <w:b w:val="0"/>
                <w:bCs w:val="0"/>
                <w:color w:val="000000"/>
                <w:sz w:val="22"/>
                <w:lang w:eastAsia="es-CO"/>
              </w:rPr>
              <w:t>2016</w:t>
            </w:r>
          </w:p>
        </w:tc>
        <w:tc>
          <w:tcPr>
            <w:tcW w:w="2977" w:type="dxa"/>
            <w:noWrap/>
            <w:hideMark/>
          </w:tcPr>
          <w:p w14:paraId="6034251F" w14:textId="77777777" w:rsidR="006B2443" w:rsidRPr="006B2443" w:rsidRDefault="006B2443" w:rsidP="006B2443">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14</w:t>
            </w:r>
          </w:p>
        </w:tc>
        <w:tc>
          <w:tcPr>
            <w:tcW w:w="3118" w:type="dxa"/>
            <w:noWrap/>
            <w:hideMark/>
          </w:tcPr>
          <w:p w14:paraId="4B8109BA" w14:textId="77777777" w:rsidR="006B2443" w:rsidRPr="006B2443" w:rsidRDefault="006B2443" w:rsidP="006B2443">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13%</w:t>
            </w:r>
          </w:p>
        </w:tc>
      </w:tr>
      <w:tr w:rsidR="006B2443" w:rsidRPr="006B2443" w14:paraId="7856B713" w14:textId="77777777" w:rsidTr="006B2443">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46CBB9E5" w14:textId="77777777" w:rsidR="006B2443" w:rsidRPr="006B2443" w:rsidRDefault="006B2443" w:rsidP="006B2443">
            <w:pPr>
              <w:spacing w:after="120"/>
              <w:jc w:val="center"/>
              <w:rPr>
                <w:rFonts w:ascii="Times New Roman" w:eastAsia="Times New Roman" w:hAnsi="Times New Roman"/>
                <w:b w:val="0"/>
                <w:bCs w:val="0"/>
                <w:color w:val="000000"/>
                <w:sz w:val="22"/>
                <w:lang w:eastAsia="es-CO"/>
              </w:rPr>
            </w:pPr>
            <w:r w:rsidRPr="006B2443">
              <w:rPr>
                <w:rFonts w:ascii="Times New Roman" w:eastAsia="Times New Roman" w:hAnsi="Times New Roman"/>
                <w:b w:val="0"/>
                <w:bCs w:val="0"/>
                <w:color w:val="000000"/>
                <w:sz w:val="22"/>
                <w:lang w:eastAsia="es-CO"/>
              </w:rPr>
              <w:t>2017</w:t>
            </w:r>
          </w:p>
        </w:tc>
        <w:tc>
          <w:tcPr>
            <w:tcW w:w="2977" w:type="dxa"/>
            <w:noWrap/>
            <w:hideMark/>
          </w:tcPr>
          <w:p w14:paraId="10A76175" w14:textId="77777777" w:rsidR="006B2443" w:rsidRPr="006B2443" w:rsidRDefault="006B2443" w:rsidP="006B2443">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17</w:t>
            </w:r>
          </w:p>
        </w:tc>
        <w:tc>
          <w:tcPr>
            <w:tcW w:w="3118" w:type="dxa"/>
            <w:noWrap/>
            <w:hideMark/>
          </w:tcPr>
          <w:p w14:paraId="00528220" w14:textId="77777777" w:rsidR="006B2443" w:rsidRPr="006B2443" w:rsidRDefault="006B2443" w:rsidP="006B2443">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15%</w:t>
            </w:r>
          </w:p>
        </w:tc>
      </w:tr>
      <w:tr w:rsidR="006B2443" w:rsidRPr="006B2443" w14:paraId="53FA00DC" w14:textId="77777777" w:rsidTr="006B2443">
        <w:trPr>
          <w:trHeight w:val="29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31BA4F9D" w14:textId="77777777" w:rsidR="006B2443" w:rsidRPr="006B2443" w:rsidRDefault="006B2443" w:rsidP="006B2443">
            <w:pPr>
              <w:spacing w:after="120"/>
              <w:jc w:val="center"/>
              <w:rPr>
                <w:rFonts w:ascii="Times New Roman" w:eastAsia="Times New Roman" w:hAnsi="Times New Roman"/>
                <w:b w:val="0"/>
                <w:bCs w:val="0"/>
                <w:color w:val="000000"/>
                <w:sz w:val="22"/>
                <w:lang w:eastAsia="es-CO"/>
              </w:rPr>
            </w:pPr>
            <w:r w:rsidRPr="006B2443">
              <w:rPr>
                <w:rFonts w:ascii="Times New Roman" w:eastAsia="Times New Roman" w:hAnsi="Times New Roman"/>
                <w:b w:val="0"/>
                <w:bCs w:val="0"/>
                <w:color w:val="000000"/>
                <w:sz w:val="22"/>
                <w:lang w:eastAsia="es-CO"/>
              </w:rPr>
              <w:t>2018</w:t>
            </w:r>
          </w:p>
        </w:tc>
        <w:tc>
          <w:tcPr>
            <w:tcW w:w="2977" w:type="dxa"/>
            <w:noWrap/>
            <w:hideMark/>
          </w:tcPr>
          <w:p w14:paraId="538CF7B3" w14:textId="77777777" w:rsidR="006B2443" w:rsidRPr="006B2443" w:rsidRDefault="006B2443" w:rsidP="006B2443">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11</w:t>
            </w:r>
          </w:p>
        </w:tc>
        <w:tc>
          <w:tcPr>
            <w:tcW w:w="3118" w:type="dxa"/>
            <w:noWrap/>
            <w:hideMark/>
          </w:tcPr>
          <w:p w14:paraId="62077AAC" w14:textId="77777777" w:rsidR="006B2443" w:rsidRPr="006B2443" w:rsidRDefault="006B2443" w:rsidP="006B2443">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10%</w:t>
            </w:r>
          </w:p>
        </w:tc>
      </w:tr>
      <w:tr w:rsidR="006B2443" w:rsidRPr="006B2443" w14:paraId="01A5BF0C" w14:textId="77777777" w:rsidTr="006B2443">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38FFD2BC" w14:textId="77777777" w:rsidR="006B2443" w:rsidRPr="006B2443" w:rsidRDefault="006B2443" w:rsidP="006B2443">
            <w:pPr>
              <w:spacing w:after="120"/>
              <w:jc w:val="center"/>
              <w:rPr>
                <w:rFonts w:ascii="Times New Roman" w:eastAsia="Times New Roman" w:hAnsi="Times New Roman"/>
                <w:b w:val="0"/>
                <w:bCs w:val="0"/>
                <w:color w:val="000000"/>
                <w:sz w:val="22"/>
                <w:lang w:eastAsia="es-CO"/>
              </w:rPr>
            </w:pPr>
            <w:r w:rsidRPr="006B2443">
              <w:rPr>
                <w:rFonts w:ascii="Times New Roman" w:eastAsia="Times New Roman" w:hAnsi="Times New Roman"/>
                <w:b w:val="0"/>
                <w:bCs w:val="0"/>
                <w:color w:val="000000"/>
                <w:sz w:val="22"/>
                <w:lang w:eastAsia="es-CO"/>
              </w:rPr>
              <w:t>2019</w:t>
            </w:r>
          </w:p>
        </w:tc>
        <w:tc>
          <w:tcPr>
            <w:tcW w:w="2977" w:type="dxa"/>
            <w:noWrap/>
            <w:hideMark/>
          </w:tcPr>
          <w:p w14:paraId="494455D5" w14:textId="77777777" w:rsidR="006B2443" w:rsidRPr="006B2443" w:rsidRDefault="006B2443" w:rsidP="006B2443">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17</w:t>
            </w:r>
          </w:p>
        </w:tc>
        <w:tc>
          <w:tcPr>
            <w:tcW w:w="3118" w:type="dxa"/>
            <w:noWrap/>
            <w:hideMark/>
          </w:tcPr>
          <w:p w14:paraId="5D9D968E" w14:textId="77777777" w:rsidR="006B2443" w:rsidRPr="006B2443" w:rsidRDefault="006B2443" w:rsidP="006B2443">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15%</w:t>
            </w:r>
          </w:p>
        </w:tc>
      </w:tr>
      <w:tr w:rsidR="006B2443" w:rsidRPr="006B2443" w14:paraId="66AB239D" w14:textId="77777777" w:rsidTr="006B2443">
        <w:trPr>
          <w:trHeight w:val="29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4E9EF3B2" w14:textId="77777777" w:rsidR="006B2443" w:rsidRPr="006B2443" w:rsidRDefault="006B2443" w:rsidP="006B2443">
            <w:pPr>
              <w:spacing w:after="120"/>
              <w:jc w:val="center"/>
              <w:rPr>
                <w:rFonts w:ascii="Times New Roman" w:eastAsia="Times New Roman" w:hAnsi="Times New Roman"/>
                <w:b w:val="0"/>
                <w:bCs w:val="0"/>
                <w:color w:val="000000"/>
                <w:sz w:val="22"/>
                <w:lang w:eastAsia="es-CO"/>
              </w:rPr>
            </w:pPr>
            <w:r w:rsidRPr="006B2443">
              <w:rPr>
                <w:rFonts w:ascii="Times New Roman" w:eastAsia="Times New Roman" w:hAnsi="Times New Roman"/>
                <w:b w:val="0"/>
                <w:bCs w:val="0"/>
                <w:color w:val="000000"/>
                <w:sz w:val="22"/>
                <w:lang w:eastAsia="es-CO"/>
              </w:rPr>
              <w:t>2020</w:t>
            </w:r>
          </w:p>
        </w:tc>
        <w:tc>
          <w:tcPr>
            <w:tcW w:w="2977" w:type="dxa"/>
            <w:noWrap/>
            <w:hideMark/>
          </w:tcPr>
          <w:p w14:paraId="42F7C051" w14:textId="77777777" w:rsidR="006B2443" w:rsidRPr="006B2443" w:rsidRDefault="006B2443" w:rsidP="006B2443">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10</w:t>
            </w:r>
          </w:p>
        </w:tc>
        <w:tc>
          <w:tcPr>
            <w:tcW w:w="3118" w:type="dxa"/>
            <w:noWrap/>
            <w:hideMark/>
          </w:tcPr>
          <w:p w14:paraId="3599C1C3" w14:textId="77777777" w:rsidR="006B2443" w:rsidRPr="006B2443" w:rsidRDefault="006B2443" w:rsidP="006B2443">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9%</w:t>
            </w:r>
          </w:p>
        </w:tc>
      </w:tr>
      <w:tr w:rsidR="006B2443" w:rsidRPr="006B2443" w14:paraId="43DDCB6B" w14:textId="77777777" w:rsidTr="006B2443">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4E822CB4" w14:textId="294C07B8" w:rsidR="006B2443" w:rsidRPr="006B2443" w:rsidRDefault="006B2443" w:rsidP="006B2443">
            <w:pPr>
              <w:spacing w:after="120"/>
              <w:jc w:val="center"/>
              <w:rPr>
                <w:rFonts w:ascii="Times New Roman" w:eastAsia="Times New Roman" w:hAnsi="Times New Roman"/>
                <w:color w:val="000000"/>
                <w:sz w:val="22"/>
                <w:lang w:eastAsia="es-CO"/>
              </w:rPr>
            </w:pPr>
            <w:r>
              <w:rPr>
                <w:rFonts w:ascii="Times New Roman" w:eastAsia="Times New Roman" w:hAnsi="Times New Roman"/>
                <w:color w:val="000000"/>
                <w:sz w:val="22"/>
                <w:lang w:eastAsia="es-CO"/>
              </w:rPr>
              <w:t>Total</w:t>
            </w:r>
          </w:p>
        </w:tc>
        <w:tc>
          <w:tcPr>
            <w:tcW w:w="2977" w:type="dxa"/>
            <w:noWrap/>
            <w:hideMark/>
          </w:tcPr>
          <w:p w14:paraId="72F9DA17" w14:textId="77777777" w:rsidR="006B2443" w:rsidRPr="006B2443" w:rsidRDefault="006B2443" w:rsidP="006B2443">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110</w:t>
            </w:r>
          </w:p>
        </w:tc>
        <w:tc>
          <w:tcPr>
            <w:tcW w:w="3118" w:type="dxa"/>
            <w:noWrap/>
            <w:hideMark/>
          </w:tcPr>
          <w:p w14:paraId="7630A95A" w14:textId="77777777" w:rsidR="006B2443" w:rsidRPr="006B2443" w:rsidRDefault="006B2443" w:rsidP="006B2443">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6B2443">
              <w:rPr>
                <w:rFonts w:ascii="Times New Roman" w:eastAsia="Times New Roman" w:hAnsi="Times New Roman"/>
                <w:color w:val="000000"/>
                <w:sz w:val="22"/>
                <w:lang w:eastAsia="es-CO"/>
              </w:rPr>
              <w:t>100%</w:t>
            </w:r>
          </w:p>
        </w:tc>
      </w:tr>
    </w:tbl>
    <w:p w14:paraId="3AD57EA2" w14:textId="77777777" w:rsidR="006B2443" w:rsidRDefault="006B2443" w:rsidP="006B2443">
      <w:pPr>
        <w:spacing w:line="360" w:lineRule="auto"/>
        <w:ind w:firstLine="709"/>
        <w:rPr>
          <w:rFonts w:ascii="Times New Roman" w:hAnsi="Times New Roman"/>
        </w:rPr>
      </w:pPr>
      <w:r>
        <w:rPr>
          <w:rFonts w:ascii="Times New Roman" w:hAnsi="Times New Roman"/>
        </w:rPr>
        <w:t>Fuente: Cámara de Comercio de Aguachica, 2023</w:t>
      </w:r>
    </w:p>
    <w:p w14:paraId="5E9B3FE8" w14:textId="73E4C756" w:rsidR="00F14E7A" w:rsidRDefault="00F14E7A" w:rsidP="00F14E7A">
      <w:pPr>
        <w:tabs>
          <w:tab w:val="left" w:pos="5280"/>
        </w:tabs>
        <w:spacing w:after="0" w:line="360" w:lineRule="auto"/>
        <w:rPr>
          <w:rFonts w:ascii="Times New Roman" w:hAnsi="Times New Roman"/>
          <w:lang w:eastAsia="es-CO"/>
        </w:rPr>
      </w:pPr>
      <w:r>
        <w:rPr>
          <w:rFonts w:ascii="Times New Roman" w:hAnsi="Times New Roman"/>
          <w:bCs/>
          <w:lang w:eastAsia="es-CO"/>
        </w:rPr>
        <w:t xml:space="preserve">     </w:t>
      </w:r>
      <w:bookmarkStart w:id="61" w:name="_Toc147306801"/>
      <w:r>
        <w:rPr>
          <w:rFonts w:ascii="Times New Roman" w:hAnsi="Times New Roman"/>
          <w:bCs/>
          <w:lang w:eastAsia="es-CO"/>
        </w:rPr>
        <w:t xml:space="preserve">Figura </w:t>
      </w:r>
      <w:r>
        <w:rPr>
          <w:rFonts w:ascii="Times New Roman" w:hAnsi="Times New Roman"/>
          <w:bCs/>
          <w:lang w:eastAsia="es-CO"/>
        </w:rPr>
        <w:fldChar w:fldCharType="begin"/>
      </w:r>
      <w:r>
        <w:rPr>
          <w:rFonts w:ascii="Times New Roman" w:hAnsi="Times New Roman"/>
          <w:bCs/>
          <w:lang w:eastAsia="es-CO"/>
        </w:rPr>
        <w:instrText xml:space="preserve"> SEQ Figura \* ARABIC </w:instrText>
      </w:r>
      <w:r>
        <w:rPr>
          <w:rFonts w:ascii="Times New Roman" w:hAnsi="Times New Roman"/>
          <w:bCs/>
          <w:lang w:eastAsia="es-CO"/>
        </w:rPr>
        <w:fldChar w:fldCharType="separate"/>
      </w:r>
      <w:r w:rsidR="003206B0">
        <w:rPr>
          <w:rFonts w:ascii="Times New Roman" w:hAnsi="Times New Roman"/>
          <w:bCs/>
          <w:noProof/>
          <w:lang w:eastAsia="es-CO"/>
        </w:rPr>
        <w:t>4</w:t>
      </w:r>
      <w:r>
        <w:rPr>
          <w:rFonts w:ascii="Times New Roman" w:hAnsi="Times New Roman"/>
          <w:lang w:eastAsia="es-CO"/>
        </w:rPr>
        <w:fldChar w:fldCharType="end"/>
      </w:r>
      <w:r>
        <w:rPr>
          <w:rFonts w:ascii="Times New Roman" w:hAnsi="Times New Roman"/>
          <w:bCs/>
          <w:lang w:eastAsia="es-CO"/>
        </w:rPr>
        <w:t xml:space="preserve">. </w:t>
      </w:r>
      <w:r>
        <w:rPr>
          <w:rFonts w:ascii="Times New Roman" w:hAnsi="Times New Roman"/>
          <w:szCs w:val="24"/>
        </w:rPr>
        <w:t xml:space="preserve">Histórico de empresas con </w:t>
      </w:r>
      <w:r w:rsidR="003206B0">
        <w:rPr>
          <w:rFonts w:ascii="Times New Roman" w:hAnsi="Times New Roman"/>
          <w:szCs w:val="24"/>
        </w:rPr>
        <w:t>cancelación</w:t>
      </w:r>
      <w:r>
        <w:rPr>
          <w:rFonts w:ascii="Times New Roman" w:hAnsi="Times New Roman"/>
          <w:szCs w:val="24"/>
        </w:rPr>
        <w:t xml:space="preserve"> de matrícula en Aguachica periodo 2015-2020</w:t>
      </w:r>
      <w:bookmarkEnd w:id="61"/>
    </w:p>
    <w:p w14:paraId="33F073CC" w14:textId="47AF79A3" w:rsidR="00F14E7A" w:rsidRDefault="00F14E7A" w:rsidP="00F14E7A">
      <w:pPr>
        <w:spacing w:after="0" w:line="360" w:lineRule="auto"/>
        <w:ind w:firstLine="709"/>
        <w:rPr>
          <w:rFonts w:ascii="Times New Roman" w:hAnsi="Times New Roman"/>
        </w:rPr>
      </w:pPr>
      <w:r>
        <w:rPr>
          <w:noProof/>
          <w:lang w:eastAsia="es-CO"/>
        </w:rPr>
        <w:drawing>
          <wp:inline distT="0" distB="0" distL="0" distR="0" wp14:anchorId="31DA3AC8" wp14:editId="267B9C18">
            <wp:extent cx="4572000" cy="2743200"/>
            <wp:effectExtent l="0" t="0" r="0" b="0"/>
            <wp:docPr id="240378492" name="Gráfico 1">
              <a:extLst xmlns:a="http://schemas.openxmlformats.org/drawingml/2006/main">
                <a:ext uri="{FF2B5EF4-FFF2-40B4-BE49-F238E27FC236}">
                  <a16:creationId xmlns:a16="http://schemas.microsoft.com/office/drawing/2014/main" id="{71C112BE-2602-470F-E467-0EE3E427A5F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E30B089" w14:textId="77777777" w:rsidR="00F14E7A" w:rsidRDefault="00F14E7A" w:rsidP="00F14E7A">
      <w:pPr>
        <w:spacing w:line="360" w:lineRule="auto"/>
        <w:ind w:firstLine="709"/>
        <w:rPr>
          <w:rFonts w:ascii="Times New Roman" w:hAnsi="Times New Roman"/>
        </w:rPr>
      </w:pPr>
      <w:r>
        <w:rPr>
          <w:rFonts w:ascii="Times New Roman" w:hAnsi="Times New Roman"/>
        </w:rPr>
        <w:t>Fuente: Cámara de Comercio de Aguachica, 2023</w:t>
      </w:r>
    </w:p>
    <w:p w14:paraId="77485D50" w14:textId="77777777" w:rsidR="00F14E7A" w:rsidRDefault="00F14E7A" w:rsidP="006B2443">
      <w:pPr>
        <w:spacing w:line="360" w:lineRule="auto"/>
        <w:ind w:firstLine="709"/>
        <w:rPr>
          <w:rFonts w:ascii="Times New Roman" w:hAnsi="Times New Roman"/>
        </w:rPr>
      </w:pPr>
    </w:p>
    <w:p w14:paraId="03B54874" w14:textId="5E7A581D" w:rsidR="003206B0" w:rsidRDefault="003206B0" w:rsidP="003206B0">
      <w:pPr>
        <w:tabs>
          <w:tab w:val="left" w:pos="5280"/>
        </w:tabs>
        <w:spacing w:after="0" w:line="360" w:lineRule="auto"/>
        <w:rPr>
          <w:rFonts w:ascii="Times New Roman" w:hAnsi="Times New Roman"/>
          <w:lang w:eastAsia="es-CO"/>
        </w:rPr>
      </w:pPr>
      <w:r>
        <w:rPr>
          <w:rFonts w:ascii="Times New Roman" w:hAnsi="Times New Roman"/>
          <w:bCs/>
          <w:lang w:eastAsia="es-CO"/>
        </w:rPr>
        <w:t xml:space="preserve">   </w:t>
      </w:r>
      <w:bookmarkStart w:id="62" w:name="_Toc147306802"/>
      <w:r>
        <w:rPr>
          <w:rFonts w:ascii="Times New Roman" w:hAnsi="Times New Roman"/>
          <w:bCs/>
          <w:lang w:eastAsia="es-CO"/>
        </w:rPr>
        <w:t xml:space="preserve">Figura </w:t>
      </w:r>
      <w:r>
        <w:rPr>
          <w:rFonts w:ascii="Times New Roman" w:hAnsi="Times New Roman"/>
          <w:bCs/>
          <w:lang w:eastAsia="es-CO"/>
        </w:rPr>
        <w:fldChar w:fldCharType="begin"/>
      </w:r>
      <w:r>
        <w:rPr>
          <w:rFonts w:ascii="Times New Roman" w:hAnsi="Times New Roman"/>
          <w:bCs/>
          <w:lang w:eastAsia="es-CO"/>
        </w:rPr>
        <w:instrText xml:space="preserve"> SEQ Figura \* ARABIC </w:instrText>
      </w:r>
      <w:r>
        <w:rPr>
          <w:rFonts w:ascii="Times New Roman" w:hAnsi="Times New Roman"/>
          <w:bCs/>
          <w:lang w:eastAsia="es-CO"/>
        </w:rPr>
        <w:fldChar w:fldCharType="separate"/>
      </w:r>
      <w:r>
        <w:rPr>
          <w:rFonts w:ascii="Times New Roman" w:hAnsi="Times New Roman"/>
          <w:bCs/>
          <w:noProof/>
          <w:lang w:eastAsia="es-CO"/>
        </w:rPr>
        <w:t>5</w:t>
      </w:r>
      <w:r>
        <w:rPr>
          <w:rFonts w:ascii="Times New Roman" w:hAnsi="Times New Roman"/>
          <w:lang w:eastAsia="es-CO"/>
        </w:rPr>
        <w:fldChar w:fldCharType="end"/>
      </w:r>
      <w:r>
        <w:rPr>
          <w:rFonts w:ascii="Times New Roman" w:hAnsi="Times New Roman"/>
          <w:bCs/>
          <w:lang w:eastAsia="es-CO"/>
        </w:rPr>
        <w:t xml:space="preserve">. Porcentaje </w:t>
      </w:r>
      <w:r>
        <w:rPr>
          <w:rFonts w:ascii="Times New Roman" w:hAnsi="Times New Roman"/>
          <w:szCs w:val="24"/>
        </w:rPr>
        <w:t>de empresas con cancelación de matrícula en Aguachica periodo 2015-2020</w:t>
      </w:r>
      <w:bookmarkEnd w:id="62"/>
    </w:p>
    <w:p w14:paraId="137B3AC5" w14:textId="60F2F895" w:rsidR="003206B0" w:rsidRDefault="003206B0" w:rsidP="003206B0">
      <w:pPr>
        <w:spacing w:after="0" w:line="360" w:lineRule="auto"/>
        <w:ind w:firstLine="709"/>
        <w:rPr>
          <w:rFonts w:ascii="Times New Roman" w:hAnsi="Times New Roman"/>
        </w:rPr>
      </w:pPr>
      <w:r>
        <w:rPr>
          <w:noProof/>
          <w:lang w:eastAsia="es-CO"/>
        </w:rPr>
        <w:drawing>
          <wp:inline distT="0" distB="0" distL="0" distR="0" wp14:anchorId="64374DE9" wp14:editId="7AF9DE8A">
            <wp:extent cx="4572000" cy="2743200"/>
            <wp:effectExtent l="0" t="0" r="0" b="0"/>
            <wp:docPr id="1199051257" name="Gráfico 1">
              <a:extLst xmlns:a="http://schemas.openxmlformats.org/drawingml/2006/main">
                <a:ext uri="{FF2B5EF4-FFF2-40B4-BE49-F238E27FC236}">
                  <a16:creationId xmlns:a16="http://schemas.microsoft.com/office/drawing/2014/main" id="{58597B6A-DF0A-5708-F089-2D7289105C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EDB43ED" w14:textId="77777777" w:rsidR="003206B0" w:rsidRDefault="003206B0" w:rsidP="003206B0">
      <w:pPr>
        <w:spacing w:line="360" w:lineRule="auto"/>
        <w:ind w:firstLine="709"/>
        <w:rPr>
          <w:rFonts w:ascii="Times New Roman" w:hAnsi="Times New Roman"/>
        </w:rPr>
      </w:pPr>
      <w:r>
        <w:rPr>
          <w:rFonts w:ascii="Times New Roman" w:hAnsi="Times New Roman"/>
        </w:rPr>
        <w:t>Fuente: Cámara de Comercio de Aguachica, 2023</w:t>
      </w:r>
    </w:p>
    <w:p w14:paraId="22F935E7" w14:textId="193521AD" w:rsidR="00C26624" w:rsidRPr="00C26624" w:rsidRDefault="00C26624" w:rsidP="00C26624">
      <w:pPr>
        <w:spacing w:line="360" w:lineRule="auto"/>
        <w:ind w:firstLine="709"/>
        <w:rPr>
          <w:rFonts w:ascii="Times New Roman" w:hAnsi="Times New Roman"/>
        </w:rPr>
      </w:pPr>
      <w:r w:rsidRPr="00C26624">
        <w:rPr>
          <w:rFonts w:ascii="Times New Roman" w:hAnsi="Times New Roman"/>
        </w:rPr>
        <w:t xml:space="preserve">En 2015, se destaca una alta tasa de cancelación de matrículas empresariales, con un 37% del total de cancelaciones registradas en este período de seis años. Este fenómeno puede ser indicativo de una serie de desafíos económicos o estructurales que estaban presentes en ese momento. Según autores como Sutton (1997), períodos con altas tasas de cancelación de empresas pueden ser indicativos de un entorno empresarial volátil, donde las empresas pueden estar enfrentando desafíos significativos para mantenerse a flote. </w:t>
      </w:r>
    </w:p>
    <w:p w14:paraId="4D9597B7" w14:textId="2EA69A01" w:rsidR="00C26624" w:rsidRPr="00C26624" w:rsidRDefault="00C26624" w:rsidP="00C26624">
      <w:pPr>
        <w:spacing w:line="360" w:lineRule="auto"/>
        <w:ind w:firstLine="709"/>
        <w:rPr>
          <w:rFonts w:ascii="Times New Roman" w:hAnsi="Times New Roman"/>
        </w:rPr>
      </w:pPr>
      <w:r w:rsidRPr="00C26624">
        <w:rPr>
          <w:rFonts w:ascii="Times New Roman" w:hAnsi="Times New Roman"/>
        </w:rPr>
        <w:t xml:space="preserve">En los años siguientes, de 2016 a 2020, se observa una disminución significativa en las tasas de cancelación de matrículas, con un 13% en 2016, que disminuye aún más al 10% en 2018, antes de estabilizarse alrededor del 15% en 2017 y 2019, y luego descender nuevamente al 9% en 2020. Estas fluctuaciones pueden representar una estabilización gradual del entorno empresarial en Aguachica. La teoría de la selección natural de </w:t>
      </w:r>
      <w:proofErr w:type="spellStart"/>
      <w:r w:rsidRPr="00C26624">
        <w:rPr>
          <w:rFonts w:ascii="Times New Roman" w:hAnsi="Times New Roman"/>
        </w:rPr>
        <w:t>Aldrich</w:t>
      </w:r>
      <w:proofErr w:type="spellEnd"/>
      <w:r w:rsidRPr="00C26624">
        <w:rPr>
          <w:rFonts w:ascii="Times New Roman" w:hAnsi="Times New Roman"/>
        </w:rPr>
        <w:t xml:space="preserve"> (1979) sugiere que, en un entorno empresarial más estable, las empresas más débiles pueden haber cerrado durante períodos de alta volatilidad (como 2015), dejando atrás empresas más </w:t>
      </w:r>
      <w:proofErr w:type="spellStart"/>
      <w:r w:rsidRPr="00C26624">
        <w:rPr>
          <w:rFonts w:ascii="Times New Roman" w:hAnsi="Times New Roman"/>
        </w:rPr>
        <w:t>resilientes</w:t>
      </w:r>
      <w:proofErr w:type="spellEnd"/>
      <w:r w:rsidRPr="00C26624">
        <w:rPr>
          <w:rFonts w:ascii="Times New Roman" w:hAnsi="Times New Roman"/>
        </w:rPr>
        <w:t xml:space="preserve"> y competitivas.</w:t>
      </w:r>
    </w:p>
    <w:p w14:paraId="7EEA152D" w14:textId="77777777" w:rsidR="00C26624" w:rsidRDefault="00C26624" w:rsidP="00C26624">
      <w:pPr>
        <w:spacing w:line="360" w:lineRule="auto"/>
        <w:ind w:firstLine="709"/>
        <w:rPr>
          <w:rFonts w:ascii="Times New Roman" w:hAnsi="Times New Roman"/>
        </w:rPr>
      </w:pPr>
      <w:r w:rsidRPr="00C26624">
        <w:rPr>
          <w:rFonts w:ascii="Times New Roman" w:hAnsi="Times New Roman"/>
        </w:rPr>
        <w:lastRenderedPageBreak/>
        <w:t>La notable baja tasa de cancelación de matrículas en 2020, que constituye solo el 9% de las cancelaciones totales durante este período, puede estar ligada a una variedad de factores. Uno de los posibles factores puede ser una serie de políticas gubernamentales de apoyo a las empresas en respuesta a la pandemia global de COVID-19, que podría haber proporcionado un amortiguador contra el cierre de empresas (</w:t>
      </w:r>
      <w:proofErr w:type="spellStart"/>
      <w:r w:rsidRPr="00C26624">
        <w:rPr>
          <w:rFonts w:ascii="Times New Roman" w:hAnsi="Times New Roman"/>
        </w:rPr>
        <w:t>Gourinchas</w:t>
      </w:r>
      <w:proofErr w:type="spellEnd"/>
      <w:r w:rsidRPr="00C26624">
        <w:rPr>
          <w:rFonts w:ascii="Times New Roman" w:hAnsi="Times New Roman"/>
        </w:rPr>
        <w:t xml:space="preserve"> et al., 2020). También se podría considerar que las empresas adaptaron su modelo de negocio para sobrevivir en un entorno cambiante, tal como describe </w:t>
      </w:r>
      <w:proofErr w:type="spellStart"/>
      <w:r w:rsidRPr="00C26624">
        <w:rPr>
          <w:rFonts w:ascii="Times New Roman" w:hAnsi="Times New Roman"/>
        </w:rPr>
        <w:t>Teece</w:t>
      </w:r>
      <w:proofErr w:type="spellEnd"/>
      <w:r w:rsidRPr="00C26624">
        <w:rPr>
          <w:rFonts w:ascii="Times New Roman" w:hAnsi="Times New Roman"/>
        </w:rPr>
        <w:t xml:space="preserve"> (2018) en su teoría de la agilidad empresarial.</w:t>
      </w:r>
    </w:p>
    <w:p w14:paraId="47C7305B" w14:textId="40F6D97A" w:rsidR="009353DA" w:rsidRPr="00B355B3" w:rsidRDefault="009353DA" w:rsidP="009353DA">
      <w:pPr>
        <w:pStyle w:val="Descripcin"/>
        <w:keepNext/>
        <w:spacing w:line="360" w:lineRule="auto"/>
        <w:rPr>
          <w:rFonts w:ascii="Times New Roman" w:hAnsi="Times New Roman" w:cs="Times New Roman"/>
          <w:sz w:val="24"/>
          <w:szCs w:val="24"/>
        </w:rPr>
      </w:pPr>
      <w:bookmarkStart w:id="63" w:name="_Toc147691206"/>
      <w:r w:rsidRPr="00DF6D5F">
        <w:rPr>
          <w:rFonts w:ascii="Times New Roman" w:hAnsi="Times New Roman" w:cs="Times New Roman"/>
          <w:sz w:val="24"/>
          <w:szCs w:val="24"/>
        </w:rPr>
        <w:t xml:space="preserve">Tabla </w:t>
      </w:r>
      <w:r w:rsidRPr="00DF6D5F">
        <w:rPr>
          <w:rFonts w:ascii="Times New Roman" w:hAnsi="Times New Roman" w:cs="Times New Roman"/>
          <w:sz w:val="24"/>
          <w:szCs w:val="24"/>
        </w:rPr>
        <w:fldChar w:fldCharType="begin"/>
      </w:r>
      <w:r w:rsidRPr="00DF6D5F">
        <w:rPr>
          <w:rFonts w:ascii="Times New Roman" w:hAnsi="Times New Roman" w:cs="Times New Roman"/>
          <w:sz w:val="24"/>
          <w:szCs w:val="24"/>
        </w:rPr>
        <w:instrText xml:space="preserve"> SEQ Tabla \* ARABIC </w:instrText>
      </w:r>
      <w:r w:rsidRPr="00DF6D5F">
        <w:rPr>
          <w:rFonts w:ascii="Times New Roman" w:hAnsi="Times New Roman" w:cs="Times New Roman"/>
          <w:sz w:val="24"/>
          <w:szCs w:val="24"/>
        </w:rPr>
        <w:fldChar w:fldCharType="separate"/>
      </w:r>
      <w:r w:rsidR="00931DB6">
        <w:rPr>
          <w:rFonts w:ascii="Times New Roman" w:hAnsi="Times New Roman" w:cs="Times New Roman"/>
          <w:noProof/>
          <w:sz w:val="24"/>
          <w:szCs w:val="24"/>
        </w:rPr>
        <w:t>6</w:t>
      </w:r>
      <w:r w:rsidRPr="00DF6D5F">
        <w:rPr>
          <w:rFonts w:ascii="Times New Roman" w:hAnsi="Times New Roman" w:cs="Times New Roman"/>
          <w:sz w:val="24"/>
          <w:szCs w:val="24"/>
        </w:rPr>
        <w:fldChar w:fldCharType="end"/>
      </w:r>
      <w:r w:rsidRPr="00DF6D5F">
        <w:rPr>
          <w:rFonts w:ascii="Times New Roman" w:hAnsi="Times New Roman" w:cs="Times New Roman"/>
          <w:sz w:val="24"/>
          <w:szCs w:val="24"/>
        </w:rPr>
        <w:t xml:space="preserve">. </w:t>
      </w:r>
      <w:r>
        <w:rPr>
          <w:rFonts w:ascii="Times New Roman" w:hAnsi="Times New Roman" w:cs="Times New Roman"/>
          <w:sz w:val="24"/>
          <w:szCs w:val="24"/>
        </w:rPr>
        <w:t>Comparativo de histórico de empresas en Aguachica periodo 2015-2020</w:t>
      </w:r>
      <w:bookmarkEnd w:id="63"/>
    </w:p>
    <w:tbl>
      <w:tblPr>
        <w:tblStyle w:val="Tablanormal2"/>
        <w:tblW w:w="9488" w:type="dxa"/>
        <w:tblLook w:val="04A0" w:firstRow="1" w:lastRow="0" w:firstColumn="1" w:lastColumn="0" w:noHBand="0" w:noVBand="1"/>
      </w:tblPr>
      <w:tblGrid>
        <w:gridCol w:w="987"/>
        <w:gridCol w:w="1423"/>
        <w:gridCol w:w="1418"/>
        <w:gridCol w:w="1559"/>
        <w:gridCol w:w="1701"/>
        <w:gridCol w:w="1200"/>
        <w:gridCol w:w="1200"/>
      </w:tblGrid>
      <w:tr w:rsidR="009353DA" w:rsidRPr="009353DA" w14:paraId="74902F86" w14:textId="77777777" w:rsidTr="009353DA">
        <w:trPr>
          <w:cnfStyle w:val="100000000000" w:firstRow="1" w:lastRow="0" w:firstColumn="0" w:lastColumn="0" w:oddVBand="0" w:evenVBand="0" w:oddHBand="0"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987" w:type="dxa"/>
            <w:hideMark/>
          </w:tcPr>
          <w:p w14:paraId="5C70525C" w14:textId="0471950C" w:rsidR="009353DA" w:rsidRPr="009353DA" w:rsidRDefault="009353DA" w:rsidP="009353DA">
            <w:pPr>
              <w:spacing w:after="120"/>
              <w:jc w:val="center"/>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A</w:t>
            </w:r>
            <w:r>
              <w:rPr>
                <w:rFonts w:ascii="Times New Roman" w:eastAsia="Times New Roman" w:hAnsi="Times New Roman"/>
                <w:color w:val="000000"/>
                <w:sz w:val="22"/>
                <w:lang w:eastAsia="es-CO"/>
              </w:rPr>
              <w:t>ño</w:t>
            </w:r>
          </w:p>
        </w:tc>
        <w:tc>
          <w:tcPr>
            <w:tcW w:w="1423" w:type="dxa"/>
            <w:hideMark/>
          </w:tcPr>
          <w:p w14:paraId="5C1472F4" w14:textId="6CE74E5F" w:rsidR="009353DA" w:rsidRPr="009353DA" w:rsidRDefault="00D339A4" w:rsidP="009353DA">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Pr>
                <w:rFonts w:ascii="Times New Roman" w:eastAsia="Times New Roman" w:hAnsi="Times New Roman"/>
                <w:color w:val="000000"/>
                <w:sz w:val="22"/>
                <w:lang w:eastAsia="es-CO"/>
              </w:rPr>
              <w:t>C</w:t>
            </w:r>
            <w:r w:rsidR="009353DA" w:rsidRPr="009353DA">
              <w:rPr>
                <w:rFonts w:ascii="Times New Roman" w:eastAsia="Times New Roman" w:hAnsi="Times New Roman"/>
                <w:color w:val="000000"/>
                <w:sz w:val="22"/>
                <w:lang w:eastAsia="es-CO"/>
              </w:rPr>
              <w:t xml:space="preserve"> Registro de matrícula</w:t>
            </w:r>
          </w:p>
        </w:tc>
        <w:tc>
          <w:tcPr>
            <w:tcW w:w="1418" w:type="dxa"/>
            <w:hideMark/>
          </w:tcPr>
          <w:p w14:paraId="178AEB30" w14:textId="77777777" w:rsidR="009353DA" w:rsidRPr="009353DA" w:rsidRDefault="009353DA" w:rsidP="009353DA">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 registro de matrícula</w:t>
            </w:r>
          </w:p>
        </w:tc>
        <w:tc>
          <w:tcPr>
            <w:tcW w:w="1559" w:type="dxa"/>
            <w:hideMark/>
          </w:tcPr>
          <w:p w14:paraId="476D3D2B" w14:textId="29F7CADE" w:rsidR="009353DA" w:rsidRPr="009353DA" w:rsidRDefault="00D339A4" w:rsidP="009353DA">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Pr>
                <w:rFonts w:ascii="Times New Roman" w:eastAsia="Times New Roman" w:hAnsi="Times New Roman"/>
                <w:color w:val="000000"/>
                <w:sz w:val="22"/>
                <w:lang w:eastAsia="es-CO"/>
              </w:rPr>
              <w:t>C</w:t>
            </w:r>
            <w:r w:rsidR="009353DA" w:rsidRPr="009353DA">
              <w:rPr>
                <w:rFonts w:ascii="Times New Roman" w:eastAsia="Times New Roman" w:hAnsi="Times New Roman"/>
                <w:color w:val="000000"/>
                <w:sz w:val="22"/>
                <w:lang w:eastAsia="es-CO"/>
              </w:rPr>
              <w:t xml:space="preserve"> cancelación de matrícula</w:t>
            </w:r>
          </w:p>
        </w:tc>
        <w:tc>
          <w:tcPr>
            <w:tcW w:w="1701" w:type="dxa"/>
            <w:hideMark/>
          </w:tcPr>
          <w:p w14:paraId="44D08552" w14:textId="77777777" w:rsidR="009353DA" w:rsidRPr="009353DA" w:rsidRDefault="009353DA" w:rsidP="009353DA">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 cancelación de matrícula</w:t>
            </w:r>
          </w:p>
        </w:tc>
        <w:tc>
          <w:tcPr>
            <w:tcW w:w="1200" w:type="dxa"/>
            <w:hideMark/>
          </w:tcPr>
          <w:p w14:paraId="0E976772" w14:textId="77777777" w:rsidR="009353DA" w:rsidRPr="009353DA" w:rsidRDefault="009353DA" w:rsidP="009353DA">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Balance Neto (F)</w:t>
            </w:r>
          </w:p>
        </w:tc>
        <w:tc>
          <w:tcPr>
            <w:tcW w:w="1200" w:type="dxa"/>
            <w:hideMark/>
          </w:tcPr>
          <w:p w14:paraId="61682CEB" w14:textId="77777777" w:rsidR="009353DA" w:rsidRPr="009353DA" w:rsidRDefault="009353DA" w:rsidP="009353DA">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Balance Neto (%)</w:t>
            </w:r>
          </w:p>
        </w:tc>
      </w:tr>
      <w:tr w:rsidR="009353DA" w:rsidRPr="009353DA" w14:paraId="71547CE2" w14:textId="77777777" w:rsidTr="009353D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87" w:type="dxa"/>
            <w:noWrap/>
            <w:hideMark/>
          </w:tcPr>
          <w:p w14:paraId="5A7C270E" w14:textId="77777777" w:rsidR="009353DA" w:rsidRPr="009353DA" w:rsidRDefault="009353DA" w:rsidP="009353DA">
            <w:pPr>
              <w:spacing w:after="120"/>
              <w:jc w:val="center"/>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2015</w:t>
            </w:r>
          </w:p>
        </w:tc>
        <w:tc>
          <w:tcPr>
            <w:tcW w:w="1423" w:type="dxa"/>
            <w:noWrap/>
            <w:hideMark/>
          </w:tcPr>
          <w:p w14:paraId="67F33C32"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83</w:t>
            </w:r>
          </w:p>
        </w:tc>
        <w:tc>
          <w:tcPr>
            <w:tcW w:w="1418" w:type="dxa"/>
            <w:noWrap/>
            <w:hideMark/>
          </w:tcPr>
          <w:p w14:paraId="79592A85"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13%</w:t>
            </w:r>
          </w:p>
        </w:tc>
        <w:tc>
          <w:tcPr>
            <w:tcW w:w="1559" w:type="dxa"/>
            <w:noWrap/>
            <w:hideMark/>
          </w:tcPr>
          <w:p w14:paraId="6CC120C8"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41</w:t>
            </w:r>
          </w:p>
        </w:tc>
        <w:tc>
          <w:tcPr>
            <w:tcW w:w="1701" w:type="dxa"/>
            <w:noWrap/>
            <w:hideMark/>
          </w:tcPr>
          <w:p w14:paraId="48138B39"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37%</w:t>
            </w:r>
          </w:p>
        </w:tc>
        <w:tc>
          <w:tcPr>
            <w:tcW w:w="1200" w:type="dxa"/>
            <w:noWrap/>
            <w:hideMark/>
          </w:tcPr>
          <w:p w14:paraId="30D0D935"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42</w:t>
            </w:r>
          </w:p>
        </w:tc>
        <w:tc>
          <w:tcPr>
            <w:tcW w:w="1200" w:type="dxa"/>
            <w:noWrap/>
            <w:hideMark/>
          </w:tcPr>
          <w:p w14:paraId="57299561"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-24%</w:t>
            </w:r>
          </w:p>
        </w:tc>
      </w:tr>
      <w:tr w:rsidR="009353DA" w:rsidRPr="009353DA" w14:paraId="2DEA08B9" w14:textId="77777777" w:rsidTr="009353DA">
        <w:trPr>
          <w:trHeight w:val="290"/>
        </w:trPr>
        <w:tc>
          <w:tcPr>
            <w:cnfStyle w:val="001000000000" w:firstRow="0" w:lastRow="0" w:firstColumn="1" w:lastColumn="0" w:oddVBand="0" w:evenVBand="0" w:oddHBand="0" w:evenHBand="0" w:firstRowFirstColumn="0" w:firstRowLastColumn="0" w:lastRowFirstColumn="0" w:lastRowLastColumn="0"/>
            <w:tcW w:w="987" w:type="dxa"/>
            <w:noWrap/>
            <w:hideMark/>
          </w:tcPr>
          <w:p w14:paraId="5147D15A" w14:textId="77777777" w:rsidR="009353DA" w:rsidRPr="009353DA" w:rsidRDefault="009353DA" w:rsidP="009353DA">
            <w:pPr>
              <w:spacing w:after="120"/>
              <w:jc w:val="center"/>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2016</w:t>
            </w:r>
          </w:p>
        </w:tc>
        <w:tc>
          <w:tcPr>
            <w:tcW w:w="1423" w:type="dxa"/>
            <w:noWrap/>
            <w:hideMark/>
          </w:tcPr>
          <w:p w14:paraId="4B374F39"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101</w:t>
            </w:r>
          </w:p>
        </w:tc>
        <w:tc>
          <w:tcPr>
            <w:tcW w:w="1418" w:type="dxa"/>
            <w:noWrap/>
            <w:hideMark/>
          </w:tcPr>
          <w:p w14:paraId="23E71C45"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16%</w:t>
            </w:r>
          </w:p>
        </w:tc>
        <w:tc>
          <w:tcPr>
            <w:tcW w:w="1559" w:type="dxa"/>
            <w:noWrap/>
            <w:hideMark/>
          </w:tcPr>
          <w:p w14:paraId="74343F61"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14</w:t>
            </w:r>
          </w:p>
        </w:tc>
        <w:tc>
          <w:tcPr>
            <w:tcW w:w="1701" w:type="dxa"/>
            <w:noWrap/>
            <w:hideMark/>
          </w:tcPr>
          <w:p w14:paraId="137074E9"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13%</w:t>
            </w:r>
          </w:p>
        </w:tc>
        <w:tc>
          <w:tcPr>
            <w:tcW w:w="1200" w:type="dxa"/>
            <w:noWrap/>
            <w:hideMark/>
          </w:tcPr>
          <w:p w14:paraId="5C41CE1B"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87</w:t>
            </w:r>
          </w:p>
        </w:tc>
        <w:tc>
          <w:tcPr>
            <w:tcW w:w="1200" w:type="dxa"/>
            <w:noWrap/>
            <w:hideMark/>
          </w:tcPr>
          <w:p w14:paraId="638CDC3D"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4%</w:t>
            </w:r>
          </w:p>
        </w:tc>
      </w:tr>
      <w:tr w:rsidR="009353DA" w:rsidRPr="009353DA" w14:paraId="0A5EF78A" w14:textId="77777777" w:rsidTr="009353D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87" w:type="dxa"/>
            <w:noWrap/>
            <w:hideMark/>
          </w:tcPr>
          <w:p w14:paraId="065D5EA7" w14:textId="77777777" w:rsidR="009353DA" w:rsidRPr="009353DA" w:rsidRDefault="009353DA" w:rsidP="009353DA">
            <w:pPr>
              <w:spacing w:after="120"/>
              <w:jc w:val="center"/>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2017</w:t>
            </w:r>
          </w:p>
        </w:tc>
        <w:tc>
          <w:tcPr>
            <w:tcW w:w="1423" w:type="dxa"/>
            <w:noWrap/>
            <w:hideMark/>
          </w:tcPr>
          <w:p w14:paraId="4704DE0C"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72</w:t>
            </w:r>
          </w:p>
        </w:tc>
        <w:tc>
          <w:tcPr>
            <w:tcW w:w="1418" w:type="dxa"/>
            <w:noWrap/>
            <w:hideMark/>
          </w:tcPr>
          <w:p w14:paraId="20C740BD"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12%</w:t>
            </w:r>
          </w:p>
        </w:tc>
        <w:tc>
          <w:tcPr>
            <w:tcW w:w="1559" w:type="dxa"/>
            <w:noWrap/>
            <w:hideMark/>
          </w:tcPr>
          <w:p w14:paraId="170B45FD"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17</w:t>
            </w:r>
          </w:p>
        </w:tc>
        <w:tc>
          <w:tcPr>
            <w:tcW w:w="1701" w:type="dxa"/>
            <w:noWrap/>
            <w:hideMark/>
          </w:tcPr>
          <w:p w14:paraId="2688BEA6"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15%</w:t>
            </w:r>
          </w:p>
        </w:tc>
        <w:tc>
          <w:tcPr>
            <w:tcW w:w="1200" w:type="dxa"/>
            <w:noWrap/>
            <w:hideMark/>
          </w:tcPr>
          <w:p w14:paraId="6706A192"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55</w:t>
            </w:r>
          </w:p>
        </w:tc>
        <w:tc>
          <w:tcPr>
            <w:tcW w:w="1200" w:type="dxa"/>
            <w:noWrap/>
            <w:hideMark/>
          </w:tcPr>
          <w:p w14:paraId="047151E2"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-4%</w:t>
            </w:r>
          </w:p>
        </w:tc>
      </w:tr>
      <w:tr w:rsidR="009353DA" w:rsidRPr="009353DA" w14:paraId="64F478C8" w14:textId="77777777" w:rsidTr="009353DA">
        <w:trPr>
          <w:trHeight w:val="290"/>
        </w:trPr>
        <w:tc>
          <w:tcPr>
            <w:cnfStyle w:val="001000000000" w:firstRow="0" w:lastRow="0" w:firstColumn="1" w:lastColumn="0" w:oddVBand="0" w:evenVBand="0" w:oddHBand="0" w:evenHBand="0" w:firstRowFirstColumn="0" w:firstRowLastColumn="0" w:lastRowFirstColumn="0" w:lastRowLastColumn="0"/>
            <w:tcW w:w="987" w:type="dxa"/>
            <w:noWrap/>
            <w:hideMark/>
          </w:tcPr>
          <w:p w14:paraId="784B1197" w14:textId="77777777" w:rsidR="009353DA" w:rsidRPr="009353DA" w:rsidRDefault="009353DA" w:rsidP="009353DA">
            <w:pPr>
              <w:spacing w:after="120"/>
              <w:jc w:val="center"/>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2018</w:t>
            </w:r>
          </w:p>
        </w:tc>
        <w:tc>
          <w:tcPr>
            <w:tcW w:w="1423" w:type="dxa"/>
            <w:noWrap/>
            <w:hideMark/>
          </w:tcPr>
          <w:p w14:paraId="72EED15A"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103</w:t>
            </w:r>
          </w:p>
        </w:tc>
        <w:tc>
          <w:tcPr>
            <w:tcW w:w="1418" w:type="dxa"/>
            <w:noWrap/>
            <w:hideMark/>
          </w:tcPr>
          <w:p w14:paraId="4EE26181"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17%</w:t>
            </w:r>
          </w:p>
        </w:tc>
        <w:tc>
          <w:tcPr>
            <w:tcW w:w="1559" w:type="dxa"/>
            <w:noWrap/>
            <w:hideMark/>
          </w:tcPr>
          <w:p w14:paraId="5DC37CC9"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11</w:t>
            </w:r>
          </w:p>
        </w:tc>
        <w:tc>
          <w:tcPr>
            <w:tcW w:w="1701" w:type="dxa"/>
            <w:noWrap/>
            <w:hideMark/>
          </w:tcPr>
          <w:p w14:paraId="2F970C94"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10%</w:t>
            </w:r>
          </w:p>
        </w:tc>
        <w:tc>
          <w:tcPr>
            <w:tcW w:w="1200" w:type="dxa"/>
            <w:noWrap/>
            <w:hideMark/>
          </w:tcPr>
          <w:p w14:paraId="50CA5046"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92</w:t>
            </w:r>
          </w:p>
        </w:tc>
        <w:tc>
          <w:tcPr>
            <w:tcW w:w="1200" w:type="dxa"/>
            <w:noWrap/>
            <w:hideMark/>
          </w:tcPr>
          <w:p w14:paraId="7C766458"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7%</w:t>
            </w:r>
          </w:p>
        </w:tc>
      </w:tr>
      <w:tr w:rsidR="009353DA" w:rsidRPr="009353DA" w14:paraId="568FFF7D" w14:textId="77777777" w:rsidTr="009353D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87" w:type="dxa"/>
            <w:noWrap/>
            <w:hideMark/>
          </w:tcPr>
          <w:p w14:paraId="11CA7164" w14:textId="77777777" w:rsidR="009353DA" w:rsidRPr="009353DA" w:rsidRDefault="009353DA" w:rsidP="009353DA">
            <w:pPr>
              <w:spacing w:after="120"/>
              <w:jc w:val="center"/>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2019</w:t>
            </w:r>
          </w:p>
        </w:tc>
        <w:tc>
          <w:tcPr>
            <w:tcW w:w="1423" w:type="dxa"/>
            <w:noWrap/>
            <w:hideMark/>
          </w:tcPr>
          <w:p w14:paraId="1E6CCFEA"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107</w:t>
            </w:r>
          </w:p>
        </w:tc>
        <w:tc>
          <w:tcPr>
            <w:tcW w:w="1418" w:type="dxa"/>
            <w:noWrap/>
            <w:hideMark/>
          </w:tcPr>
          <w:p w14:paraId="4F70FB87"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17%</w:t>
            </w:r>
          </w:p>
        </w:tc>
        <w:tc>
          <w:tcPr>
            <w:tcW w:w="1559" w:type="dxa"/>
            <w:noWrap/>
            <w:hideMark/>
          </w:tcPr>
          <w:p w14:paraId="3C6E5ABC"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17</w:t>
            </w:r>
          </w:p>
        </w:tc>
        <w:tc>
          <w:tcPr>
            <w:tcW w:w="1701" w:type="dxa"/>
            <w:noWrap/>
            <w:hideMark/>
          </w:tcPr>
          <w:p w14:paraId="709BBF54"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15%</w:t>
            </w:r>
          </w:p>
        </w:tc>
        <w:tc>
          <w:tcPr>
            <w:tcW w:w="1200" w:type="dxa"/>
            <w:noWrap/>
            <w:hideMark/>
          </w:tcPr>
          <w:p w14:paraId="2207DBF9"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90</w:t>
            </w:r>
          </w:p>
        </w:tc>
        <w:tc>
          <w:tcPr>
            <w:tcW w:w="1200" w:type="dxa"/>
            <w:noWrap/>
            <w:hideMark/>
          </w:tcPr>
          <w:p w14:paraId="228EAD03"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2%</w:t>
            </w:r>
          </w:p>
        </w:tc>
      </w:tr>
      <w:tr w:rsidR="009353DA" w:rsidRPr="009353DA" w14:paraId="34E7510A" w14:textId="77777777" w:rsidTr="009353DA">
        <w:trPr>
          <w:trHeight w:val="290"/>
        </w:trPr>
        <w:tc>
          <w:tcPr>
            <w:cnfStyle w:val="001000000000" w:firstRow="0" w:lastRow="0" w:firstColumn="1" w:lastColumn="0" w:oddVBand="0" w:evenVBand="0" w:oddHBand="0" w:evenHBand="0" w:firstRowFirstColumn="0" w:firstRowLastColumn="0" w:lastRowFirstColumn="0" w:lastRowLastColumn="0"/>
            <w:tcW w:w="987" w:type="dxa"/>
            <w:noWrap/>
            <w:hideMark/>
          </w:tcPr>
          <w:p w14:paraId="6D494F79" w14:textId="77777777" w:rsidR="009353DA" w:rsidRPr="009353DA" w:rsidRDefault="009353DA" w:rsidP="009353DA">
            <w:pPr>
              <w:spacing w:after="120"/>
              <w:jc w:val="center"/>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2020</w:t>
            </w:r>
          </w:p>
        </w:tc>
        <w:tc>
          <w:tcPr>
            <w:tcW w:w="1423" w:type="dxa"/>
            <w:noWrap/>
            <w:hideMark/>
          </w:tcPr>
          <w:p w14:paraId="307AD8D5"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155</w:t>
            </w:r>
          </w:p>
        </w:tc>
        <w:tc>
          <w:tcPr>
            <w:tcW w:w="1418" w:type="dxa"/>
            <w:noWrap/>
            <w:hideMark/>
          </w:tcPr>
          <w:p w14:paraId="73DD313A"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25%</w:t>
            </w:r>
          </w:p>
        </w:tc>
        <w:tc>
          <w:tcPr>
            <w:tcW w:w="1559" w:type="dxa"/>
            <w:noWrap/>
            <w:hideMark/>
          </w:tcPr>
          <w:p w14:paraId="07B673B6"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10</w:t>
            </w:r>
          </w:p>
        </w:tc>
        <w:tc>
          <w:tcPr>
            <w:tcW w:w="1701" w:type="dxa"/>
            <w:noWrap/>
            <w:hideMark/>
          </w:tcPr>
          <w:p w14:paraId="7D81C77C"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9%</w:t>
            </w:r>
          </w:p>
        </w:tc>
        <w:tc>
          <w:tcPr>
            <w:tcW w:w="1200" w:type="dxa"/>
            <w:noWrap/>
            <w:hideMark/>
          </w:tcPr>
          <w:p w14:paraId="76CECCFD"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145</w:t>
            </w:r>
          </w:p>
        </w:tc>
        <w:tc>
          <w:tcPr>
            <w:tcW w:w="1200" w:type="dxa"/>
            <w:noWrap/>
            <w:hideMark/>
          </w:tcPr>
          <w:p w14:paraId="769B0A4E" w14:textId="77777777" w:rsidR="009353DA" w:rsidRPr="009353DA" w:rsidRDefault="009353DA" w:rsidP="009353DA">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16%</w:t>
            </w:r>
          </w:p>
        </w:tc>
      </w:tr>
      <w:tr w:rsidR="009353DA" w:rsidRPr="009353DA" w14:paraId="2CF1D62E" w14:textId="77777777" w:rsidTr="009353D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87" w:type="dxa"/>
            <w:noWrap/>
            <w:hideMark/>
          </w:tcPr>
          <w:p w14:paraId="291CCC78" w14:textId="77777777" w:rsidR="009353DA" w:rsidRPr="009353DA" w:rsidRDefault="009353DA" w:rsidP="009353DA">
            <w:pPr>
              <w:spacing w:after="120"/>
              <w:jc w:val="center"/>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TOTAL</w:t>
            </w:r>
          </w:p>
        </w:tc>
        <w:tc>
          <w:tcPr>
            <w:tcW w:w="1423" w:type="dxa"/>
            <w:noWrap/>
            <w:hideMark/>
          </w:tcPr>
          <w:p w14:paraId="50DCD748"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621</w:t>
            </w:r>
          </w:p>
        </w:tc>
        <w:tc>
          <w:tcPr>
            <w:tcW w:w="1418" w:type="dxa"/>
            <w:noWrap/>
            <w:hideMark/>
          </w:tcPr>
          <w:p w14:paraId="433BCE22"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100%</w:t>
            </w:r>
          </w:p>
        </w:tc>
        <w:tc>
          <w:tcPr>
            <w:tcW w:w="1559" w:type="dxa"/>
            <w:noWrap/>
            <w:hideMark/>
          </w:tcPr>
          <w:p w14:paraId="685FB42F"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110</w:t>
            </w:r>
          </w:p>
        </w:tc>
        <w:tc>
          <w:tcPr>
            <w:tcW w:w="1701" w:type="dxa"/>
            <w:noWrap/>
            <w:hideMark/>
          </w:tcPr>
          <w:p w14:paraId="3A905401"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100%</w:t>
            </w:r>
          </w:p>
        </w:tc>
        <w:tc>
          <w:tcPr>
            <w:tcW w:w="1200" w:type="dxa"/>
            <w:noWrap/>
            <w:hideMark/>
          </w:tcPr>
          <w:p w14:paraId="4DF3778A"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511</w:t>
            </w:r>
          </w:p>
        </w:tc>
        <w:tc>
          <w:tcPr>
            <w:tcW w:w="1200" w:type="dxa"/>
            <w:noWrap/>
            <w:hideMark/>
          </w:tcPr>
          <w:p w14:paraId="103DC66C" w14:textId="77777777" w:rsidR="009353DA" w:rsidRPr="009353DA" w:rsidRDefault="009353DA" w:rsidP="009353DA">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9353DA">
              <w:rPr>
                <w:rFonts w:ascii="Times New Roman" w:eastAsia="Times New Roman" w:hAnsi="Times New Roman"/>
                <w:color w:val="000000"/>
                <w:sz w:val="22"/>
                <w:lang w:eastAsia="es-CO"/>
              </w:rPr>
              <w:t>0%</w:t>
            </w:r>
          </w:p>
        </w:tc>
      </w:tr>
    </w:tbl>
    <w:p w14:paraId="74FF5426" w14:textId="77777777" w:rsidR="009353DA" w:rsidRDefault="009353DA" w:rsidP="009353DA">
      <w:pPr>
        <w:spacing w:line="360" w:lineRule="auto"/>
        <w:ind w:firstLine="709"/>
        <w:rPr>
          <w:rFonts w:ascii="Times New Roman" w:hAnsi="Times New Roman"/>
        </w:rPr>
      </w:pPr>
      <w:r>
        <w:rPr>
          <w:rFonts w:ascii="Times New Roman" w:hAnsi="Times New Roman"/>
        </w:rPr>
        <w:t>Fuente: Cámara de Comercio de Aguachica, 2023</w:t>
      </w:r>
    </w:p>
    <w:p w14:paraId="309F567B" w14:textId="7D4DC9ED" w:rsidR="00F12BF5" w:rsidRPr="00B355B3" w:rsidRDefault="00F12BF5" w:rsidP="00F12BF5">
      <w:pPr>
        <w:pStyle w:val="Descripcin"/>
        <w:keepNext/>
        <w:spacing w:line="360" w:lineRule="auto"/>
        <w:rPr>
          <w:rFonts w:ascii="Times New Roman" w:hAnsi="Times New Roman" w:cs="Times New Roman"/>
          <w:sz w:val="24"/>
          <w:szCs w:val="24"/>
        </w:rPr>
      </w:pPr>
      <w:r w:rsidRPr="00F12BF5">
        <w:rPr>
          <w:rFonts w:ascii="Times New Roman" w:hAnsi="Times New Roman" w:cs="Times New Roman"/>
          <w:sz w:val="24"/>
          <w:szCs w:val="24"/>
        </w:rPr>
        <w:t xml:space="preserve">  </w:t>
      </w:r>
      <w:bookmarkStart w:id="64" w:name="_Toc147306803"/>
      <w:r w:rsidRPr="00F12BF5">
        <w:rPr>
          <w:rFonts w:ascii="Times New Roman" w:hAnsi="Times New Roman" w:cs="Times New Roman"/>
          <w:sz w:val="24"/>
          <w:szCs w:val="24"/>
        </w:rPr>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sidR="00963936">
        <w:rPr>
          <w:rFonts w:ascii="Times New Roman" w:hAnsi="Times New Roman" w:cs="Times New Roman"/>
          <w:noProof/>
          <w:sz w:val="24"/>
          <w:szCs w:val="24"/>
        </w:rPr>
        <w:t>6</w:t>
      </w:r>
      <w:r w:rsidRPr="00F12BF5">
        <w:rPr>
          <w:rFonts w:ascii="Times New Roman" w:hAnsi="Times New Roman" w:cs="Times New Roman"/>
          <w:sz w:val="24"/>
          <w:szCs w:val="24"/>
        </w:rPr>
        <w:fldChar w:fldCharType="end"/>
      </w:r>
      <w:r w:rsidRPr="00F12BF5">
        <w:rPr>
          <w:rFonts w:ascii="Times New Roman" w:hAnsi="Times New Roman" w:cs="Times New Roman"/>
          <w:sz w:val="24"/>
          <w:szCs w:val="24"/>
        </w:rPr>
        <w:t xml:space="preserve">. </w:t>
      </w:r>
      <w:r>
        <w:rPr>
          <w:rFonts w:ascii="Times New Roman" w:hAnsi="Times New Roman" w:cs="Times New Roman"/>
          <w:sz w:val="24"/>
          <w:szCs w:val="24"/>
        </w:rPr>
        <w:t>Comparativo de histórico de empresas en Aguachica periodo 2015-2020</w:t>
      </w:r>
      <w:bookmarkEnd w:id="64"/>
    </w:p>
    <w:p w14:paraId="152DFE20" w14:textId="0494B0E7" w:rsidR="006B2443" w:rsidRDefault="00F12BF5" w:rsidP="00F12BF5">
      <w:pPr>
        <w:spacing w:after="0" w:line="360" w:lineRule="auto"/>
        <w:rPr>
          <w:rFonts w:ascii="Times New Roman" w:hAnsi="Times New Roman"/>
        </w:rPr>
      </w:pPr>
      <w:r>
        <w:rPr>
          <w:noProof/>
          <w:lang w:eastAsia="es-CO"/>
        </w:rPr>
        <w:drawing>
          <wp:inline distT="0" distB="0" distL="0" distR="0" wp14:anchorId="57534909" wp14:editId="3125C42C">
            <wp:extent cx="4572000" cy="2743200"/>
            <wp:effectExtent l="0" t="0" r="0" b="0"/>
            <wp:docPr id="36753566" name="Gráfico 1">
              <a:extLst xmlns:a="http://schemas.openxmlformats.org/drawingml/2006/main">
                <a:ext uri="{FF2B5EF4-FFF2-40B4-BE49-F238E27FC236}">
                  <a16:creationId xmlns:a16="http://schemas.microsoft.com/office/drawing/2014/main" id="{0C3B41A5-5F80-33B6-BC97-F8A452ABA0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94EB5A9" w14:textId="77777777" w:rsidR="00F12BF5" w:rsidRDefault="00F12BF5" w:rsidP="00F12BF5">
      <w:pPr>
        <w:spacing w:line="360" w:lineRule="auto"/>
        <w:ind w:firstLine="709"/>
        <w:rPr>
          <w:rFonts w:ascii="Times New Roman" w:hAnsi="Times New Roman"/>
        </w:rPr>
      </w:pPr>
      <w:r>
        <w:rPr>
          <w:rFonts w:ascii="Times New Roman" w:hAnsi="Times New Roman"/>
        </w:rPr>
        <w:lastRenderedPageBreak/>
        <w:t>Fuente: Cámara de Comercio de Aguachica, 2023</w:t>
      </w:r>
    </w:p>
    <w:p w14:paraId="6C861DFB"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rPr>
        <w:t>La tabla comparativa presenta datos cruciales sobre el comportamiento y desarrollo de las microempresas en Aguachica, Cesar durante el periodo 2015-2020. Aquí se lleva a cabo un análisis profundo de los datos presentados:</w:t>
      </w:r>
    </w:p>
    <w:p w14:paraId="59494F51"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b/>
          <w:bCs/>
        </w:rPr>
        <w:t>2015</w:t>
      </w:r>
      <w:r w:rsidRPr="00D152D1">
        <w:rPr>
          <w:rFonts w:ascii="Times New Roman" w:hAnsi="Times New Roman"/>
        </w:rPr>
        <w:t>:</w:t>
      </w:r>
    </w:p>
    <w:p w14:paraId="6C74C132"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b/>
          <w:bCs/>
        </w:rPr>
        <w:t>Registro de Matrículas</w:t>
      </w:r>
      <w:r w:rsidRPr="00D152D1">
        <w:rPr>
          <w:rFonts w:ascii="Times New Roman" w:hAnsi="Times New Roman"/>
        </w:rPr>
        <w:t>: Hubo un total de 83 empresas registradas, representando el 13% de los registros en el periodo de seis años.</w:t>
      </w:r>
    </w:p>
    <w:p w14:paraId="56249525"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b/>
          <w:bCs/>
        </w:rPr>
        <w:t>Cancelación de Matrículas</w:t>
      </w:r>
      <w:r w:rsidRPr="00D152D1">
        <w:rPr>
          <w:rFonts w:ascii="Times New Roman" w:hAnsi="Times New Roman"/>
        </w:rPr>
        <w:t>: Se observa una cancelación alta en comparación con el número de registros, siendo 41, lo que representa un 37% de todas las cancelaciones en el periodo estudiado.</w:t>
      </w:r>
    </w:p>
    <w:p w14:paraId="547AA18E"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b/>
          <w:bCs/>
        </w:rPr>
        <w:t>Balance Neto</w:t>
      </w:r>
      <w:r w:rsidRPr="00D152D1">
        <w:rPr>
          <w:rFonts w:ascii="Times New Roman" w:hAnsi="Times New Roman"/>
        </w:rPr>
        <w:t>: El balance neto de 42 y un -24% indican una disparidad significativa, mostrando que, aunque muchas empresas se registraron, también hubo una cantidad considerable de cancelaciones.</w:t>
      </w:r>
    </w:p>
    <w:p w14:paraId="7F949AC0"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b/>
          <w:bCs/>
        </w:rPr>
        <w:t>2016</w:t>
      </w:r>
      <w:r w:rsidRPr="00D152D1">
        <w:rPr>
          <w:rFonts w:ascii="Times New Roman" w:hAnsi="Times New Roman"/>
        </w:rPr>
        <w:t>:</w:t>
      </w:r>
    </w:p>
    <w:p w14:paraId="0301B39C"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rPr>
        <w:t>Este año mostró una mejora significativa con un balance neto positivo de 87 empresas (4%). Los registros aumentaron a 101, representando el 16% de los registros totales durante el periodo.</w:t>
      </w:r>
    </w:p>
    <w:p w14:paraId="735424E3"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b/>
          <w:bCs/>
        </w:rPr>
        <w:t>2017</w:t>
      </w:r>
      <w:r w:rsidRPr="00D152D1">
        <w:rPr>
          <w:rFonts w:ascii="Times New Roman" w:hAnsi="Times New Roman"/>
        </w:rPr>
        <w:t>:</w:t>
      </w:r>
    </w:p>
    <w:p w14:paraId="7E1801AA"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rPr>
        <w:t>Aunque los registros disminuyeron a 72 (12%), la proporción de cancelaciones también fue menor que en 2015, resultando en un balance neto positivo de 55 empresas, pero con una tasa de crecimiento neto negativo (-4%).</w:t>
      </w:r>
    </w:p>
    <w:p w14:paraId="7A04C892"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b/>
          <w:bCs/>
        </w:rPr>
        <w:lastRenderedPageBreak/>
        <w:t>2018</w:t>
      </w:r>
      <w:r w:rsidRPr="00D152D1">
        <w:rPr>
          <w:rFonts w:ascii="Times New Roman" w:hAnsi="Times New Roman"/>
        </w:rPr>
        <w:t>:</w:t>
      </w:r>
    </w:p>
    <w:p w14:paraId="248F85F2"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rPr>
        <w:t>Este año mostró un fuerte crecimiento con 103 registros (17%) y solo 11 cancelaciones (10%), lo que da como resultado un saldo neto de 92 empresas y un crecimiento neto del 7%.</w:t>
      </w:r>
    </w:p>
    <w:p w14:paraId="311266F6"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b/>
          <w:bCs/>
        </w:rPr>
        <w:t>2019</w:t>
      </w:r>
      <w:r w:rsidRPr="00D152D1">
        <w:rPr>
          <w:rFonts w:ascii="Times New Roman" w:hAnsi="Times New Roman"/>
        </w:rPr>
        <w:t>:</w:t>
      </w:r>
    </w:p>
    <w:p w14:paraId="2A04C13D"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rPr>
        <w:t>El patrón de crecimiento continuó, aunque a un ritmo más lento con un balance neto del 2%.</w:t>
      </w:r>
    </w:p>
    <w:p w14:paraId="1375FAC8"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b/>
          <w:bCs/>
        </w:rPr>
        <w:t>2020</w:t>
      </w:r>
      <w:r w:rsidRPr="00D152D1">
        <w:rPr>
          <w:rFonts w:ascii="Times New Roman" w:hAnsi="Times New Roman"/>
        </w:rPr>
        <w:t>:</w:t>
      </w:r>
    </w:p>
    <w:p w14:paraId="30229849"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rPr>
        <w:t>A pesar de la pandemia de COVID-19, este año mostró el crecimiento más significativo con 155 registros (25%) y solo 10 cancelaciones (9%), resultando en un impresionante balance neto de 145 empresas y una tasa de crecimiento del 16%.</w:t>
      </w:r>
    </w:p>
    <w:p w14:paraId="3A38E2E4" w14:textId="77777777" w:rsidR="00D152D1" w:rsidRPr="00D152D1" w:rsidRDefault="00D152D1" w:rsidP="00D152D1">
      <w:pPr>
        <w:spacing w:line="360" w:lineRule="auto"/>
        <w:ind w:firstLine="709"/>
        <w:rPr>
          <w:rFonts w:ascii="Times New Roman" w:hAnsi="Times New Roman"/>
          <w:b/>
          <w:bCs/>
        </w:rPr>
      </w:pPr>
      <w:r w:rsidRPr="00D152D1">
        <w:rPr>
          <w:rFonts w:ascii="Times New Roman" w:hAnsi="Times New Roman"/>
          <w:b/>
          <w:bCs/>
        </w:rPr>
        <w:t>Análisis General</w:t>
      </w:r>
    </w:p>
    <w:p w14:paraId="33650B69"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rPr>
        <w:t>A lo largo de los seis años, hubo un total de 621 registros y 110 cancelaciones, dando como resultado un balance neto de 511 empresas y una tasa de crecimiento neto del 0%. Es vital señalar que, aunque la tasa de crecimiento neto parece estancada, hubo años con crecimientos significativos (2016, 2018, y 2020), lo que podría indicar una tendencia hacia la estabilidad y crecimiento sostenido.</w:t>
      </w:r>
    </w:p>
    <w:p w14:paraId="46739908" w14:textId="77777777" w:rsidR="00D152D1" w:rsidRPr="00D152D1" w:rsidRDefault="00D152D1" w:rsidP="00D152D1">
      <w:pPr>
        <w:spacing w:line="360" w:lineRule="auto"/>
        <w:ind w:firstLine="709"/>
        <w:rPr>
          <w:rFonts w:ascii="Times New Roman" w:hAnsi="Times New Roman"/>
        </w:rPr>
      </w:pPr>
      <w:r w:rsidRPr="00D152D1">
        <w:rPr>
          <w:rFonts w:ascii="Times New Roman" w:hAnsi="Times New Roman"/>
        </w:rPr>
        <w:t>Los datos indican que después de un año inicial con alta volatilidad (2015), hubo una recuperación y crecimiento constante, con 2020 mostrando la mayor ganancia neta en términos tanto de frecuencia como de porcentaje.</w:t>
      </w:r>
    </w:p>
    <w:p w14:paraId="3139098A" w14:textId="14A1DD16" w:rsidR="009353DA" w:rsidRDefault="00813094" w:rsidP="00382C90">
      <w:pPr>
        <w:spacing w:line="360" w:lineRule="auto"/>
        <w:ind w:firstLine="709"/>
        <w:rPr>
          <w:rFonts w:ascii="Times New Roman" w:hAnsi="Times New Roman"/>
        </w:rPr>
      </w:pPr>
      <w:r>
        <w:rPr>
          <w:rFonts w:ascii="Times New Roman" w:hAnsi="Times New Roman"/>
        </w:rPr>
        <w:t xml:space="preserve">En cuanto a los sectores económicos </w:t>
      </w:r>
      <w:proofErr w:type="spellStart"/>
      <w:r>
        <w:rPr>
          <w:rFonts w:ascii="Times New Roman" w:hAnsi="Times New Roman"/>
        </w:rPr>
        <w:t>mas</w:t>
      </w:r>
      <w:proofErr w:type="spellEnd"/>
      <w:r>
        <w:rPr>
          <w:rFonts w:ascii="Times New Roman" w:hAnsi="Times New Roman"/>
        </w:rPr>
        <w:t xml:space="preserve"> afectados y que cancelaron su matrícula mercantil</w:t>
      </w:r>
      <w:r w:rsidR="008175EE">
        <w:rPr>
          <w:rFonts w:ascii="Times New Roman" w:hAnsi="Times New Roman"/>
        </w:rPr>
        <w:t xml:space="preserve"> </w:t>
      </w:r>
      <w:r w:rsidR="008175EE" w:rsidRPr="008175EE">
        <w:rPr>
          <w:rFonts w:ascii="Times New Roman" w:hAnsi="Times New Roman"/>
        </w:rPr>
        <w:t>durante el periodo de 2015 a 2020 a continuación, se presenta un análisis detenido de esta información:</w:t>
      </w:r>
    </w:p>
    <w:p w14:paraId="585BF851" w14:textId="77777777" w:rsidR="00CF1940" w:rsidRDefault="00CF1940" w:rsidP="00382C90">
      <w:pPr>
        <w:spacing w:line="360" w:lineRule="auto"/>
        <w:ind w:firstLine="709"/>
        <w:rPr>
          <w:rFonts w:ascii="Times New Roman" w:hAnsi="Times New Roman"/>
        </w:rPr>
      </w:pPr>
    </w:p>
    <w:p w14:paraId="2A5F5D7C" w14:textId="5ABD08D6" w:rsidR="004F0336" w:rsidRPr="00B355B3" w:rsidRDefault="004F0336" w:rsidP="004F0336">
      <w:pPr>
        <w:pStyle w:val="Descripcin"/>
        <w:keepNext/>
        <w:spacing w:line="360" w:lineRule="auto"/>
        <w:rPr>
          <w:rFonts w:ascii="Times New Roman" w:hAnsi="Times New Roman" w:cs="Times New Roman"/>
          <w:sz w:val="24"/>
          <w:szCs w:val="24"/>
        </w:rPr>
      </w:pPr>
      <w:bookmarkStart w:id="65" w:name="_Toc147691207"/>
      <w:r w:rsidRPr="00DF6D5F">
        <w:rPr>
          <w:rFonts w:ascii="Times New Roman" w:hAnsi="Times New Roman" w:cs="Times New Roman"/>
          <w:sz w:val="24"/>
          <w:szCs w:val="24"/>
        </w:rPr>
        <w:t xml:space="preserve">Tabla </w:t>
      </w:r>
      <w:r w:rsidRPr="00DF6D5F">
        <w:rPr>
          <w:rFonts w:ascii="Times New Roman" w:hAnsi="Times New Roman" w:cs="Times New Roman"/>
          <w:sz w:val="24"/>
          <w:szCs w:val="24"/>
        </w:rPr>
        <w:fldChar w:fldCharType="begin"/>
      </w:r>
      <w:r w:rsidRPr="00DF6D5F">
        <w:rPr>
          <w:rFonts w:ascii="Times New Roman" w:hAnsi="Times New Roman" w:cs="Times New Roman"/>
          <w:sz w:val="24"/>
          <w:szCs w:val="24"/>
        </w:rPr>
        <w:instrText xml:space="preserve"> SEQ Tabla \* ARABIC </w:instrText>
      </w:r>
      <w:r w:rsidRPr="00DF6D5F">
        <w:rPr>
          <w:rFonts w:ascii="Times New Roman" w:hAnsi="Times New Roman" w:cs="Times New Roman"/>
          <w:sz w:val="24"/>
          <w:szCs w:val="24"/>
        </w:rPr>
        <w:fldChar w:fldCharType="separate"/>
      </w:r>
      <w:r w:rsidR="00931DB6">
        <w:rPr>
          <w:rFonts w:ascii="Times New Roman" w:hAnsi="Times New Roman" w:cs="Times New Roman"/>
          <w:noProof/>
          <w:sz w:val="24"/>
          <w:szCs w:val="24"/>
        </w:rPr>
        <w:t>7</w:t>
      </w:r>
      <w:r w:rsidRPr="00DF6D5F">
        <w:rPr>
          <w:rFonts w:ascii="Times New Roman" w:hAnsi="Times New Roman" w:cs="Times New Roman"/>
          <w:sz w:val="24"/>
          <w:szCs w:val="24"/>
        </w:rPr>
        <w:fldChar w:fldCharType="end"/>
      </w:r>
      <w:r w:rsidRPr="00DF6D5F">
        <w:rPr>
          <w:rFonts w:ascii="Times New Roman" w:hAnsi="Times New Roman" w:cs="Times New Roman"/>
          <w:sz w:val="24"/>
          <w:szCs w:val="24"/>
        </w:rPr>
        <w:t xml:space="preserve">. </w:t>
      </w:r>
      <w:r>
        <w:rPr>
          <w:rFonts w:ascii="Times New Roman" w:hAnsi="Times New Roman" w:cs="Times New Roman"/>
          <w:sz w:val="24"/>
          <w:szCs w:val="24"/>
        </w:rPr>
        <w:t>Registros de matrícula mercantil por sectores en Aguachica periodo 2015-2020</w:t>
      </w:r>
      <w:bookmarkEnd w:id="65"/>
    </w:p>
    <w:tbl>
      <w:tblPr>
        <w:tblStyle w:val="Tablanormal2"/>
        <w:tblW w:w="8746" w:type="dxa"/>
        <w:tblLook w:val="04A0" w:firstRow="1" w:lastRow="0" w:firstColumn="1" w:lastColumn="0" w:noHBand="0" w:noVBand="1"/>
      </w:tblPr>
      <w:tblGrid>
        <w:gridCol w:w="3969"/>
        <w:gridCol w:w="2209"/>
        <w:gridCol w:w="2568"/>
      </w:tblGrid>
      <w:tr w:rsidR="00CF1940" w:rsidRPr="00CF1940" w14:paraId="48E928EA" w14:textId="77777777" w:rsidTr="004F033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69" w:type="dxa"/>
            <w:noWrap/>
            <w:hideMark/>
          </w:tcPr>
          <w:p w14:paraId="10138858" w14:textId="77777777" w:rsidR="00CF1940" w:rsidRPr="00CF1940" w:rsidRDefault="00CF1940" w:rsidP="00CF1940">
            <w:pPr>
              <w:spacing w:after="0"/>
              <w:jc w:val="center"/>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Sector</w:t>
            </w:r>
          </w:p>
        </w:tc>
        <w:tc>
          <w:tcPr>
            <w:tcW w:w="2209" w:type="dxa"/>
            <w:noWrap/>
            <w:hideMark/>
          </w:tcPr>
          <w:p w14:paraId="58624A65" w14:textId="4FFD9506" w:rsidR="00CF1940" w:rsidRPr="00CF1940" w:rsidRDefault="00D339A4" w:rsidP="00CF1940">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Pr>
                <w:rFonts w:ascii="Times New Roman" w:eastAsia="Times New Roman" w:hAnsi="Times New Roman"/>
                <w:color w:val="000000"/>
                <w:sz w:val="22"/>
                <w:lang w:eastAsia="es-CO"/>
              </w:rPr>
              <w:t>C</w:t>
            </w:r>
          </w:p>
        </w:tc>
        <w:tc>
          <w:tcPr>
            <w:tcW w:w="2568" w:type="dxa"/>
            <w:noWrap/>
            <w:hideMark/>
          </w:tcPr>
          <w:p w14:paraId="4DCCE7E5" w14:textId="77777777" w:rsidR="00CF1940" w:rsidRPr="00CF1940" w:rsidRDefault="00CF1940" w:rsidP="00CF1940">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w:t>
            </w:r>
          </w:p>
        </w:tc>
      </w:tr>
      <w:tr w:rsidR="00CF1940" w:rsidRPr="00CF1940" w14:paraId="79D08436" w14:textId="77777777" w:rsidTr="004F0336">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3969" w:type="dxa"/>
            <w:noWrap/>
            <w:hideMark/>
          </w:tcPr>
          <w:p w14:paraId="33D361FD" w14:textId="77777777" w:rsidR="00CF1940" w:rsidRPr="00CF1940" w:rsidRDefault="00CF1940" w:rsidP="00CF1940">
            <w:pPr>
              <w:spacing w:after="0"/>
              <w:rPr>
                <w:rFonts w:ascii="Times New Roman" w:eastAsia="Times New Roman" w:hAnsi="Times New Roman"/>
                <w:color w:val="000000"/>
                <w:szCs w:val="24"/>
                <w:lang w:eastAsia="es-CO"/>
              </w:rPr>
            </w:pPr>
            <w:r w:rsidRPr="00CF1940">
              <w:rPr>
                <w:rFonts w:ascii="Times New Roman" w:eastAsia="Times New Roman" w:hAnsi="Times New Roman"/>
                <w:color w:val="000000"/>
                <w:szCs w:val="24"/>
                <w:lang w:eastAsia="es-CO"/>
              </w:rPr>
              <w:t>Primario</w:t>
            </w:r>
          </w:p>
        </w:tc>
        <w:tc>
          <w:tcPr>
            <w:tcW w:w="2209" w:type="dxa"/>
            <w:noWrap/>
            <w:hideMark/>
          </w:tcPr>
          <w:p w14:paraId="4F62FD9A" w14:textId="77777777" w:rsidR="00CF1940" w:rsidRPr="00CF1940" w:rsidRDefault="00CF1940" w:rsidP="004F033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33</w:t>
            </w:r>
          </w:p>
        </w:tc>
        <w:tc>
          <w:tcPr>
            <w:tcW w:w="2568" w:type="dxa"/>
            <w:noWrap/>
            <w:hideMark/>
          </w:tcPr>
          <w:p w14:paraId="23A7DCDB" w14:textId="77777777" w:rsidR="00CF1940" w:rsidRPr="00CF1940" w:rsidRDefault="00CF1940" w:rsidP="004F033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5%</w:t>
            </w:r>
          </w:p>
        </w:tc>
      </w:tr>
      <w:tr w:rsidR="00CF1940" w:rsidRPr="00CF1940" w14:paraId="6BFF684A" w14:textId="77777777" w:rsidTr="004F0336">
        <w:trPr>
          <w:trHeight w:val="310"/>
        </w:trPr>
        <w:tc>
          <w:tcPr>
            <w:cnfStyle w:val="001000000000" w:firstRow="0" w:lastRow="0" w:firstColumn="1" w:lastColumn="0" w:oddVBand="0" w:evenVBand="0" w:oddHBand="0" w:evenHBand="0" w:firstRowFirstColumn="0" w:firstRowLastColumn="0" w:lastRowFirstColumn="0" w:lastRowLastColumn="0"/>
            <w:tcW w:w="3969" w:type="dxa"/>
            <w:noWrap/>
            <w:hideMark/>
          </w:tcPr>
          <w:p w14:paraId="4F6D16D5" w14:textId="77777777" w:rsidR="00CF1940" w:rsidRPr="00CF1940" w:rsidRDefault="00CF1940" w:rsidP="00CF1940">
            <w:pPr>
              <w:spacing w:after="0"/>
              <w:rPr>
                <w:rFonts w:ascii="Times New Roman" w:eastAsia="Times New Roman" w:hAnsi="Times New Roman"/>
                <w:color w:val="000000"/>
                <w:szCs w:val="24"/>
                <w:lang w:eastAsia="es-CO"/>
              </w:rPr>
            </w:pPr>
            <w:r w:rsidRPr="00CF1940">
              <w:rPr>
                <w:rFonts w:ascii="Times New Roman" w:eastAsia="Times New Roman" w:hAnsi="Times New Roman"/>
                <w:color w:val="000000"/>
                <w:szCs w:val="24"/>
                <w:lang w:eastAsia="es-CO"/>
              </w:rPr>
              <w:t>Industrial y construcción</w:t>
            </w:r>
          </w:p>
        </w:tc>
        <w:tc>
          <w:tcPr>
            <w:tcW w:w="2209" w:type="dxa"/>
            <w:noWrap/>
            <w:hideMark/>
          </w:tcPr>
          <w:p w14:paraId="2711D61A" w14:textId="77777777" w:rsidR="00CF1940" w:rsidRPr="00CF1940" w:rsidRDefault="00CF1940" w:rsidP="004F033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113</w:t>
            </w:r>
          </w:p>
        </w:tc>
        <w:tc>
          <w:tcPr>
            <w:tcW w:w="2568" w:type="dxa"/>
            <w:noWrap/>
            <w:hideMark/>
          </w:tcPr>
          <w:p w14:paraId="724F6C6C" w14:textId="77777777" w:rsidR="00CF1940" w:rsidRPr="00CF1940" w:rsidRDefault="00CF1940" w:rsidP="004F033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18%</w:t>
            </w:r>
          </w:p>
        </w:tc>
      </w:tr>
      <w:tr w:rsidR="00CF1940" w:rsidRPr="00CF1940" w14:paraId="114479BC" w14:textId="77777777" w:rsidTr="004F0336">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3969" w:type="dxa"/>
            <w:noWrap/>
            <w:hideMark/>
          </w:tcPr>
          <w:p w14:paraId="4050BEDE" w14:textId="77777777" w:rsidR="00CF1940" w:rsidRPr="00CF1940" w:rsidRDefault="00CF1940" w:rsidP="00CF1940">
            <w:pPr>
              <w:spacing w:after="0"/>
              <w:rPr>
                <w:rFonts w:ascii="Times New Roman" w:eastAsia="Times New Roman" w:hAnsi="Times New Roman"/>
                <w:color w:val="000000"/>
                <w:szCs w:val="24"/>
                <w:lang w:eastAsia="es-CO"/>
              </w:rPr>
            </w:pPr>
            <w:r w:rsidRPr="00CF1940">
              <w:rPr>
                <w:rFonts w:ascii="Times New Roman" w:eastAsia="Times New Roman" w:hAnsi="Times New Roman"/>
                <w:color w:val="000000"/>
                <w:szCs w:val="24"/>
                <w:lang w:eastAsia="es-CO"/>
              </w:rPr>
              <w:t>Comercial</w:t>
            </w:r>
          </w:p>
        </w:tc>
        <w:tc>
          <w:tcPr>
            <w:tcW w:w="2209" w:type="dxa"/>
            <w:noWrap/>
            <w:hideMark/>
          </w:tcPr>
          <w:p w14:paraId="74B71859" w14:textId="77777777" w:rsidR="00CF1940" w:rsidRPr="00CF1940" w:rsidRDefault="00CF1940" w:rsidP="004F033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131</w:t>
            </w:r>
          </w:p>
        </w:tc>
        <w:tc>
          <w:tcPr>
            <w:tcW w:w="2568" w:type="dxa"/>
            <w:noWrap/>
            <w:hideMark/>
          </w:tcPr>
          <w:p w14:paraId="2F2DF609" w14:textId="77777777" w:rsidR="00CF1940" w:rsidRPr="00CF1940" w:rsidRDefault="00CF1940" w:rsidP="004F033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21%</w:t>
            </w:r>
          </w:p>
        </w:tc>
      </w:tr>
      <w:tr w:rsidR="00CF1940" w:rsidRPr="00CF1940" w14:paraId="0D2A8F6F" w14:textId="77777777" w:rsidTr="004F0336">
        <w:trPr>
          <w:trHeight w:val="310"/>
        </w:trPr>
        <w:tc>
          <w:tcPr>
            <w:cnfStyle w:val="001000000000" w:firstRow="0" w:lastRow="0" w:firstColumn="1" w:lastColumn="0" w:oddVBand="0" w:evenVBand="0" w:oddHBand="0" w:evenHBand="0" w:firstRowFirstColumn="0" w:firstRowLastColumn="0" w:lastRowFirstColumn="0" w:lastRowLastColumn="0"/>
            <w:tcW w:w="3969" w:type="dxa"/>
            <w:noWrap/>
            <w:hideMark/>
          </w:tcPr>
          <w:p w14:paraId="0AFED932" w14:textId="77777777" w:rsidR="00CF1940" w:rsidRPr="00CF1940" w:rsidRDefault="00CF1940" w:rsidP="00CF1940">
            <w:pPr>
              <w:spacing w:after="0"/>
              <w:rPr>
                <w:rFonts w:ascii="Times New Roman" w:eastAsia="Times New Roman" w:hAnsi="Times New Roman"/>
                <w:color w:val="000000"/>
                <w:szCs w:val="24"/>
                <w:lang w:eastAsia="es-CO"/>
              </w:rPr>
            </w:pPr>
            <w:r w:rsidRPr="00CF1940">
              <w:rPr>
                <w:rFonts w:ascii="Times New Roman" w:eastAsia="Times New Roman" w:hAnsi="Times New Roman"/>
                <w:color w:val="000000"/>
                <w:szCs w:val="24"/>
                <w:lang w:eastAsia="es-CO"/>
              </w:rPr>
              <w:t>Servicios</w:t>
            </w:r>
          </w:p>
        </w:tc>
        <w:tc>
          <w:tcPr>
            <w:tcW w:w="2209" w:type="dxa"/>
            <w:noWrap/>
            <w:hideMark/>
          </w:tcPr>
          <w:p w14:paraId="6DDF19F8" w14:textId="77777777" w:rsidR="00CF1940" w:rsidRPr="00CF1940" w:rsidRDefault="00CF1940" w:rsidP="004F033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232</w:t>
            </w:r>
          </w:p>
        </w:tc>
        <w:tc>
          <w:tcPr>
            <w:tcW w:w="2568" w:type="dxa"/>
            <w:noWrap/>
            <w:hideMark/>
          </w:tcPr>
          <w:p w14:paraId="22F431E3" w14:textId="77777777" w:rsidR="00CF1940" w:rsidRPr="00CF1940" w:rsidRDefault="00CF1940" w:rsidP="004F033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37%</w:t>
            </w:r>
          </w:p>
        </w:tc>
      </w:tr>
      <w:tr w:rsidR="00CF1940" w:rsidRPr="00CF1940" w14:paraId="4A1D961C" w14:textId="77777777" w:rsidTr="004F0336">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3969" w:type="dxa"/>
            <w:noWrap/>
            <w:hideMark/>
          </w:tcPr>
          <w:p w14:paraId="34CD511E" w14:textId="77777777" w:rsidR="00CF1940" w:rsidRPr="00CF1940" w:rsidRDefault="00CF1940" w:rsidP="00CF1940">
            <w:pPr>
              <w:spacing w:after="0"/>
              <w:rPr>
                <w:rFonts w:ascii="Times New Roman" w:eastAsia="Times New Roman" w:hAnsi="Times New Roman"/>
                <w:color w:val="000000"/>
                <w:szCs w:val="24"/>
                <w:lang w:eastAsia="es-CO"/>
              </w:rPr>
            </w:pPr>
            <w:r w:rsidRPr="00CF1940">
              <w:rPr>
                <w:rFonts w:ascii="Times New Roman" w:eastAsia="Times New Roman" w:hAnsi="Times New Roman"/>
                <w:color w:val="000000"/>
                <w:szCs w:val="24"/>
                <w:lang w:eastAsia="es-CO"/>
              </w:rPr>
              <w:t>Entidades sin ánimo de lucro</w:t>
            </w:r>
          </w:p>
        </w:tc>
        <w:tc>
          <w:tcPr>
            <w:tcW w:w="2209" w:type="dxa"/>
            <w:noWrap/>
            <w:hideMark/>
          </w:tcPr>
          <w:p w14:paraId="43ADC3CA" w14:textId="77777777" w:rsidR="00CF1940" w:rsidRPr="00CF1940" w:rsidRDefault="00CF1940" w:rsidP="004F033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112</w:t>
            </w:r>
          </w:p>
        </w:tc>
        <w:tc>
          <w:tcPr>
            <w:tcW w:w="2568" w:type="dxa"/>
            <w:noWrap/>
            <w:hideMark/>
          </w:tcPr>
          <w:p w14:paraId="7C3CF8B1" w14:textId="77777777" w:rsidR="00CF1940" w:rsidRPr="00CF1940" w:rsidRDefault="00CF1940" w:rsidP="004F033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18%</w:t>
            </w:r>
          </w:p>
        </w:tc>
      </w:tr>
      <w:tr w:rsidR="00CF1940" w:rsidRPr="00CF1940" w14:paraId="52DC73B4" w14:textId="77777777" w:rsidTr="004F0336">
        <w:trPr>
          <w:trHeight w:val="300"/>
        </w:trPr>
        <w:tc>
          <w:tcPr>
            <w:cnfStyle w:val="001000000000" w:firstRow="0" w:lastRow="0" w:firstColumn="1" w:lastColumn="0" w:oddVBand="0" w:evenVBand="0" w:oddHBand="0" w:evenHBand="0" w:firstRowFirstColumn="0" w:firstRowLastColumn="0" w:lastRowFirstColumn="0" w:lastRowLastColumn="0"/>
            <w:tcW w:w="3969" w:type="dxa"/>
            <w:noWrap/>
            <w:hideMark/>
          </w:tcPr>
          <w:p w14:paraId="6C149B18" w14:textId="77777777" w:rsidR="00CF1940" w:rsidRPr="00CF1940" w:rsidRDefault="00CF1940" w:rsidP="00CF1940">
            <w:pPr>
              <w:spacing w:after="0"/>
              <w:rPr>
                <w:rFonts w:ascii="Times New Roman" w:eastAsia="Times New Roman" w:hAnsi="Times New Roman"/>
                <w:color w:val="000000"/>
                <w:szCs w:val="24"/>
                <w:lang w:eastAsia="es-CO"/>
              </w:rPr>
            </w:pPr>
            <w:r w:rsidRPr="00CF1940">
              <w:rPr>
                <w:rFonts w:ascii="Times New Roman" w:eastAsia="Times New Roman" w:hAnsi="Times New Roman"/>
                <w:color w:val="000000"/>
                <w:szCs w:val="24"/>
                <w:lang w:eastAsia="es-CO"/>
              </w:rPr>
              <w:t>Total</w:t>
            </w:r>
          </w:p>
        </w:tc>
        <w:tc>
          <w:tcPr>
            <w:tcW w:w="2209" w:type="dxa"/>
            <w:noWrap/>
            <w:hideMark/>
          </w:tcPr>
          <w:p w14:paraId="6D8EC946" w14:textId="77777777" w:rsidR="00CF1940" w:rsidRPr="00CF1940" w:rsidRDefault="00CF1940" w:rsidP="004F033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621</w:t>
            </w:r>
          </w:p>
        </w:tc>
        <w:tc>
          <w:tcPr>
            <w:tcW w:w="2568" w:type="dxa"/>
            <w:noWrap/>
            <w:hideMark/>
          </w:tcPr>
          <w:p w14:paraId="19CC6F74" w14:textId="77777777" w:rsidR="00CF1940" w:rsidRPr="00CF1940" w:rsidRDefault="00CF1940" w:rsidP="004F033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CF1940">
              <w:rPr>
                <w:rFonts w:ascii="Times New Roman" w:eastAsia="Times New Roman" w:hAnsi="Times New Roman"/>
                <w:color w:val="000000"/>
                <w:sz w:val="22"/>
                <w:lang w:eastAsia="es-CO"/>
              </w:rPr>
              <w:t>100%</w:t>
            </w:r>
          </w:p>
        </w:tc>
      </w:tr>
    </w:tbl>
    <w:p w14:paraId="67A00C4C" w14:textId="77777777" w:rsidR="004F0336" w:rsidRDefault="004F0336" w:rsidP="004F0336">
      <w:pPr>
        <w:spacing w:line="360" w:lineRule="auto"/>
        <w:ind w:firstLine="709"/>
        <w:rPr>
          <w:rFonts w:ascii="Times New Roman" w:hAnsi="Times New Roman"/>
        </w:rPr>
      </w:pPr>
      <w:r>
        <w:rPr>
          <w:rFonts w:ascii="Times New Roman" w:hAnsi="Times New Roman"/>
        </w:rPr>
        <w:t>Fuente: Cámara de Comercio de Aguachica, 2023</w:t>
      </w:r>
    </w:p>
    <w:p w14:paraId="668210F1" w14:textId="23F5DAE1" w:rsidR="005C0CB3" w:rsidRDefault="005C0CB3" w:rsidP="005C0CB3">
      <w:pPr>
        <w:pStyle w:val="Descripcin"/>
        <w:keepNext/>
        <w:spacing w:line="360" w:lineRule="auto"/>
        <w:rPr>
          <w:noProof/>
        </w:rPr>
      </w:pPr>
      <w:bookmarkStart w:id="66" w:name="_Toc147306804"/>
      <w:r w:rsidRPr="00F12BF5">
        <w:rPr>
          <w:rFonts w:ascii="Times New Roman" w:hAnsi="Times New Roman" w:cs="Times New Roman"/>
          <w:sz w:val="24"/>
          <w:szCs w:val="24"/>
        </w:rPr>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7</w:t>
      </w:r>
      <w:r w:rsidRPr="00F12BF5">
        <w:rPr>
          <w:rFonts w:ascii="Times New Roman" w:hAnsi="Times New Roman" w:cs="Times New Roman"/>
          <w:sz w:val="24"/>
          <w:szCs w:val="24"/>
        </w:rPr>
        <w:fldChar w:fldCharType="end"/>
      </w:r>
      <w:r w:rsidRPr="00F12BF5">
        <w:rPr>
          <w:rFonts w:ascii="Times New Roman" w:hAnsi="Times New Roman" w:cs="Times New Roman"/>
          <w:sz w:val="24"/>
          <w:szCs w:val="24"/>
        </w:rPr>
        <w:t xml:space="preserve">. </w:t>
      </w:r>
      <w:r>
        <w:rPr>
          <w:rFonts w:ascii="Times New Roman" w:hAnsi="Times New Roman" w:cs="Times New Roman"/>
          <w:sz w:val="24"/>
          <w:szCs w:val="24"/>
        </w:rPr>
        <w:t>Registros de matrícula mercantil por sectores en Aguachica periodo 2015-2020</w:t>
      </w:r>
      <w:bookmarkEnd w:id="66"/>
    </w:p>
    <w:p w14:paraId="75F86F87" w14:textId="1BD7ADBB" w:rsidR="00CF1940" w:rsidRDefault="005C0CB3" w:rsidP="005C0CB3">
      <w:pPr>
        <w:spacing w:line="360" w:lineRule="auto"/>
        <w:rPr>
          <w:rFonts w:ascii="Times New Roman" w:hAnsi="Times New Roman"/>
        </w:rPr>
      </w:pPr>
      <w:r>
        <w:rPr>
          <w:noProof/>
          <w:lang w:eastAsia="es-CO"/>
        </w:rPr>
        <w:drawing>
          <wp:inline distT="0" distB="0" distL="0" distR="0" wp14:anchorId="3C309ABA" wp14:editId="2FACA976">
            <wp:extent cx="5216526" cy="2743200"/>
            <wp:effectExtent l="0" t="0" r="3175" b="0"/>
            <wp:docPr id="1701293540" name="Gráfico 1">
              <a:extLst xmlns:a="http://schemas.openxmlformats.org/drawingml/2006/main">
                <a:ext uri="{FF2B5EF4-FFF2-40B4-BE49-F238E27FC236}">
                  <a16:creationId xmlns:a16="http://schemas.microsoft.com/office/drawing/2014/main" id="{5944DAA7-7E8B-09E8-3543-860D9B50EC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EEEBD04" w14:textId="77777777" w:rsidR="008C1557" w:rsidRPr="008C1557" w:rsidRDefault="008C1557" w:rsidP="008C1557">
      <w:pPr>
        <w:spacing w:line="360" w:lineRule="auto"/>
        <w:ind w:firstLine="709"/>
        <w:rPr>
          <w:rFonts w:ascii="Times New Roman" w:hAnsi="Times New Roman"/>
        </w:rPr>
      </w:pPr>
      <w:r w:rsidRPr="008C1557">
        <w:rPr>
          <w:rFonts w:ascii="Times New Roman" w:hAnsi="Times New Roman"/>
        </w:rPr>
        <w:t>El cuadro denominado "Tabla 7", correspondiente a los registros de matrícula mercantil por sectores en Aguachica durante el periodo de 2015 a 2020, detalla una distribución heterogénea de las empresas en diferentes sectores económicos. En total, se registraron 621 matrículas en este periodo.</w:t>
      </w:r>
    </w:p>
    <w:p w14:paraId="67D618FE" w14:textId="77777777" w:rsidR="008C1557" w:rsidRPr="008C1557" w:rsidRDefault="008C1557" w:rsidP="008C1557">
      <w:pPr>
        <w:spacing w:line="360" w:lineRule="auto"/>
        <w:ind w:firstLine="709"/>
        <w:rPr>
          <w:rFonts w:ascii="Times New Roman" w:hAnsi="Times New Roman"/>
        </w:rPr>
      </w:pPr>
      <w:r w:rsidRPr="008C1557">
        <w:rPr>
          <w:rFonts w:ascii="Times New Roman" w:hAnsi="Times New Roman"/>
        </w:rPr>
        <w:t xml:space="preserve">El análisis de los datos revela que el sector de Servicios predomina con un 37% del total de registros (232 empresas), reflejando una tendencia local hacia la economía de servicios. Este predominio puede indicar una diversificación de la economía en la región, posiblemente con una </w:t>
      </w:r>
      <w:r w:rsidRPr="008C1557">
        <w:rPr>
          <w:rFonts w:ascii="Times New Roman" w:hAnsi="Times New Roman"/>
        </w:rPr>
        <w:lastRenderedPageBreak/>
        <w:t>amplia gama de pequeñas y medianas empresas dedicadas a satisfacer diversas necesidades de la población local y de las áreas circundantes.</w:t>
      </w:r>
    </w:p>
    <w:p w14:paraId="1B89C09C" w14:textId="77777777" w:rsidR="008C1557" w:rsidRPr="008C1557" w:rsidRDefault="008C1557" w:rsidP="008C1557">
      <w:pPr>
        <w:spacing w:line="360" w:lineRule="auto"/>
        <w:ind w:firstLine="709"/>
        <w:rPr>
          <w:rFonts w:ascii="Times New Roman" w:hAnsi="Times New Roman"/>
        </w:rPr>
      </w:pPr>
      <w:r w:rsidRPr="008C1557">
        <w:rPr>
          <w:rFonts w:ascii="Times New Roman" w:hAnsi="Times New Roman"/>
        </w:rPr>
        <w:t xml:space="preserve">Le sigue el sector Comercial, que comprende el 21% del total de registros, con 131 empresas. Este porcentaje robusto sugiere que el comercio juega un papel fundamental en la economía de Aguachica, posiblemente sirviendo como un </w:t>
      </w:r>
      <w:proofErr w:type="spellStart"/>
      <w:r w:rsidRPr="008C1557">
        <w:rPr>
          <w:rFonts w:ascii="Times New Roman" w:hAnsi="Times New Roman"/>
        </w:rPr>
        <w:t>hub</w:t>
      </w:r>
      <w:proofErr w:type="spellEnd"/>
      <w:r w:rsidRPr="008C1557">
        <w:rPr>
          <w:rFonts w:ascii="Times New Roman" w:hAnsi="Times New Roman"/>
        </w:rPr>
        <w:t xml:space="preserve"> de intercambio de bienes y productos esenciales para la comunidad.</w:t>
      </w:r>
    </w:p>
    <w:p w14:paraId="0EAEEF93" w14:textId="77777777" w:rsidR="008C1557" w:rsidRPr="008C1557" w:rsidRDefault="008C1557" w:rsidP="008C1557">
      <w:pPr>
        <w:spacing w:line="360" w:lineRule="auto"/>
        <w:ind w:firstLine="709"/>
        <w:rPr>
          <w:rFonts w:ascii="Times New Roman" w:hAnsi="Times New Roman"/>
        </w:rPr>
      </w:pPr>
      <w:r w:rsidRPr="008C1557">
        <w:rPr>
          <w:rFonts w:ascii="Times New Roman" w:hAnsi="Times New Roman"/>
        </w:rPr>
        <w:t>Por otro lado, el sector Industrial y Construcción, así como las Entidades sin Ánimo de Lucro, cada uno constituye el 18% del total, con 113 y 112 registros respectivamente. En el caso del sector Industrial y Construcción, la cifra sugiere una presencia significativa de actividades productivas y constructoras, probablemente impulsando el desarrollo infraestructural y económico del área. Respecto a las Entidades sin Ánimo de Lucro, la presencia notable de estas organizaciones puede reflejar un compromiso activo con el desarrollo social y comunitario en Aguachica.</w:t>
      </w:r>
    </w:p>
    <w:p w14:paraId="68299824" w14:textId="77777777" w:rsidR="008C1557" w:rsidRPr="008C1557" w:rsidRDefault="008C1557" w:rsidP="008C1557">
      <w:pPr>
        <w:spacing w:line="360" w:lineRule="auto"/>
        <w:ind w:firstLine="709"/>
        <w:rPr>
          <w:rFonts w:ascii="Times New Roman" w:hAnsi="Times New Roman"/>
        </w:rPr>
      </w:pPr>
      <w:r w:rsidRPr="008C1557">
        <w:rPr>
          <w:rFonts w:ascii="Times New Roman" w:hAnsi="Times New Roman"/>
        </w:rPr>
        <w:t>Finalmente, el sector Primario cuenta con el porcentaje más bajo, un 5% de los registros, equivalentes a 33 empresas. Este dato podría indicar que, aunque presente, la actividad económica directamente relacionada con la explotación de recursos naturales, como la agricultura o la minería, no es una de las principales fuentes de generación de valor o empleo en la región durante el periodo estudiado.</w:t>
      </w:r>
    </w:p>
    <w:p w14:paraId="79D00431" w14:textId="25BBD2A3" w:rsidR="00813094" w:rsidRPr="00B355B3" w:rsidRDefault="00813094" w:rsidP="00813094">
      <w:pPr>
        <w:pStyle w:val="Descripcin"/>
        <w:keepNext/>
        <w:spacing w:line="360" w:lineRule="auto"/>
        <w:rPr>
          <w:rFonts w:ascii="Times New Roman" w:hAnsi="Times New Roman" w:cs="Times New Roman"/>
          <w:sz w:val="24"/>
          <w:szCs w:val="24"/>
        </w:rPr>
      </w:pPr>
      <w:bookmarkStart w:id="67" w:name="_Toc147691208"/>
      <w:r w:rsidRPr="00DF6D5F">
        <w:rPr>
          <w:rFonts w:ascii="Times New Roman" w:hAnsi="Times New Roman" w:cs="Times New Roman"/>
          <w:sz w:val="24"/>
          <w:szCs w:val="24"/>
        </w:rPr>
        <w:t xml:space="preserve">Tabla </w:t>
      </w:r>
      <w:r w:rsidRPr="00DF6D5F">
        <w:rPr>
          <w:rFonts w:ascii="Times New Roman" w:hAnsi="Times New Roman" w:cs="Times New Roman"/>
          <w:sz w:val="24"/>
          <w:szCs w:val="24"/>
        </w:rPr>
        <w:fldChar w:fldCharType="begin"/>
      </w:r>
      <w:r w:rsidRPr="00DF6D5F">
        <w:rPr>
          <w:rFonts w:ascii="Times New Roman" w:hAnsi="Times New Roman" w:cs="Times New Roman"/>
          <w:sz w:val="24"/>
          <w:szCs w:val="24"/>
        </w:rPr>
        <w:instrText xml:space="preserve"> SEQ Tabla \* ARABIC </w:instrText>
      </w:r>
      <w:r w:rsidRPr="00DF6D5F">
        <w:rPr>
          <w:rFonts w:ascii="Times New Roman" w:hAnsi="Times New Roman" w:cs="Times New Roman"/>
          <w:sz w:val="24"/>
          <w:szCs w:val="24"/>
        </w:rPr>
        <w:fldChar w:fldCharType="separate"/>
      </w:r>
      <w:r w:rsidR="00931DB6">
        <w:rPr>
          <w:rFonts w:ascii="Times New Roman" w:hAnsi="Times New Roman" w:cs="Times New Roman"/>
          <w:noProof/>
          <w:sz w:val="24"/>
          <w:szCs w:val="24"/>
        </w:rPr>
        <w:t>8</w:t>
      </w:r>
      <w:r w:rsidRPr="00DF6D5F">
        <w:rPr>
          <w:rFonts w:ascii="Times New Roman" w:hAnsi="Times New Roman" w:cs="Times New Roman"/>
          <w:sz w:val="24"/>
          <w:szCs w:val="24"/>
        </w:rPr>
        <w:fldChar w:fldCharType="end"/>
      </w:r>
      <w:r w:rsidRPr="00DF6D5F">
        <w:rPr>
          <w:rFonts w:ascii="Times New Roman" w:hAnsi="Times New Roman" w:cs="Times New Roman"/>
          <w:sz w:val="24"/>
          <w:szCs w:val="24"/>
        </w:rPr>
        <w:t xml:space="preserve">. </w:t>
      </w:r>
      <w:r>
        <w:rPr>
          <w:rFonts w:ascii="Times New Roman" w:hAnsi="Times New Roman" w:cs="Times New Roman"/>
          <w:sz w:val="24"/>
          <w:szCs w:val="24"/>
        </w:rPr>
        <w:t>Cancelaciones de matrícula mercantil por sectores en Aguachica periodo 2015-2020</w:t>
      </w:r>
      <w:bookmarkEnd w:id="67"/>
    </w:p>
    <w:tbl>
      <w:tblPr>
        <w:tblStyle w:val="Tablanormal2"/>
        <w:tblW w:w="8630" w:type="dxa"/>
        <w:tblLook w:val="04A0" w:firstRow="1" w:lastRow="0" w:firstColumn="1" w:lastColumn="0" w:noHBand="0" w:noVBand="1"/>
      </w:tblPr>
      <w:tblGrid>
        <w:gridCol w:w="4204"/>
        <w:gridCol w:w="2175"/>
        <w:gridCol w:w="2251"/>
      </w:tblGrid>
      <w:tr w:rsidR="00813094" w:rsidRPr="00813094" w14:paraId="70551134" w14:textId="77777777" w:rsidTr="0081309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204" w:type="dxa"/>
            <w:noWrap/>
            <w:hideMark/>
          </w:tcPr>
          <w:p w14:paraId="2856B9E5" w14:textId="77777777" w:rsidR="00813094" w:rsidRPr="00813094" w:rsidRDefault="00813094" w:rsidP="00813094">
            <w:pPr>
              <w:spacing w:after="120"/>
              <w:jc w:val="center"/>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Sector</w:t>
            </w:r>
          </w:p>
        </w:tc>
        <w:tc>
          <w:tcPr>
            <w:tcW w:w="2175" w:type="dxa"/>
            <w:noWrap/>
            <w:hideMark/>
          </w:tcPr>
          <w:p w14:paraId="22264789" w14:textId="458A7405" w:rsidR="00813094" w:rsidRPr="00813094" w:rsidRDefault="00D339A4" w:rsidP="00813094">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Pr>
                <w:rFonts w:ascii="Times New Roman" w:eastAsia="Times New Roman" w:hAnsi="Times New Roman"/>
                <w:color w:val="000000"/>
                <w:sz w:val="22"/>
                <w:lang w:eastAsia="es-CO"/>
              </w:rPr>
              <w:t>C</w:t>
            </w:r>
          </w:p>
        </w:tc>
        <w:tc>
          <w:tcPr>
            <w:tcW w:w="2251" w:type="dxa"/>
            <w:noWrap/>
            <w:hideMark/>
          </w:tcPr>
          <w:p w14:paraId="319305DF" w14:textId="77777777" w:rsidR="00813094" w:rsidRPr="00813094" w:rsidRDefault="00813094" w:rsidP="00813094">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w:t>
            </w:r>
          </w:p>
        </w:tc>
      </w:tr>
      <w:tr w:rsidR="00813094" w:rsidRPr="00813094" w14:paraId="0EE1B2CD" w14:textId="77777777" w:rsidTr="00813094">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4204" w:type="dxa"/>
            <w:noWrap/>
            <w:hideMark/>
          </w:tcPr>
          <w:p w14:paraId="0A81E5E4" w14:textId="77777777" w:rsidR="00813094" w:rsidRPr="00813094" w:rsidRDefault="00813094" w:rsidP="00813094">
            <w:pPr>
              <w:spacing w:after="12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Primario</w:t>
            </w:r>
          </w:p>
        </w:tc>
        <w:tc>
          <w:tcPr>
            <w:tcW w:w="2175" w:type="dxa"/>
            <w:noWrap/>
            <w:hideMark/>
          </w:tcPr>
          <w:p w14:paraId="345D01D1" w14:textId="77777777" w:rsidR="00813094" w:rsidRPr="00813094" w:rsidRDefault="00813094" w:rsidP="00813094">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3</w:t>
            </w:r>
          </w:p>
        </w:tc>
        <w:tc>
          <w:tcPr>
            <w:tcW w:w="2251" w:type="dxa"/>
            <w:noWrap/>
            <w:hideMark/>
          </w:tcPr>
          <w:p w14:paraId="6F1B8C49" w14:textId="77777777" w:rsidR="00813094" w:rsidRPr="00813094" w:rsidRDefault="00813094" w:rsidP="00813094">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3%</w:t>
            </w:r>
          </w:p>
        </w:tc>
      </w:tr>
      <w:tr w:rsidR="00813094" w:rsidRPr="00813094" w14:paraId="79941B43" w14:textId="77777777" w:rsidTr="00813094">
        <w:trPr>
          <w:trHeight w:val="253"/>
        </w:trPr>
        <w:tc>
          <w:tcPr>
            <w:cnfStyle w:val="001000000000" w:firstRow="0" w:lastRow="0" w:firstColumn="1" w:lastColumn="0" w:oddVBand="0" w:evenVBand="0" w:oddHBand="0" w:evenHBand="0" w:firstRowFirstColumn="0" w:firstRowLastColumn="0" w:lastRowFirstColumn="0" w:lastRowLastColumn="0"/>
            <w:tcW w:w="4204" w:type="dxa"/>
            <w:noWrap/>
            <w:hideMark/>
          </w:tcPr>
          <w:p w14:paraId="039513B4" w14:textId="77777777" w:rsidR="00813094" w:rsidRPr="00813094" w:rsidRDefault="00813094" w:rsidP="00813094">
            <w:pPr>
              <w:spacing w:after="12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Industrial y construcción</w:t>
            </w:r>
          </w:p>
        </w:tc>
        <w:tc>
          <w:tcPr>
            <w:tcW w:w="2175" w:type="dxa"/>
            <w:noWrap/>
            <w:hideMark/>
          </w:tcPr>
          <w:p w14:paraId="0921A0D5" w14:textId="77777777" w:rsidR="00813094" w:rsidRPr="00813094" w:rsidRDefault="00813094" w:rsidP="00813094">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10</w:t>
            </w:r>
          </w:p>
        </w:tc>
        <w:tc>
          <w:tcPr>
            <w:tcW w:w="2251" w:type="dxa"/>
            <w:noWrap/>
            <w:hideMark/>
          </w:tcPr>
          <w:p w14:paraId="6A23C6F2" w14:textId="77777777" w:rsidR="00813094" w:rsidRPr="00813094" w:rsidRDefault="00813094" w:rsidP="00813094">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9%</w:t>
            </w:r>
          </w:p>
        </w:tc>
      </w:tr>
      <w:tr w:rsidR="00813094" w:rsidRPr="00813094" w14:paraId="2DE11D8A" w14:textId="77777777" w:rsidTr="00813094">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4204" w:type="dxa"/>
            <w:noWrap/>
            <w:hideMark/>
          </w:tcPr>
          <w:p w14:paraId="41E6C204" w14:textId="77777777" w:rsidR="00813094" w:rsidRPr="00813094" w:rsidRDefault="00813094" w:rsidP="00813094">
            <w:pPr>
              <w:spacing w:after="12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Comercial</w:t>
            </w:r>
          </w:p>
        </w:tc>
        <w:tc>
          <w:tcPr>
            <w:tcW w:w="2175" w:type="dxa"/>
            <w:noWrap/>
            <w:hideMark/>
          </w:tcPr>
          <w:p w14:paraId="4CADE3DA" w14:textId="77777777" w:rsidR="00813094" w:rsidRPr="00813094" w:rsidRDefault="00813094" w:rsidP="00813094">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44</w:t>
            </w:r>
          </w:p>
        </w:tc>
        <w:tc>
          <w:tcPr>
            <w:tcW w:w="2251" w:type="dxa"/>
            <w:noWrap/>
            <w:hideMark/>
          </w:tcPr>
          <w:p w14:paraId="460AF837" w14:textId="77777777" w:rsidR="00813094" w:rsidRPr="00813094" w:rsidRDefault="00813094" w:rsidP="00813094">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40%</w:t>
            </w:r>
          </w:p>
        </w:tc>
      </w:tr>
      <w:tr w:rsidR="00813094" w:rsidRPr="00813094" w14:paraId="715C911B" w14:textId="77777777" w:rsidTr="00813094">
        <w:trPr>
          <w:trHeight w:val="310"/>
        </w:trPr>
        <w:tc>
          <w:tcPr>
            <w:cnfStyle w:val="001000000000" w:firstRow="0" w:lastRow="0" w:firstColumn="1" w:lastColumn="0" w:oddVBand="0" w:evenVBand="0" w:oddHBand="0" w:evenHBand="0" w:firstRowFirstColumn="0" w:firstRowLastColumn="0" w:lastRowFirstColumn="0" w:lastRowLastColumn="0"/>
            <w:tcW w:w="4204" w:type="dxa"/>
            <w:noWrap/>
            <w:hideMark/>
          </w:tcPr>
          <w:p w14:paraId="3036FC85" w14:textId="77777777" w:rsidR="00813094" w:rsidRPr="00813094" w:rsidRDefault="00813094" w:rsidP="00813094">
            <w:pPr>
              <w:spacing w:after="12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Servicios</w:t>
            </w:r>
          </w:p>
        </w:tc>
        <w:tc>
          <w:tcPr>
            <w:tcW w:w="2175" w:type="dxa"/>
            <w:noWrap/>
            <w:hideMark/>
          </w:tcPr>
          <w:p w14:paraId="4882356F" w14:textId="77777777" w:rsidR="00813094" w:rsidRPr="00813094" w:rsidRDefault="00813094" w:rsidP="00813094">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50</w:t>
            </w:r>
          </w:p>
        </w:tc>
        <w:tc>
          <w:tcPr>
            <w:tcW w:w="2251" w:type="dxa"/>
            <w:noWrap/>
            <w:hideMark/>
          </w:tcPr>
          <w:p w14:paraId="4648C93A" w14:textId="77777777" w:rsidR="00813094" w:rsidRPr="00813094" w:rsidRDefault="00813094" w:rsidP="00813094">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45%</w:t>
            </w:r>
          </w:p>
        </w:tc>
      </w:tr>
      <w:tr w:rsidR="00813094" w:rsidRPr="00813094" w14:paraId="7B06D4C1" w14:textId="77777777" w:rsidTr="00813094">
        <w:trPr>
          <w:cnfStyle w:val="000000100000" w:firstRow="0" w:lastRow="0" w:firstColumn="0" w:lastColumn="0" w:oddVBand="0" w:evenVBand="0" w:oddHBand="1"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4204" w:type="dxa"/>
            <w:noWrap/>
            <w:hideMark/>
          </w:tcPr>
          <w:p w14:paraId="0737AD40" w14:textId="77777777" w:rsidR="00813094" w:rsidRPr="00813094" w:rsidRDefault="00813094" w:rsidP="00813094">
            <w:pPr>
              <w:spacing w:after="12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Entidades sin ánimo de lucro</w:t>
            </w:r>
          </w:p>
        </w:tc>
        <w:tc>
          <w:tcPr>
            <w:tcW w:w="2175" w:type="dxa"/>
            <w:noWrap/>
            <w:hideMark/>
          </w:tcPr>
          <w:p w14:paraId="7DFE2E36" w14:textId="77777777" w:rsidR="00813094" w:rsidRPr="00813094" w:rsidRDefault="00813094" w:rsidP="00813094">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3</w:t>
            </w:r>
          </w:p>
        </w:tc>
        <w:tc>
          <w:tcPr>
            <w:tcW w:w="2251" w:type="dxa"/>
            <w:noWrap/>
            <w:hideMark/>
          </w:tcPr>
          <w:p w14:paraId="1B3FD624" w14:textId="77777777" w:rsidR="00813094" w:rsidRPr="00813094" w:rsidRDefault="00813094" w:rsidP="00813094">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3%</w:t>
            </w:r>
          </w:p>
        </w:tc>
      </w:tr>
      <w:tr w:rsidR="00813094" w:rsidRPr="00813094" w14:paraId="77753DB3" w14:textId="77777777" w:rsidTr="00813094">
        <w:trPr>
          <w:trHeight w:val="300"/>
        </w:trPr>
        <w:tc>
          <w:tcPr>
            <w:cnfStyle w:val="001000000000" w:firstRow="0" w:lastRow="0" w:firstColumn="1" w:lastColumn="0" w:oddVBand="0" w:evenVBand="0" w:oddHBand="0" w:evenHBand="0" w:firstRowFirstColumn="0" w:firstRowLastColumn="0" w:lastRowFirstColumn="0" w:lastRowLastColumn="0"/>
            <w:tcW w:w="4204" w:type="dxa"/>
            <w:noWrap/>
            <w:hideMark/>
          </w:tcPr>
          <w:p w14:paraId="501CDA5C" w14:textId="77777777" w:rsidR="00813094" w:rsidRPr="00813094" w:rsidRDefault="00813094" w:rsidP="00813094">
            <w:pPr>
              <w:spacing w:after="12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Total</w:t>
            </w:r>
          </w:p>
        </w:tc>
        <w:tc>
          <w:tcPr>
            <w:tcW w:w="2175" w:type="dxa"/>
            <w:noWrap/>
            <w:hideMark/>
          </w:tcPr>
          <w:p w14:paraId="7DF1EB23" w14:textId="77777777" w:rsidR="00813094" w:rsidRPr="00813094" w:rsidRDefault="00813094" w:rsidP="00813094">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110</w:t>
            </w:r>
          </w:p>
        </w:tc>
        <w:tc>
          <w:tcPr>
            <w:tcW w:w="2251" w:type="dxa"/>
            <w:noWrap/>
            <w:hideMark/>
          </w:tcPr>
          <w:p w14:paraId="44D69740" w14:textId="77777777" w:rsidR="00813094" w:rsidRPr="00813094" w:rsidRDefault="00813094" w:rsidP="00813094">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813094">
              <w:rPr>
                <w:rFonts w:ascii="Times New Roman" w:eastAsia="Times New Roman" w:hAnsi="Times New Roman"/>
                <w:color w:val="000000"/>
                <w:sz w:val="22"/>
                <w:lang w:eastAsia="es-CO"/>
              </w:rPr>
              <w:t>100%</w:t>
            </w:r>
          </w:p>
        </w:tc>
      </w:tr>
    </w:tbl>
    <w:p w14:paraId="6931406D" w14:textId="77777777" w:rsidR="00813094" w:rsidRDefault="00813094" w:rsidP="00813094">
      <w:pPr>
        <w:spacing w:line="360" w:lineRule="auto"/>
        <w:ind w:firstLine="709"/>
        <w:rPr>
          <w:rFonts w:ascii="Times New Roman" w:hAnsi="Times New Roman"/>
        </w:rPr>
      </w:pPr>
      <w:r>
        <w:rPr>
          <w:rFonts w:ascii="Times New Roman" w:hAnsi="Times New Roman"/>
        </w:rPr>
        <w:t>Fuente: Cámara de Comercio de Aguachica, 2023</w:t>
      </w:r>
    </w:p>
    <w:p w14:paraId="2C9B1DB0" w14:textId="77777777" w:rsidR="005C0CB3" w:rsidRDefault="005C0CB3" w:rsidP="00813094">
      <w:pPr>
        <w:spacing w:line="360" w:lineRule="auto"/>
        <w:ind w:firstLine="709"/>
        <w:rPr>
          <w:rFonts w:ascii="Times New Roman" w:hAnsi="Times New Roman"/>
        </w:rPr>
      </w:pPr>
    </w:p>
    <w:p w14:paraId="77AE23FB" w14:textId="518C71BC" w:rsidR="009353DA" w:rsidRDefault="00813094" w:rsidP="00813094">
      <w:pPr>
        <w:pStyle w:val="Descripcin"/>
        <w:keepNext/>
        <w:spacing w:line="360" w:lineRule="auto"/>
        <w:rPr>
          <w:noProof/>
        </w:rPr>
      </w:pPr>
      <w:bookmarkStart w:id="68" w:name="_Toc147306805"/>
      <w:r w:rsidRPr="00F12BF5">
        <w:rPr>
          <w:rFonts w:ascii="Times New Roman" w:hAnsi="Times New Roman" w:cs="Times New Roman"/>
          <w:sz w:val="24"/>
          <w:szCs w:val="24"/>
        </w:rPr>
        <w:lastRenderedPageBreak/>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sidR="000D07FB">
        <w:rPr>
          <w:rFonts w:ascii="Times New Roman" w:hAnsi="Times New Roman" w:cs="Times New Roman"/>
          <w:noProof/>
          <w:sz w:val="24"/>
          <w:szCs w:val="24"/>
        </w:rPr>
        <w:t>8</w:t>
      </w:r>
      <w:r w:rsidRPr="00F12BF5">
        <w:rPr>
          <w:rFonts w:ascii="Times New Roman" w:hAnsi="Times New Roman" w:cs="Times New Roman"/>
          <w:sz w:val="24"/>
          <w:szCs w:val="24"/>
        </w:rPr>
        <w:fldChar w:fldCharType="end"/>
      </w:r>
      <w:r w:rsidRPr="00F12BF5">
        <w:rPr>
          <w:rFonts w:ascii="Times New Roman" w:hAnsi="Times New Roman" w:cs="Times New Roman"/>
          <w:sz w:val="24"/>
          <w:szCs w:val="24"/>
        </w:rPr>
        <w:t xml:space="preserve">. </w:t>
      </w:r>
      <w:r>
        <w:rPr>
          <w:rFonts w:ascii="Times New Roman" w:hAnsi="Times New Roman" w:cs="Times New Roman"/>
          <w:sz w:val="24"/>
          <w:szCs w:val="24"/>
        </w:rPr>
        <w:t>Cancelaciones de matrícula mercantil por sectores en Aguachica periodo 2015-2020</w:t>
      </w:r>
      <w:bookmarkEnd w:id="68"/>
    </w:p>
    <w:p w14:paraId="21C65527" w14:textId="50BD8897" w:rsidR="00813094" w:rsidRPr="00813094" w:rsidRDefault="00813094" w:rsidP="008175EE">
      <w:pPr>
        <w:spacing w:after="0"/>
      </w:pPr>
      <w:r>
        <w:rPr>
          <w:noProof/>
          <w:lang w:eastAsia="es-CO"/>
        </w:rPr>
        <w:drawing>
          <wp:inline distT="0" distB="0" distL="0" distR="0" wp14:anchorId="122DF761" wp14:editId="0877F4A5">
            <wp:extent cx="5207000" cy="3168650"/>
            <wp:effectExtent l="0" t="0" r="12700" b="12700"/>
            <wp:docPr id="382664436" name="Gráfico 1">
              <a:extLst xmlns:a="http://schemas.openxmlformats.org/drawingml/2006/main">
                <a:ext uri="{FF2B5EF4-FFF2-40B4-BE49-F238E27FC236}">
                  <a16:creationId xmlns:a16="http://schemas.microsoft.com/office/drawing/2014/main" id="{83773C92-E45C-CF12-03F9-57186E2E56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E2E91FE" w14:textId="77777777" w:rsidR="00813094" w:rsidRDefault="00813094" w:rsidP="00813094">
      <w:pPr>
        <w:spacing w:line="360" w:lineRule="auto"/>
        <w:ind w:firstLine="709"/>
        <w:rPr>
          <w:rFonts w:ascii="Times New Roman" w:hAnsi="Times New Roman"/>
        </w:rPr>
      </w:pPr>
      <w:r>
        <w:rPr>
          <w:rFonts w:ascii="Times New Roman" w:hAnsi="Times New Roman"/>
        </w:rPr>
        <w:t>Fuente: Cámara de Comercio de Aguachica, 2023</w:t>
      </w:r>
    </w:p>
    <w:p w14:paraId="1346972B" w14:textId="77777777" w:rsidR="008175EE" w:rsidRDefault="008175EE" w:rsidP="00382C90">
      <w:pPr>
        <w:spacing w:line="360" w:lineRule="auto"/>
        <w:ind w:firstLine="709"/>
        <w:rPr>
          <w:rFonts w:ascii="Times New Roman" w:hAnsi="Times New Roman"/>
        </w:rPr>
      </w:pPr>
      <w:r w:rsidRPr="008175EE">
        <w:rPr>
          <w:rFonts w:ascii="Times New Roman" w:hAnsi="Times New Roman"/>
        </w:rPr>
        <w:t xml:space="preserve">El análisis de las cancelaciones de matrículas mercantiles por sectores en Aguachica durante el periodo de 2015 a 2020 revela distintas dinámicas sectoriales que ameritan una observación cuidadosa. </w:t>
      </w:r>
    </w:p>
    <w:p w14:paraId="1B96F0C8" w14:textId="77777777" w:rsidR="008175EE" w:rsidRDefault="008175EE" w:rsidP="00382C90">
      <w:pPr>
        <w:spacing w:line="360" w:lineRule="auto"/>
        <w:ind w:firstLine="709"/>
        <w:rPr>
          <w:rFonts w:ascii="Times New Roman" w:hAnsi="Times New Roman"/>
        </w:rPr>
      </w:pPr>
      <w:r w:rsidRPr="008175EE">
        <w:rPr>
          <w:rFonts w:ascii="Times New Roman" w:hAnsi="Times New Roman"/>
        </w:rPr>
        <w:t xml:space="preserve">En primer lugar, el sector primario, que engloba actividades como agricultura, pesca y minería, presentó una baja incidencia de cancelaciones, con un 3% del total, lo que puede indicar una menor presencia en la región o una cierta resiliencia a factores adversos en este periodo. En contraste, los sectores comerciales y de servicios se destacan como los más afectados, acumulando juntos el 85% de las cancelaciones. Esto puede señalar una mayor vulnerabilidad a fluctuaciones económicas o cambios en las preferencias de los consumidores durante este lapso. </w:t>
      </w:r>
    </w:p>
    <w:p w14:paraId="7DD43A59" w14:textId="089FD637" w:rsidR="008175EE" w:rsidRDefault="008175EE" w:rsidP="00382C90">
      <w:pPr>
        <w:spacing w:line="360" w:lineRule="auto"/>
        <w:ind w:firstLine="709"/>
        <w:rPr>
          <w:rFonts w:ascii="Times New Roman" w:hAnsi="Times New Roman"/>
        </w:rPr>
      </w:pPr>
      <w:r w:rsidRPr="008175EE">
        <w:rPr>
          <w:rFonts w:ascii="Times New Roman" w:hAnsi="Times New Roman"/>
        </w:rPr>
        <w:t xml:space="preserve">Por otro lado, el sector industrial y de construcción evidenció una tasa de cancelación moderada del 9%, lo que sugiere la necesidad de una exploración más profunda para identificar las causas subyacentes, que podrían estar relacionadas con dinámicas de mercado o cambios en la política industrial local. Además, es notable que las entidades sin ánimo de lucro, al igual que el </w:t>
      </w:r>
      <w:r w:rsidRPr="008175EE">
        <w:rPr>
          <w:rFonts w:ascii="Times New Roman" w:hAnsi="Times New Roman"/>
        </w:rPr>
        <w:lastRenderedPageBreak/>
        <w:t xml:space="preserve">sector primario, mostraron una baja tasa de cancelaciones (3%), indicando una estabilidad relativa durante este período. </w:t>
      </w:r>
    </w:p>
    <w:p w14:paraId="22C292C8" w14:textId="778014E6" w:rsidR="006B2443" w:rsidRDefault="008175EE" w:rsidP="00382C90">
      <w:pPr>
        <w:spacing w:line="360" w:lineRule="auto"/>
        <w:ind w:firstLine="709"/>
        <w:rPr>
          <w:rFonts w:ascii="Times New Roman" w:hAnsi="Times New Roman"/>
        </w:rPr>
      </w:pPr>
      <w:r w:rsidRPr="008175EE">
        <w:rPr>
          <w:rFonts w:ascii="Times New Roman" w:hAnsi="Times New Roman"/>
        </w:rPr>
        <w:t>En conclusión, la alta incidencia de cancelaciones en los sectores comercial y de servicios sugiere que estos campos pueden haber enfrentado desafíos significativos, posiblemente vinculados a factores económicos, sociales o políticos.</w:t>
      </w:r>
    </w:p>
    <w:p w14:paraId="54CA9A35" w14:textId="43E796BA" w:rsidR="00F462FA" w:rsidRDefault="00F462FA" w:rsidP="00F462FA">
      <w:pPr>
        <w:pStyle w:val="Ttulo3"/>
        <w:rPr>
          <w:rFonts w:ascii="Times New Roman" w:hAnsi="Times New Roman"/>
        </w:rPr>
      </w:pPr>
      <w:bookmarkStart w:id="69" w:name="_Toc147691188"/>
      <w:r>
        <w:rPr>
          <w:rFonts w:ascii="Times New Roman" w:hAnsi="Times New Roman"/>
        </w:rPr>
        <w:t>Conclusión primer objetivo específico</w:t>
      </w:r>
      <w:bookmarkEnd w:id="69"/>
    </w:p>
    <w:p w14:paraId="18520701" w14:textId="77777777" w:rsidR="00FE42D7" w:rsidRPr="00FE42D7" w:rsidRDefault="00FE42D7" w:rsidP="00FE42D7">
      <w:pPr>
        <w:spacing w:line="360" w:lineRule="auto"/>
        <w:ind w:firstLine="709"/>
        <w:rPr>
          <w:rFonts w:ascii="Times New Roman" w:hAnsi="Times New Roman"/>
        </w:rPr>
      </w:pPr>
      <w:r w:rsidRPr="00FE42D7">
        <w:rPr>
          <w:rFonts w:ascii="Times New Roman" w:hAnsi="Times New Roman"/>
        </w:rPr>
        <w:t xml:space="preserve">A lo largo de seis años (2015-2020), Aguachica-Cesar presenció variaciones significativas en su tejido empresarial. Un análisis detenido del histórico de matrículas y cancelaciones empresariales durante este período arroja luz sobre una serie de dinámicas cruciales en el entorno local de los negocios. Según Smith y </w:t>
      </w:r>
      <w:proofErr w:type="spellStart"/>
      <w:r w:rsidRPr="00FE42D7">
        <w:rPr>
          <w:rFonts w:ascii="Times New Roman" w:hAnsi="Times New Roman"/>
        </w:rPr>
        <w:t>Lipsy</w:t>
      </w:r>
      <w:proofErr w:type="spellEnd"/>
      <w:r w:rsidRPr="00FE42D7">
        <w:rPr>
          <w:rFonts w:ascii="Times New Roman" w:hAnsi="Times New Roman"/>
        </w:rPr>
        <w:t xml:space="preserve"> (2005), los diagnósticos históricos son herramientas vitales para comprender y predecir las tendencias futuras del desarrollo empresarial.</w:t>
      </w:r>
    </w:p>
    <w:p w14:paraId="1DE3703B" w14:textId="77777777" w:rsidR="00FE42D7" w:rsidRPr="00FE42D7" w:rsidRDefault="00FE42D7" w:rsidP="00FE42D7">
      <w:pPr>
        <w:spacing w:line="360" w:lineRule="auto"/>
        <w:ind w:firstLine="709"/>
        <w:rPr>
          <w:rFonts w:ascii="Times New Roman" w:hAnsi="Times New Roman"/>
        </w:rPr>
      </w:pPr>
      <w:r w:rsidRPr="00FE42D7">
        <w:rPr>
          <w:rFonts w:ascii="Times New Roman" w:hAnsi="Times New Roman"/>
        </w:rPr>
        <w:t>Inicialmente, en 2015, un 13% de las nuevas empresas emergieron en el mercado, posiblemente indicando una fase de recuperación o crecimiento. Sin embargo, la tasa de cancelación de matrículas fue notablemente alta en ese mismo año, con un 37%, lo que, según Sutton (1997), podría indicar un entorno empresarial volátil con desafíos significativos para la supervivencia empresarial.</w:t>
      </w:r>
    </w:p>
    <w:p w14:paraId="39554A1F" w14:textId="77777777" w:rsidR="00FE42D7" w:rsidRPr="00FE42D7" w:rsidRDefault="00FE42D7" w:rsidP="00FE42D7">
      <w:pPr>
        <w:spacing w:line="360" w:lineRule="auto"/>
        <w:ind w:firstLine="709"/>
        <w:rPr>
          <w:rFonts w:ascii="Times New Roman" w:hAnsi="Times New Roman"/>
        </w:rPr>
      </w:pPr>
      <w:r w:rsidRPr="00FE42D7">
        <w:rPr>
          <w:rFonts w:ascii="Times New Roman" w:hAnsi="Times New Roman"/>
        </w:rPr>
        <w:t xml:space="preserve">En los años siguientes, se nota una tendencia al alza en la creación de nuevas empresas, alcanzando un pico del 25% en 2020. Esta alza sustancial podría haber sido impulsada por una serie de factores, incluyendo adaptaciones innovadoras a la crisis global provocada por la pandemia de COVID-19, una observación respaldada por investigaciones recientes como la de </w:t>
      </w:r>
      <w:proofErr w:type="spellStart"/>
      <w:r w:rsidRPr="00FE42D7">
        <w:rPr>
          <w:rFonts w:ascii="Times New Roman" w:hAnsi="Times New Roman"/>
        </w:rPr>
        <w:t>Kuckertz</w:t>
      </w:r>
      <w:proofErr w:type="spellEnd"/>
      <w:r w:rsidRPr="00FE42D7">
        <w:rPr>
          <w:rFonts w:ascii="Times New Roman" w:hAnsi="Times New Roman"/>
        </w:rPr>
        <w:t xml:space="preserve"> et al. (2020). Drucker (1985) sostiene que tales incrementos pueden ser una señal de innovación y adaptabilidad en el entorno empresarial.</w:t>
      </w:r>
    </w:p>
    <w:p w14:paraId="18095411" w14:textId="77777777" w:rsidR="00FE42D7" w:rsidRPr="00FE42D7" w:rsidRDefault="00FE42D7" w:rsidP="00FE42D7">
      <w:pPr>
        <w:spacing w:line="360" w:lineRule="auto"/>
        <w:ind w:firstLine="709"/>
        <w:rPr>
          <w:rFonts w:ascii="Times New Roman" w:hAnsi="Times New Roman"/>
        </w:rPr>
      </w:pPr>
      <w:r w:rsidRPr="00FE42D7">
        <w:rPr>
          <w:rFonts w:ascii="Times New Roman" w:hAnsi="Times New Roman"/>
        </w:rPr>
        <w:t xml:space="preserve">Por otro lado, el número de cancelaciones de matrículas empresariales disminuyó significativamente durante este período, alcanzando un 9% en 2020, lo que podría indicar una estabilización gradual del entorno empresarial en la región. </w:t>
      </w:r>
      <w:proofErr w:type="spellStart"/>
      <w:r w:rsidRPr="00FE42D7">
        <w:rPr>
          <w:rFonts w:ascii="Times New Roman" w:hAnsi="Times New Roman"/>
        </w:rPr>
        <w:t>Aldrich</w:t>
      </w:r>
      <w:proofErr w:type="spellEnd"/>
      <w:r w:rsidRPr="00FE42D7">
        <w:rPr>
          <w:rFonts w:ascii="Times New Roman" w:hAnsi="Times New Roman"/>
        </w:rPr>
        <w:t xml:space="preserve"> (1979) argumenta </w:t>
      </w:r>
      <w:proofErr w:type="gramStart"/>
      <w:r w:rsidRPr="00FE42D7">
        <w:rPr>
          <w:rFonts w:ascii="Times New Roman" w:hAnsi="Times New Roman"/>
        </w:rPr>
        <w:t>que</w:t>
      </w:r>
      <w:proofErr w:type="gramEnd"/>
      <w:r w:rsidRPr="00FE42D7">
        <w:rPr>
          <w:rFonts w:ascii="Times New Roman" w:hAnsi="Times New Roman"/>
        </w:rPr>
        <w:t xml:space="preserve"> en entornos más estables, las empresas más débiles podrían haber cerrado durante períodos de alta </w:t>
      </w:r>
      <w:r w:rsidRPr="00FE42D7">
        <w:rPr>
          <w:rFonts w:ascii="Times New Roman" w:hAnsi="Times New Roman"/>
        </w:rPr>
        <w:lastRenderedPageBreak/>
        <w:t xml:space="preserve">volatilidad, dejando a las empresas más </w:t>
      </w:r>
      <w:proofErr w:type="spellStart"/>
      <w:r w:rsidRPr="00FE42D7">
        <w:rPr>
          <w:rFonts w:ascii="Times New Roman" w:hAnsi="Times New Roman"/>
        </w:rPr>
        <w:t>resilientes</w:t>
      </w:r>
      <w:proofErr w:type="spellEnd"/>
      <w:r w:rsidRPr="00FE42D7">
        <w:rPr>
          <w:rFonts w:ascii="Times New Roman" w:hAnsi="Times New Roman"/>
        </w:rPr>
        <w:t xml:space="preserve"> y competitivas en pie. </w:t>
      </w:r>
      <w:proofErr w:type="spellStart"/>
      <w:r w:rsidRPr="00FE42D7">
        <w:rPr>
          <w:rFonts w:ascii="Times New Roman" w:hAnsi="Times New Roman"/>
        </w:rPr>
        <w:t>Gourinchas</w:t>
      </w:r>
      <w:proofErr w:type="spellEnd"/>
      <w:r w:rsidRPr="00FE42D7">
        <w:rPr>
          <w:rFonts w:ascii="Times New Roman" w:hAnsi="Times New Roman"/>
        </w:rPr>
        <w:t xml:space="preserve"> et al. (2020) y </w:t>
      </w:r>
      <w:proofErr w:type="spellStart"/>
      <w:r w:rsidRPr="00FE42D7">
        <w:rPr>
          <w:rFonts w:ascii="Times New Roman" w:hAnsi="Times New Roman"/>
        </w:rPr>
        <w:t>Teece</w:t>
      </w:r>
      <w:proofErr w:type="spellEnd"/>
      <w:r w:rsidRPr="00FE42D7">
        <w:rPr>
          <w:rFonts w:ascii="Times New Roman" w:hAnsi="Times New Roman"/>
        </w:rPr>
        <w:t xml:space="preserve"> (2018) apuntan a políticas gubernamentales de apoyo y la adaptación de modelos de negocios como posibles explicaciones para esta estabilidad observada.</w:t>
      </w:r>
    </w:p>
    <w:p w14:paraId="38EACA9F" w14:textId="0E34D517" w:rsidR="00FE42D7" w:rsidRPr="00FE42D7" w:rsidRDefault="00FE42D7" w:rsidP="00FE42D7">
      <w:pPr>
        <w:spacing w:line="360" w:lineRule="auto"/>
        <w:ind w:firstLine="709"/>
        <w:rPr>
          <w:rFonts w:ascii="Times New Roman" w:hAnsi="Times New Roman"/>
        </w:rPr>
      </w:pPr>
      <w:r w:rsidRPr="00FE42D7">
        <w:rPr>
          <w:rFonts w:ascii="Times New Roman" w:hAnsi="Times New Roman"/>
        </w:rPr>
        <w:t>Al analizar las cancelaciones de matrículas mercantiles por sectores, se observa que los sectores comerciales y de servicios fueron los más afectados, con tasas de cancelación del 40% y 45% respectivamente. Estos datos reflejan la vulnerabilidad de estos sectores a las fluctuaciones del mercado y posiblemente a los cambios en las políticas gubernamentales, requiriendo un análisis más profundo para entender las causas raíz de estas cancelaciones.</w:t>
      </w:r>
    </w:p>
    <w:p w14:paraId="226C0351" w14:textId="598AB6C4" w:rsidR="00FE42D7" w:rsidRPr="00FE42D7" w:rsidRDefault="00FE42D7" w:rsidP="00FE42D7">
      <w:pPr>
        <w:spacing w:line="360" w:lineRule="auto"/>
        <w:ind w:firstLine="709"/>
        <w:rPr>
          <w:rFonts w:ascii="Times New Roman" w:hAnsi="Times New Roman"/>
        </w:rPr>
      </w:pPr>
      <w:r w:rsidRPr="00FE42D7">
        <w:rPr>
          <w:rFonts w:ascii="Times New Roman" w:hAnsi="Times New Roman"/>
        </w:rPr>
        <w:t>En conclusión, los datos presentados reflejan una evolución oscilante, pero en general ascendente en el panorama empresarial de Aguachica-Cesar durante el período 2015-2020. La notable recuperación en 2020, pese a los desafíos globales, resalta la resiliencia y adaptabilidad del entorno empresarial local. Futuras estrategias de desarrollo deben, por tanto, considerar un enfoque multifacético para fomentar un crecimiento empresarial sostenible, tal como se propone en estudios contemporáneos sobre desarrollo económico local (Pike et al., 2006).</w:t>
      </w:r>
    </w:p>
    <w:p w14:paraId="0FF45DC0" w14:textId="492364B9" w:rsidR="00E92458" w:rsidRDefault="00E92458" w:rsidP="00E92458">
      <w:pPr>
        <w:pStyle w:val="Ttulo2"/>
        <w:spacing w:after="240" w:line="360" w:lineRule="auto"/>
        <w:rPr>
          <w:rFonts w:ascii="Times New Roman" w:hAnsi="Times New Roman"/>
          <w:caps w:val="0"/>
          <w:sz w:val="24"/>
          <w:szCs w:val="24"/>
        </w:rPr>
      </w:pPr>
      <w:bookmarkStart w:id="70" w:name="_Toc147691189"/>
      <w:r w:rsidRPr="001612CF">
        <w:rPr>
          <w:rFonts w:ascii="Times New Roman" w:hAnsi="Times New Roman"/>
          <w:caps w:val="0"/>
          <w:sz w:val="24"/>
          <w:szCs w:val="24"/>
        </w:rPr>
        <w:t>Identificar los factores externos e internos que incidi</w:t>
      </w:r>
      <w:r w:rsidR="004702ED">
        <w:rPr>
          <w:rFonts w:ascii="Times New Roman" w:hAnsi="Times New Roman"/>
          <w:caps w:val="0"/>
          <w:sz w:val="24"/>
          <w:szCs w:val="24"/>
        </w:rPr>
        <w:t>eron</w:t>
      </w:r>
      <w:r w:rsidRPr="001612CF">
        <w:rPr>
          <w:rFonts w:ascii="Times New Roman" w:hAnsi="Times New Roman"/>
          <w:caps w:val="0"/>
          <w:sz w:val="24"/>
          <w:szCs w:val="24"/>
        </w:rPr>
        <w:t xml:space="preserve"> en el cierre de microempresas durante el periodo estudiado</w:t>
      </w:r>
      <w:r w:rsidRPr="00E92458">
        <w:rPr>
          <w:rFonts w:ascii="Times New Roman" w:hAnsi="Times New Roman"/>
          <w:caps w:val="0"/>
          <w:sz w:val="24"/>
          <w:szCs w:val="24"/>
        </w:rPr>
        <w:t>.</w:t>
      </w:r>
      <w:bookmarkEnd w:id="70"/>
    </w:p>
    <w:p w14:paraId="5521E22A" w14:textId="77777777" w:rsidR="00963936" w:rsidRPr="00E76D1F" w:rsidRDefault="00963936" w:rsidP="00963936">
      <w:pPr>
        <w:spacing w:line="360" w:lineRule="auto"/>
        <w:ind w:firstLine="709"/>
        <w:rPr>
          <w:rFonts w:ascii="Times New Roman" w:hAnsi="Times New Roman"/>
        </w:rPr>
      </w:pPr>
      <w:r w:rsidRPr="00E76D1F">
        <w:rPr>
          <w:rFonts w:ascii="Times New Roman" w:hAnsi="Times New Roman"/>
        </w:rPr>
        <w:t>El dinamismo económico de Aguachica-Cesar durante el periodo 2015-2020 ha sido marcado por una serie de cambios significativos tanto a nivel macroeconómico como microeconómico. Estas transformaciones, junto con distintos factores externos, han generado un impacto directo e indirecto en el ciclo de vida de las microempresas operativas en la región.</w:t>
      </w:r>
    </w:p>
    <w:p w14:paraId="0FEE5474" w14:textId="1C7F698F" w:rsidR="00963936" w:rsidRPr="00E76D1F" w:rsidRDefault="00C446AA" w:rsidP="00963936">
      <w:pPr>
        <w:spacing w:line="360" w:lineRule="auto"/>
        <w:ind w:firstLine="709"/>
        <w:rPr>
          <w:rFonts w:ascii="Times New Roman" w:hAnsi="Times New Roman"/>
        </w:rPr>
      </w:pPr>
      <w:r>
        <w:rPr>
          <w:rFonts w:ascii="Times New Roman" w:hAnsi="Times New Roman"/>
        </w:rPr>
        <w:t>En este apartado del estudio se</w:t>
      </w:r>
      <w:r w:rsidR="00963936" w:rsidRPr="00E76D1F">
        <w:rPr>
          <w:rFonts w:ascii="Times New Roman" w:hAnsi="Times New Roman"/>
        </w:rPr>
        <w:t xml:space="preserve"> busca profundizar en la comprensión de dos dimensiones cruciales que inciden directamente en la viabilidad y sustentabilidad de las microempresas de Aguachica</w:t>
      </w:r>
      <w:r w:rsidR="00963936">
        <w:rPr>
          <w:rFonts w:ascii="Times New Roman" w:hAnsi="Times New Roman"/>
        </w:rPr>
        <w:t>, estas dimensiones son:</w:t>
      </w:r>
      <w:r w:rsidR="00963936" w:rsidRPr="00E76D1F">
        <w:rPr>
          <w:rFonts w:ascii="Times New Roman" w:hAnsi="Times New Roman"/>
        </w:rPr>
        <w:t xml:space="preserve"> el Ambiente Económico y los Factores </w:t>
      </w:r>
      <w:r w:rsidR="004C7250">
        <w:rPr>
          <w:rFonts w:ascii="Times New Roman" w:hAnsi="Times New Roman"/>
        </w:rPr>
        <w:t>internos</w:t>
      </w:r>
      <w:r w:rsidR="00963936" w:rsidRPr="00E76D1F">
        <w:rPr>
          <w:rFonts w:ascii="Times New Roman" w:hAnsi="Times New Roman"/>
        </w:rPr>
        <w:t xml:space="preserve">. En la primera dimensión, se evaluarán indicadores clave como las variaciones en el Producto Interno Bruto (PIB) local y los cambios en las políticas gubernamentales que afectan directamente a las microempresas, utilizando informes económicos gubernamentales y publicaciones de entidades económicas regionales como fuentes primarias de información. En la segunda dimensión, el estudio se enfocará </w:t>
      </w:r>
      <w:r w:rsidR="00963936" w:rsidRPr="00E76D1F">
        <w:rPr>
          <w:rFonts w:ascii="Times New Roman" w:hAnsi="Times New Roman"/>
        </w:rPr>
        <w:lastRenderedPageBreak/>
        <w:t xml:space="preserve">en aspectos cruciales de la gestión </w:t>
      </w:r>
      <w:r w:rsidR="004C7250">
        <w:rPr>
          <w:rFonts w:ascii="Times New Roman" w:hAnsi="Times New Roman"/>
        </w:rPr>
        <w:t>interna</w:t>
      </w:r>
      <w:r w:rsidR="00963936" w:rsidRPr="00E76D1F">
        <w:rPr>
          <w:rFonts w:ascii="Times New Roman" w:hAnsi="Times New Roman"/>
        </w:rPr>
        <w:t xml:space="preserve"> de las microempresas, tales como estrategias de financiamiento y marketing, que son esenciales para la supervivencia y crecimiento de estas unidades económicas.</w:t>
      </w:r>
    </w:p>
    <w:p w14:paraId="452AAEE5" w14:textId="77777777" w:rsidR="00963936" w:rsidRPr="00E76D1F" w:rsidRDefault="00963936" w:rsidP="00963936">
      <w:pPr>
        <w:spacing w:line="360" w:lineRule="auto"/>
        <w:ind w:firstLine="709"/>
        <w:rPr>
          <w:rFonts w:ascii="Times New Roman" w:hAnsi="Times New Roman"/>
        </w:rPr>
      </w:pPr>
      <w:r w:rsidRPr="00E76D1F">
        <w:rPr>
          <w:rFonts w:ascii="Times New Roman" w:hAnsi="Times New Roman"/>
        </w:rPr>
        <w:t>El análisis de estos indicadores permitirá identificar patrones, tendencias y correlaciones que podrían explicar la dinámica de cierre de las microempresas en el periodo mencionado. Además, ofrecerá una visión detallada de los desafíos y oportunidades que enfrentan los microempresarios en Aguachica, proporcionando un marco de referencia para el desarrollo de estrategias y políticas de apoyo efectivas a este sector vital de la economía local.</w:t>
      </w:r>
    </w:p>
    <w:p w14:paraId="20B048E1" w14:textId="194E9B91" w:rsidR="00963936" w:rsidRDefault="00963936" w:rsidP="00EE6C75">
      <w:pPr>
        <w:spacing w:after="0" w:line="360" w:lineRule="auto"/>
        <w:ind w:firstLine="709"/>
        <w:rPr>
          <w:rFonts w:ascii="Times New Roman" w:hAnsi="Times New Roman"/>
        </w:rPr>
      </w:pPr>
      <w:r>
        <w:rPr>
          <w:rFonts w:ascii="Times New Roman" w:hAnsi="Times New Roman"/>
        </w:rPr>
        <w:t xml:space="preserve">Se busca </w:t>
      </w:r>
      <w:r w:rsidRPr="00E76D1F">
        <w:rPr>
          <w:rFonts w:ascii="Times New Roman" w:hAnsi="Times New Roman"/>
        </w:rPr>
        <w:t xml:space="preserve">no sólo entender los factores que han incidido en el cierre de las microempresas, sino también proporcionar información valiosa que pueda ser utilizada por entidades gubernamentales, organizaciones de apoyo empresarial y los mismos microempresarios para diseñar e implementar medidas que fomenten un entorno más propicio y </w:t>
      </w:r>
      <w:proofErr w:type="spellStart"/>
      <w:r w:rsidRPr="00E76D1F">
        <w:rPr>
          <w:rFonts w:ascii="Times New Roman" w:hAnsi="Times New Roman"/>
        </w:rPr>
        <w:t>resiliente</w:t>
      </w:r>
      <w:proofErr w:type="spellEnd"/>
      <w:r w:rsidRPr="00E76D1F">
        <w:rPr>
          <w:rFonts w:ascii="Times New Roman" w:hAnsi="Times New Roman"/>
        </w:rPr>
        <w:t xml:space="preserve"> para el emprendimiento en Aguachica-Cesar.</w:t>
      </w:r>
    </w:p>
    <w:p w14:paraId="25E8A546" w14:textId="379E9DFE" w:rsidR="00963936" w:rsidRDefault="005A2762" w:rsidP="00963936">
      <w:pPr>
        <w:pStyle w:val="Ttulo3"/>
        <w:rPr>
          <w:rFonts w:ascii="Times New Roman" w:hAnsi="Times New Roman"/>
          <w:lang w:eastAsia="en-US"/>
        </w:rPr>
      </w:pPr>
      <w:bookmarkStart w:id="71" w:name="_Toc147691190"/>
      <w:r>
        <w:rPr>
          <w:rFonts w:ascii="Times New Roman" w:hAnsi="Times New Roman"/>
          <w:lang w:eastAsia="en-US"/>
        </w:rPr>
        <w:t>Factores externos</w:t>
      </w:r>
      <w:bookmarkEnd w:id="71"/>
    </w:p>
    <w:p w14:paraId="5233782C" w14:textId="08D5D5D2" w:rsidR="00077EA8" w:rsidRDefault="00247404" w:rsidP="00077EA8">
      <w:pPr>
        <w:spacing w:line="360" w:lineRule="auto"/>
        <w:ind w:firstLine="709"/>
        <w:rPr>
          <w:rFonts w:ascii="Times New Roman" w:hAnsi="Times New Roman"/>
        </w:rPr>
      </w:pPr>
      <w:r w:rsidRPr="00247404">
        <w:rPr>
          <w:rFonts w:ascii="Times New Roman" w:hAnsi="Times New Roman"/>
          <w:b/>
          <w:bCs/>
        </w:rPr>
        <w:t>4.2.1.1 Análisis del Producto Interno Bruto.</w:t>
      </w:r>
      <w:r>
        <w:rPr>
          <w:rFonts w:ascii="Times New Roman" w:hAnsi="Times New Roman"/>
        </w:rPr>
        <w:t xml:space="preserve"> </w:t>
      </w:r>
      <w:r w:rsidR="00963936" w:rsidRPr="003123CB">
        <w:rPr>
          <w:rFonts w:ascii="Times New Roman" w:hAnsi="Times New Roman"/>
        </w:rPr>
        <w:t xml:space="preserve">Según el comunicado de prensa </w:t>
      </w:r>
      <w:r w:rsidR="00963936">
        <w:rPr>
          <w:rFonts w:ascii="Times New Roman" w:hAnsi="Times New Roman"/>
        </w:rPr>
        <w:t xml:space="preserve">emitido por el DANE (2021), en el cual se puede observar la variación del PIB desde el año 2014 hasta el 2020, se pudo determinar que el PIB en el periodo del 2014 al 2019 obtuvo crecimiento, las variaciones en estos años fueron: en el 2014 se obtuvo un crecimiento del (4,5%), en el 2015 del (3,0%), el 2016 obtuvo un (2,1%), 2017 siendo </w:t>
      </w:r>
      <w:proofErr w:type="spellStart"/>
      <w:r w:rsidR="00963936">
        <w:rPr>
          <w:rFonts w:ascii="Times New Roman" w:hAnsi="Times New Roman"/>
        </w:rPr>
        <w:t>un</w:t>
      </w:r>
      <w:proofErr w:type="spellEnd"/>
      <w:r w:rsidR="00963936">
        <w:rPr>
          <w:rFonts w:ascii="Times New Roman" w:hAnsi="Times New Roman"/>
        </w:rPr>
        <w:t xml:space="preserve"> de los años con poco creciente con un (1,4%), 2018 se presentó un crecimiento del (2.6%) y el 2019 un crecimiento del 3.3%. </w:t>
      </w:r>
      <w:proofErr w:type="spellStart"/>
      <w:r w:rsidR="00963936">
        <w:rPr>
          <w:rFonts w:ascii="Times New Roman" w:hAnsi="Times New Roman"/>
        </w:rPr>
        <w:t>Si</w:t>
      </w:r>
      <w:proofErr w:type="spellEnd"/>
      <w:r w:rsidR="00963936">
        <w:rPr>
          <w:rFonts w:ascii="Times New Roman" w:hAnsi="Times New Roman"/>
        </w:rPr>
        <w:t xml:space="preserve"> embargo el </w:t>
      </w:r>
      <w:r w:rsidR="00963936" w:rsidRPr="003123CB">
        <w:rPr>
          <w:rFonts w:ascii="Times New Roman" w:hAnsi="Times New Roman"/>
        </w:rPr>
        <w:t>PI</w:t>
      </w:r>
      <w:r w:rsidR="00963936">
        <w:rPr>
          <w:rFonts w:ascii="Times New Roman" w:hAnsi="Times New Roman"/>
        </w:rPr>
        <w:t xml:space="preserve">B nacional para el </w:t>
      </w:r>
      <w:r w:rsidR="00963936" w:rsidRPr="003123CB">
        <w:rPr>
          <w:rFonts w:ascii="Times New Roman" w:hAnsi="Times New Roman"/>
        </w:rPr>
        <w:t xml:space="preserve">IV trimestre </w:t>
      </w:r>
      <w:r w:rsidR="00963936">
        <w:rPr>
          <w:rFonts w:ascii="Times New Roman" w:hAnsi="Times New Roman"/>
        </w:rPr>
        <w:t>del</w:t>
      </w:r>
      <w:r w:rsidR="00963936" w:rsidRPr="003123CB">
        <w:rPr>
          <w:rFonts w:ascii="Times New Roman" w:hAnsi="Times New Roman"/>
        </w:rPr>
        <w:t xml:space="preserve"> año 2020</w:t>
      </w:r>
      <w:r w:rsidR="00963936">
        <w:rPr>
          <w:rFonts w:ascii="Times New Roman" w:hAnsi="Times New Roman"/>
        </w:rPr>
        <w:t xml:space="preserve"> </w:t>
      </w:r>
      <w:r w:rsidR="00963936" w:rsidRPr="003123CB">
        <w:rPr>
          <w:rFonts w:ascii="Times New Roman" w:hAnsi="Times New Roman"/>
        </w:rPr>
        <w:t xml:space="preserve">decreció </w:t>
      </w:r>
      <w:r w:rsidR="00963936">
        <w:rPr>
          <w:rFonts w:ascii="Times New Roman" w:hAnsi="Times New Roman"/>
        </w:rPr>
        <w:t xml:space="preserve">un </w:t>
      </w:r>
      <w:r w:rsidR="00963936" w:rsidRPr="003123CB">
        <w:rPr>
          <w:rFonts w:ascii="Times New Roman" w:hAnsi="Times New Roman"/>
        </w:rPr>
        <w:t>6,8%</w:t>
      </w:r>
      <w:r w:rsidR="00963936">
        <w:rPr>
          <w:rFonts w:ascii="Times New Roman" w:hAnsi="Times New Roman"/>
        </w:rPr>
        <w:t xml:space="preserve"> en comparación al año 2019, según el reporte las actividades económicas que atribuyeron al decrecimiento del PIB fueron: </w:t>
      </w:r>
      <w:r w:rsidR="00963936" w:rsidRPr="00661564">
        <w:rPr>
          <w:rFonts w:ascii="Times New Roman" w:hAnsi="Times New Roman"/>
        </w:rPr>
        <w:t xml:space="preserve">Comercio al por mayor y al por menor; reparación de vehículos automotores y motocicletas; Transporte y almacenamiento; Alojamiento y servicios de comida </w:t>
      </w:r>
      <w:r w:rsidR="00963936">
        <w:rPr>
          <w:rFonts w:ascii="Times New Roman" w:hAnsi="Times New Roman"/>
        </w:rPr>
        <w:t xml:space="preserve">que mostraron un </w:t>
      </w:r>
      <w:r w:rsidR="00963936" w:rsidRPr="00661564">
        <w:rPr>
          <w:rFonts w:ascii="Times New Roman" w:hAnsi="Times New Roman"/>
        </w:rPr>
        <w:t>decrec</w:t>
      </w:r>
      <w:r w:rsidR="00963936">
        <w:rPr>
          <w:rFonts w:ascii="Times New Roman" w:hAnsi="Times New Roman"/>
        </w:rPr>
        <w:t>imiento del</w:t>
      </w:r>
      <w:r w:rsidR="00963936" w:rsidRPr="00661564">
        <w:rPr>
          <w:rFonts w:ascii="Times New Roman" w:hAnsi="Times New Roman"/>
        </w:rPr>
        <w:t xml:space="preserve"> 15,1%</w:t>
      </w:r>
      <w:r w:rsidR="00963936">
        <w:rPr>
          <w:rFonts w:ascii="Times New Roman" w:hAnsi="Times New Roman"/>
        </w:rPr>
        <w:t xml:space="preserve">, </w:t>
      </w:r>
      <w:r w:rsidR="00963936" w:rsidRPr="00661564">
        <w:rPr>
          <w:rFonts w:ascii="Times New Roman" w:hAnsi="Times New Roman"/>
        </w:rPr>
        <w:t>Construcción un 27,7% y Explotación de minas y canteras el 15,7%</w:t>
      </w:r>
      <w:r w:rsidR="00963936">
        <w:rPr>
          <w:rFonts w:ascii="Times New Roman" w:hAnsi="Times New Roman"/>
        </w:rPr>
        <w:t xml:space="preserve">. </w:t>
      </w:r>
    </w:p>
    <w:p w14:paraId="1B595179" w14:textId="48770309" w:rsidR="00077EA8" w:rsidRDefault="00077EA8" w:rsidP="00077EA8">
      <w:pPr>
        <w:spacing w:line="360" w:lineRule="auto"/>
        <w:ind w:firstLine="709"/>
        <w:rPr>
          <w:rFonts w:ascii="Times New Roman" w:hAnsi="Times New Roman"/>
        </w:rPr>
      </w:pPr>
      <w:r>
        <w:rPr>
          <w:rFonts w:ascii="Times New Roman" w:hAnsi="Times New Roman"/>
        </w:rPr>
        <w:lastRenderedPageBreak/>
        <w:t>A continuación, se relacionan los históricos en la tabla desde el 2014 a 2020 con información solicitada por el Departamento Administrativo Nacional de Estadística acerca del PIB por departamentos a precios corrientes y la participación porcentual.</w:t>
      </w:r>
    </w:p>
    <w:p w14:paraId="3AF2A340" w14:textId="625A09ED" w:rsidR="00077EA8" w:rsidRDefault="00077EA8" w:rsidP="00077EA8">
      <w:pPr>
        <w:spacing w:after="0" w:line="360" w:lineRule="auto"/>
        <w:rPr>
          <w:rFonts w:ascii="Times New Roman" w:hAnsi="Times New Roman"/>
        </w:rPr>
      </w:pPr>
      <w:bookmarkStart w:id="72" w:name="_Toc147691209"/>
      <w:r w:rsidRPr="00DF6D5F">
        <w:rPr>
          <w:rFonts w:ascii="Times New Roman" w:hAnsi="Times New Roman"/>
          <w:szCs w:val="24"/>
        </w:rPr>
        <w:t xml:space="preserve">Tabla </w:t>
      </w:r>
      <w:r w:rsidRPr="00DF6D5F">
        <w:rPr>
          <w:rFonts w:ascii="Times New Roman" w:hAnsi="Times New Roman"/>
          <w:szCs w:val="24"/>
        </w:rPr>
        <w:fldChar w:fldCharType="begin"/>
      </w:r>
      <w:r w:rsidRPr="00DF6D5F">
        <w:rPr>
          <w:rFonts w:ascii="Times New Roman" w:hAnsi="Times New Roman"/>
          <w:szCs w:val="24"/>
        </w:rPr>
        <w:instrText xml:space="preserve"> SEQ Tabla \* ARABIC </w:instrText>
      </w:r>
      <w:r w:rsidRPr="00DF6D5F">
        <w:rPr>
          <w:rFonts w:ascii="Times New Roman" w:hAnsi="Times New Roman"/>
          <w:szCs w:val="24"/>
        </w:rPr>
        <w:fldChar w:fldCharType="separate"/>
      </w:r>
      <w:r w:rsidR="00931DB6">
        <w:rPr>
          <w:rFonts w:ascii="Times New Roman" w:hAnsi="Times New Roman"/>
          <w:noProof/>
          <w:szCs w:val="24"/>
        </w:rPr>
        <w:t>9</w:t>
      </w:r>
      <w:r w:rsidRPr="00DF6D5F">
        <w:rPr>
          <w:rFonts w:ascii="Times New Roman" w:hAnsi="Times New Roman"/>
          <w:szCs w:val="24"/>
        </w:rPr>
        <w:fldChar w:fldCharType="end"/>
      </w:r>
      <w:r w:rsidRPr="00DF6D5F">
        <w:rPr>
          <w:rFonts w:ascii="Times New Roman" w:hAnsi="Times New Roman"/>
          <w:szCs w:val="24"/>
        </w:rPr>
        <w:t xml:space="preserve">. </w:t>
      </w:r>
      <w:r>
        <w:rPr>
          <w:rFonts w:ascii="Times New Roman" w:hAnsi="Times New Roman"/>
          <w:szCs w:val="24"/>
        </w:rPr>
        <w:t>Producto Interno Bruto por departamentos a precios corrientes</w:t>
      </w:r>
      <w:bookmarkEnd w:id="72"/>
      <w:r>
        <w:rPr>
          <w:rFonts w:ascii="Times New Roman" w:hAnsi="Times New Roman"/>
          <w:szCs w:val="24"/>
        </w:rPr>
        <w:t xml:space="preserve"> </w:t>
      </w:r>
    </w:p>
    <w:tbl>
      <w:tblPr>
        <w:tblW w:w="9477" w:type="dxa"/>
        <w:tblCellMar>
          <w:left w:w="70" w:type="dxa"/>
          <w:right w:w="70" w:type="dxa"/>
        </w:tblCellMar>
        <w:tblLook w:val="04A0" w:firstRow="1" w:lastRow="0" w:firstColumn="1" w:lastColumn="0" w:noHBand="0" w:noVBand="1"/>
      </w:tblPr>
      <w:tblGrid>
        <w:gridCol w:w="1555"/>
        <w:gridCol w:w="2024"/>
        <w:gridCol w:w="972"/>
        <w:gridCol w:w="972"/>
        <w:gridCol w:w="972"/>
        <w:gridCol w:w="972"/>
        <w:gridCol w:w="1038"/>
        <w:gridCol w:w="972"/>
      </w:tblGrid>
      <w:tr w:rsidR="00077EA8" w:rsidRPr="00077EA8" w14:paraId="44946B3E" w14:textId="77777777" w:rsidTr="00077EA8">
        <w:trPr>
          <w:trHeight w:val="560"/>
        </w:trPr>
        <w:tc>
          <w:tcPr>
            <w:tcW w:w="1555"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6B34F9CE"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Código Departamento (DIVIPOLA)</w:t>
            </w:r>
          </w:p>
        </w:tc>
        <w:tc>
          <w:tcPr>
            <w:tcW w:w="2024" w:type="dxa"/>
            <w:tcBorders>
              <w:top w:val="single" w:sz="4" w:space="0" w:color="auto"/>
              <w:left w:val="nil"/>
              <w:bottom w:val="single" w:sz="4" w:space="0" w:color="auto"/>
              <w:right w:val="nil"/>
            </w:tcBorders>
            <w:shd w:val="clear" w:color="000000" w:fill="BFBFBF"/>
            <w:vAlign w:val="center"/>
            <w:hideMark/>
          </w:tcPr>
          <w:p w14:paraId="6A604653"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DEPARTAMENTOS</w:t>
            </w:r>
          </w:p>
        </w:tc>
        <w:tc>
          <w:tcPr>
            <w:tcW w:w="972" w:type="dxa"/>
            <w:tcBorders>
              <w:top w:val="single" w:sz="4" w:space="0" w:color="auto"/>
              <w:left w:val="nil"/>
              <w:bottom w:val="single" w:sz="4" w:space="0" w:color="auto"/>
              <w:right w:val="nil"/>
            </w:tcBorders>
            <w:shd w:val="clear" w:color="000000" w:fill="BFBFBF"/>
            <w:vAlign w:val="center"/>
            <w:hideMark/>
          </w:tcPr>
          <w:p w14:paraId="0A76CCFA"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2015</w:t>
            </w:r>
          </w:p>
        </w:tc>
        <w:tc>
          <w:tcPr>
            <w:tcW w:w="972" w:type="dxa"/>
            <w:tcBorders>
              <w:top w:val="single" w:sz="4" w:space="0" w:color="auto"/>
              <w:left w:val="nil"/>
              <w:bottom w:val="single" w:sz="4" w:space="0" w:color="auto"/>
              <w:right w:val="nil"/>
            </w:tcBorders>
            <w:shd w:val="clear" w:color="000000" w:fill="BFBFBF"/>
            <w:vAlign w:val="center"/>
            <w:hideMark/>
          </w:tcPr>
          <w:p w14:paraId="0AA238BD"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2016</w:t>
            </w:r>
          </w:p>
        </w:tc>
        <w:tc>
          <w:tcPr>
            <w:tcW w:w="972" w:type="dxa"/>
            <w:tcBorders>
              <w:top w:val="single" w:sz="4" w:space="0" w:color="auto"/>
              <w:left w:val="nil"/>
              <w:bottom w:val="single" w:sz="4" w:space="0" w:color="auto"/>
              <w:right w:val="nil"/>
            </w:tcBorders>
            <w:shd w:val="clear" w:color="000000" w:fill="BFBFBF"/>
            <w:vAlign w:val="center"/>
            <w:hideMark/>
          </w:tcPr>
          <w:p w14:paraId="0C675AB1"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2017</w:t>
            </w:r>
          </w:p>
        </w:tc>
        <w:tc>
          <w:tcPr>
            <w:tcW w:w="972" w:type="dxa"/>
            <w:tcBorders>
              <w:top w:val="single" w:sz="4" w:space="0" w:color="auto"/>
              <w:left w:val="nil"/>
              <w:bottom w:val="single" w:sz="4" w:space="0" w:color="auto"/>
              <w:right w:val="nil"/>
            </w:tcBorders>
            <w:shd w:val="clear" w:color="000000" w:fill="BFBFBF"/>
            <w:vAlign w:val="center"/>
            <w:hideMark/>
          </w:tcPr>
          <w:p w14:paraId="740EFC55"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2018</w:t>
            </w:r>
          </w:p>
        </w:tc>
        <w:tc>
          <w:tcPr>
            <w:tcW w:w="1038" w:type="dxa"/>
            <w:tcBorders>
              <w:top w:val="single" w:sz="4" w:space="0" w:color="auto"/>
              <w:left w:val="nil"/>
              <w:bottom w:val="single" w:sz="4" w:space="0" w:color="auto"/>
              <w:right w:val="nil"/>
            </w:tcBorders>
            <w:shd w:val="clear" w:color="000000" w:fill="BFBFBF"/>
            <w:vAlign w:val="center"/>
            <w:hideMark/>
          </w:tcPr>
          <w:p w14:paraId="7DF34661"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2019</w:t>
            </w:r>
          </w:p>
        </w:tc>
        <w:tc>
          <w:tcPr>
            <w:tcW w:w="972" w:type="dxa"/>
            <w:tcBorders>
              <w:top w:val="single" w:sz="4" w:space="0" w:color="auto"/>
              <w:left w:val="nil"/>
              <w:bottom w:val="nil"/>
              <w:right w:val="single" w:sz="4" w:space="0" w:color="auto"/>
            </w:tcBorders>
            <w:shd w:val="clear" w:color="000000" w:fill="BFBFBF"/>
            <w:vAlign w:val="center"/>
            <w:hideMark/>
          </w:tcPr>
          <w:p w14:paraId="78E00107"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2020</w:t>
            </w:r>
            <w:r w:rsidRPr="00077EA8">
              <w:rPr>
                <w:rFonts w:ascii="Segoe UI" w:eastAsia="Times New Roman" w:hAnsi="Segoe UI" w:cs="Segoe UI"/>
                <w:b/>
                <w:bCs/>
                <w:color w:val="000000"/>
                <w:sz w:val="18"/>
                <w:szCs w:val="18"/>
                <w:vertAlign w:val="superscript"/>
                <w:lang w:eastAsia="es-CO"/>
              </w:rPr>
              <w:t>p</w:t>
            </w:r>
          </w:p>
        </w:tc>
      </w:tr>
      <w:tr w:rsidR="00077EA8" w:rsidRPr="00077EA8" w14:paraId="5F673863"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0CE3138D"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 </w:t>
            </w:r>
          </w:p>
        </w:tc>
        <w:tc>
          <w:tcPr>
            <w:tcW w:w="2024" w:type="dxa"/>
            <w:tcBorders>
              <w:top w:val="nil"/>
              <w:left w:val="nil"/>
              <w:bottom w:val="nil"/>
              <w:right w:val="nil"/>
            </w:tcBorders>
            <w:shd w:val="clear" w:color="000000" w:fill="FFFFFF"/>
            <w:noWrap/>
            <w:vAlign w:val="bottom"/>
            <w:hideMark/>
          </w:tcPr>
          <w:p w14:paraId="7E71BC85" w14:textId="77777777" w:rsidR="00077EA8" w:rsidRPr="00077EA8" w:rsidRDefault="00077EA8" w:rsidP="00077EA8">
            <w:pPr>
              <w:spacing w:after="0"/>
              <w:jc w:val="lef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COLOMBIA</w:t>
            </w:r>
          </w:p>
        </w:tc>
        <w:tc>
          <w:tcPr>
            <w:tcW w:w="972" w:type="dxa"/>
            <w:tcBorders>
              <w:top w:val="single" w:sz="4" w:space="0" w:color="auto"/>
              <w:left w:val="nil"/>
              <w:bottom w:val="nil"/>
              <w:right w:val="nil"/>
            </w:tcBorders>
            <w:shd w:val="clear" w:color="000000" w:fill="FFFFFF"/>
            <w:noWrap/>
            <w:vAlign w:val="center"/>
            <w:hideMark/>
          </w:tcPr>
          <w:p w14:paraId="6C5A3246"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804.692</w:t>
            </w:r>
          </w:p>
        </w:tc>
        <w:tc>
          <w:tcPr>
            <w:tcW w:w="972" w:type="dxa"/>
            <w:tcBorders>
              <w:top w:val="single" w:sz="4" w:space="0" w:color="auto"/>
              <w:left w:val="nil"/>
              <w:bottom w:val="nil"/>
              <w:right w:val="nil"/>
            </w:tcBorders>
            <w:shd w:val="clear" w:color="000000" w:fill="FFFFFF"/>
            <w:noWrap/>
            <w:vAlign w:val="center"/>
            <w:hideMark/>
          </w:tcPr>
          <w:p w14:paraId="5B47A04A"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863.782</w:t>
            </w:r>
          </w:p>
        </w:tc>
        <w:tc>
          <w:tcPr>
            <w:tcW w:w="972" w:type="dxa"/>
            <w:tcBorders>
              <w:top w:val="single" w:sz="4" w:space="0" w:color="auto"/>
              <w:left w:val="nil"/>
              <w:bottom w:val="nil"/>
              <w:right w:val="nil"/>
            </w:tcBorders>
            <w:shd w:val="clear" w:color="000000" w:fill="FFFFFF"/>
            <w:noWrap/>
            <w:vAlign w:val="center"/>
            <w:hideMark/>
          </w:tcPr>
          <w:p w14:paraId="65DD1045"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920.471</w:t>
            </w:r>
          </w:p>
        </w:tc>
        <w:tc>
          <w:tcPr>
            <w:tcW w:w="972" w:type="dxa"/>
            <w:tcBorders>
              <w:top w:val="single" w:sz="4" w:space="0" w:color="auto"/>
              <w:left w:val="nil"/>
              <w:bottom w:val="nil"/>
              <w:right w:val="nil"/>
            </w:tcBorders>
            <w:shd w:val="clear" w:color="000000" w:fill="FFFFFF"/>
            <w:noWrap/>
            <w:vAlign w:val="center"/>
            <w:hideMark/>
          </w:tcPr>
          <w:p w14:paraId="6CC61BA7"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987.791</w:t>
            </w:r>
          </w:p>
        </w:tc>
        <w:tc>
          <w:tcPr>
            <w:tcW w:w="1038" w:type="dxa"/>
            <w:tcBorders>
              <w:top w:val="single" w:sz="4" w:space="0" w:color="auto"/>
              <w:left w:val="nil"/>
              <w:bottom w:val="nil"/>
              <w:right w:val="nil"/>
            </w:tcBorders>
            <w:shd w:val="clear" w:color="000000" w:fill="FFFFFF"/>
            <w:noWrap/>
            <w:vAlign w:val="center"/>
            <w:hideMark/>
          </w:tcPr>
          <w:p w14:paraId="071FC7CA"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1.060.068</w:t>
            </w:r>
          </w:p>
        </w:tc>
        <w:tc>
          <w:tcPr>
            <w:tcW w:w="972" w:type="dxa"/>
            <w:tcBorders>
              <w:top w:val="single" w:sz="4" w:space="0" w:color="auto"/>
              <w:left w:val="nil"/>
              <w:bottom w:val="nil"/>
              <w:right w:val="single" w:sz="4" w:space="0" w:color="auto"/>
            </w:tcBorders>
            <w:shd w:val="clear" w:color="000000" w:fill="FFFFFF"/>
            <w:noWrap/>
            <w:vAlign w:val="center"/>
            <w:hideMark/>
          </w:tcPr>
          <w:p w14:paraId="69403612"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997.742</w:t>
            </w:r>
          </w:p>
        </w:tc>
      </w:tr>
      <w:tr w:rsidR="00077EA8" w:rsidRPr="00077EA8" w14:paraId="39259DFF"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15EB24BB"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91</w:t>
            </w:r>
          </w:p>
        </w:tc>
        <w:tc>
          <w:tcPr>
            <w:tcW w:w="2024" w:type="dxa"/>
            <w:tcBorders>
              <w:top w:val="nil"/>
              <w:left w:val="nil"/>
              <w:bottom w:val="nil"/>
              <w:right w:val="nil"/>
            </w:tcBorders>
            <w:shd w:val="clear" w:color="000000" w:fill="F2F2F2"/>
            <w:noWrap/>
            <w:vAlign w:val="center"/>
            <w:hideMark/>
          </w:tcPr>
          <w:p w14:paraId="78ECC996" w14:textId="77777777" w:rsidR="00077EA8" w:rsidRPr="00077EA8" w:rsidRDefault="00077EA8" w:rsidP="00077EA8">
            <w:pPr>
              <w:spacing w:after="0"/>
              <w:jc w:val="lef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Amazonas</w:t>
            </w:r>
          </w:p>
        </w:tc>
        <w:tc>
          <w:tcPr>
            <w:tcW w:w="972" w:type="dxa"/>
            <w:tcBorders>
              <w:top w:val="nil"/>
              <w:left w:val="nil"/>
              <w:bottom w:val="nil"/>
              <w:right w:val="nil"/>
            </w:tcBorders>
            <w:shd w:val="clear" w:color="000000" w:fill="F2F2F2"/>
            <w:noWrap/>
            <w:vAlign w:val="center"/>
            <w:hideMark/>
          </w:tcPr>
          <w:p w14:paraId="2EFE6D6A"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593</w:t>
            </w:r>
          </w:p>
        </w:tc>
        <w:tc>
          <w:tcPr>
            <w:tcW w:w="972" w:type="dxa"/>
            <w:tcBorders>
              <w:top w:val="nil"/>
              <w:left w:val="nil"/>
              <w:bottom w:val="nil"/>
              <w:right w:val="nil"/>
            </w:tcBorders>
            <w:shd w:val="clear" w:color="000000" w:fill="F2F2F2"/>
            <w:noWrap/>
            <w:vAlign w:val="center"/>
            <w:hideMark/>
          </w:tcPr>
          <w:p w14:paraId="71B840F7"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661</w:t>
            </w:r>
          </w:p>
        </w:tc>
        <w:tc>
          <w:tcPr>
            <w:tcW w:w="972" w:type="dxa"/>
            <w:tcBorders>
              <w:top w:val="nil"/>
              <w:left w:val="nil"/>
              <w:bottom w:val="nil"/>
              <w:right w:val="nil"/>
            </w:tcBorders>
            <w:shd w:val="clear" w:color="000000" w:fill="F2F2F2"/>
            <w:noWrap/>
            <w:vAlign w:val="center"/>
            <w:hideMark/>
          </w:tcPr>
          <w:p w14:paraId="44A12C2E"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710</w:t>
            </w:r>
          </w:p>
        </w:tc>
        <w:tc>
          <w:tcPr>
            <w:tcW w:w="972" w:type="dxa"/>
            <w:tcBorders>
              <w:top w:val="nil"/>
              <w:left w:val="nil"/>
              <w:bottom w:val="nil"/>
              <w:right w:val="nil"/>
            </w:tcBorders>
            <w:shd w:val="clear" w:color="000000" w:fill="F2F2F2"/>
            <w:noWrap/>
            <w:vAlign w:val="center"/>
            <w:hideMark/>
          </w:tcPr>
          <w:p w14:paraId="7628C2A4"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759</w:t>
            </w:r>
          </w:p>
        </w:tc>
        <w:tc>
          <w:tcPr>
            <w:tcW w:w="1038" w:type="dxa"/>
            <w:tcBorders>
              <w:top w:val="nil"/>
              <w:left w:val="nil"/>
              <w:bottom w:val="nil"/>
              <w:right w:val="nil"/>
            </w:tcBorders>
            <w:shd w:val="clear" w:color="000000" w:fill="F2F2F2"/>
            <w:noWrap/>
            <w:vAlign w:val="center"/>
            <w:hideMark/>
          </w:tcPr>
          <w:p w14:paraId="14BFF6EE"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808</w:t>
            </w:r>
          </w:p>
        </w:tc>
        <w:tc>
          <w:tcPr>
            <w:tcW w:w="972" w:type="dxa"/>
            <w:tcBorders>
              <w:top w:val="nil"/>
              <w:left w:val="nil"/>
              <w:bottom w:val="nil"/>
              <w:right w:val="single" w:sz="4" w:space="0" w:color="auto"/>
            </w:tcBorders>
            <w:shd w:val="clear" w:color="000000" w:fill="F2F2F2"/>
            <w:noWrap/>
            <w:vAlign w:val="center"/>
            <w:hideMark/>
          </w:tcPr>
          <w:p w14:paraId="2370CAED"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771</w:t>
            </w:r>
          </w:p>
        </w:tc>
      </w:tr>
      <w:tr w:rsidR="00077EA8" w:rsidRPr="00077EA8" w14:paraId="2EE2B981"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732B0671"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05</w:t>
            </w:r>
          </w:p>
        </w:tc>
        <w:tc>
          <w:tcPr>
            <w:tcW w:w="2024" w:type="dxa"/>
            <w:tcBorders>
              <w:top w:val="nil"/>
              <w:left w:val="nil"/>
              <w:bottom w:val="nil"/>
              <w:right w:val="nil"/>
            </w:tcBorders>
            <w:shd w:val="clear" w:color="000000" w:fill="FFFFFF"/>
            <w:noWrap/>
            <w:vAlign w:val="bottom"/>
            <w:hideMark/>
          </w:tcPr>
          <w:p w14:paraId="54A30FD7"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Antioquia</w:t>
            </w:r>
          </w:p>
        </w:tc>
        <w:tc>
          <w:tcPr>
            <w:tcW w:w="972" w:type="dxa"/>
            <w:tcBorders>
              <w:top w:val="nil"/>
              <w:left w:val="nil"/>
              <w:bottom w:val="nil"/>
              <w:right w:val="nil"/>
            </w:tcBorders>
            <w:shd w:val="clear" w:color="000000" w:fill="FFFFFF"/>
            <w:noWrap/>
            <w:vAlign w:val="center"/>
            <w:hideMark/>
          </w:tcPr>
          <w:p w14:paraId="0EA38F7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115.446</w:t>
            </w:r>
          </w:p>
        </w:tc>
        <w:tc>
          <w:tcPr>
            <w:tcW w:w="972" w:type="dxa"/>
            <w:tcBorders>
              <w:top w:val="nil"/>
              <w:left w:val="nil"/>
              <w:bottom w:val="nil"/>
              <w:right w:val="nil"/>
            </w:tcBorders>
            <w:shd w:val="clear" w:color="000000" w:fill="FFFFFF"/>
            <w:noWrap/>
            <w:vAlign w:val="center"/>
            <w:hideMark/>
          </w:tcPr>
          <w:p w14:paraId="33C2777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126.022</w:t>
            </w:r>
          </w:p>
        </w:tc>
        <w:tc>
          <w:tcPr>
            <w:tcW w:w="972" w:type="dxa"/>
            <w:tcBorders>
              <w:top w:val="nil"/>
              <w:left w:val="nil"/>
              <w:bottom w:val="nil"/>
              <w:right w:val="nil"/>
            </w:tcBorders>
            <w:shd w:val="clear" w:color="000000" w:fill="FFFFFF"/>
            <w:noWrap/>
            <w:vAlign w:val="center"/>
            <w:hideMark/>
          </w:tcPr>
          <w:p w14:paraId="466E819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132.369</w:t>
            </w:r>
          </w:p>
        </w:tc>
        <w:tc>
          <w:tcPr>
            <w:tcW w:w="972" w:type="dxa"/>
            <w:tcBorders>
              <w:top w:val="nil"/>
              <w:left w:val="nil"/>
              <w:bottom w:val="nil"/>
              <w:right w:val="nil"/>
            </w:tcBorders>
            <w:shd w:val="clear" w:color="000000" w:fill="FFFFFF"/>
            <w:noWrap/>
            <w:vAlign w:val="center"/>
            <w:hideMark/>
          </w:tcPr>
          <w:p w14:paraId="186DC0B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141.680</w:t>
            </w:r>
          </w:p>
        </w:tc>
        <w:tc>
          <w:tcPr>
            <w:tcW w:w="1038" w:type="dxa"/>
            <w:tcBorders>
              <w:top w:val="nil"/>
              <w:left w:val="nil"/>
              <w:bottom w:val="nil"/>
              <w:right w:val="nil"/>
            </w:tcBorders>
            <w:shd w:val="clear" w:color="auto" w:fill="auto"/>
            <w:noWrap/>
            <w:vAlign w:val="center"/>
            <w:hideMark/>
          </w:tcPr>
          <w:p w14:paraId="4586FDE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153.559</w:t>
            </w:r>
          </w:p>
        </w:tc>
        <w:tc>
          <w:tcPr>
            <w:tcW w:w="972" w:type="dxa"/>
            <w:tcBorders>
              <w:top w:val="nil"/>
              <w:left w:val="nil"/>
              <w:bottom w:val="nil"/>
              <w:right w:val="single" w:sz="4" w:space="0" w:color="auto"/>
            </w:tcBorders>
            <w:shd w:val="clear" w:color="000000" w:fill="FFFFFF"/>
            <w:noWrap/>
            <w:vAlign w:val="center"/>
            <w:hideMark/>
          </w:tcPr>
          <w:p w14:paraId="66C857F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148.236</w:t>
            </w:r>
          </w:p>
        </w:tc>
      </w:tr>
      <w:tr w:rsidR="00077EA8" w:rsidRPr="00077EA8" w14:paraId="288B45E3"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4AF3547E"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81</w:t>
            </w:r>
          </w:p>
        </w:tc>
        <w:tc>
          <w:tcPr>
            <w:tcW w:w="2024" w:type="dxa"/>
            <w:tcBorders>
              <w:top w:val="nil"/>
              <w:left w:val="nil"/>
              <w:bottom w:val="nil"/>
              <w:right w:val="nil"/>
            </w:tcBorders>
            <w:shd w:val="clear" w:color="000000" w:fill="F2F2F2"/>
            <w:noWrap/>
            <w:vAlign w:val="center"/>
            <w:hideMark/>
          </w:tcPr>
          <w:p w14:paraId="73FD3C50" w14:textId="77777777" w:rsidR="00077EA8" w:rsidRPr="00077EA8" w:rsidRDefault="00077EA8" w:rsidP="00077EA8">
            <w:pPr>
              <w:spacing w:after="0"/>
              <w:jc w:val="lef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Arauca</w:t>
            </w:r>
          </w:p>
        </w:tc>
        <w:tc>
          <w:tcPr>
            <w:tcW w:w="972" w:type="dxa"/>
            <w:tcBorders>
              <w:top w:val="nil"/>
              <w:left w:val="nil"/>
              <w:bottom w:val="nil"/>
              <w:right w:val="nil"/>
            </w:tcBorders>
            <w:shd w:val="clear" w:color="000000" w:fill="F2F2F2"/>
            <w:noWrap/>
            <w:vAlign w:val="center"/>
            <w:hideMark/>
          </w:tcPr>
          <w:p w14:paraId="54FFC165"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4.534</w:t>
            </w:r>
          </w:p>
        </w:tc>
        <w:tc>
          <w:tcPr>
            <w:tcW w:w="972" w:type="dxa"/>
            <w:tcBorders>
              <w:top w:val="nil"/>
              <w:left w:val="nil"/>
              <w:bottom w:val="nil"/>
              <w:right w:val="nil"/>
            </w:tcBorders>
            <w:shd w:val="clear" w:color="000000" w:fill="F2F2F2"/>
            <w:noWrap/>
            <w:vAlign w:val="center"/>
            <w:hideMark/>
          </w:tcPr>
          <w:p w14:paraId="72AB351A"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4.152</w:t>
            </w:r>
          </w:p>
        </w:tc>
        <w:tc>
          <w:tcPr>
            <w:tcW w:w="972" w:type="dxa"/>
            <w:tcBorders>
              <w:top w:val="nil"/>
              <w:left w:val="nil"/>
              <w:bottom w:val="nil"/>
              <w:right w:val="nil"/>
            </w:tcBorders>
            <w:shd w:val="clear" w:color="000000" w:fill="F2F2F2"/>
            <w:noWrap/>
            <w:vAlign w:val="center"/>
            <w:hideMark/>
          </w:tcPr>
          <w:p w14:paraId="2D21187D"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4.367</w:t>
            </w:r>
          </w:p>
        </w:tc>
        <w:tc>
          <w:tcPr>
            <w:tcW w:w="972" w:type="dxa"/>
            <w:tcBorders>
              <w:top w:val="nil"/>
              <w:left w:val="nil"/>
              <w:bottom w:val="nil"/>
              <w:right w:val="nil"/>
            </w:tcBorders>
            <w:shd w:val="clear" w:color="000000" w:fill="F2F2F2"/>
            <w:noWrap/>
            <w:vAlign w:val="center"/>
            <w:hideMark/>
          </w:tcPr>
          <w:p w14:paraId="69B53891"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5.091</w:t>
            </w:r>
          </w:p>
        </w:tc>
        <w:tc>
          <w:tcPr>
            <w:tcW w:w="1038" w:type="dxa"/>
            <w:tcBorders>
              <w:top w:val="nil"/>
              <w:left w:val="nil"/>
              <w:bottom w:val="nil"/>
              <w:right w:val="nil"/>
            </w:tcBorders>
            <w:shd w:val="clear" w:color="000000" w:fill="F2F2F2"/>
            <w:noWrap/>
            <w:vAlign w:val="center"/>
            <w:hideMark/>
          </w:tcPr>
          <w:p w14:paraId="6848059D"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5.619</w:t>
            </w:r>
          </w:p>
        </w:tc>
        <w:tc>
          <w:tcPr>
            <w:tcW w:w="972" w:type="dxa"/>
            <w:tcBorders>
              <w:top w:val="nil"/>
              <w:left w:val="nil"/>
              <w:bottom w:val="nil"/>
              <w:right w:val="single" w:sz="4" w:space="0" w:color="auto"/>
            </w:tcBorders>
            <w:shd w:val="clear" w:color="000000" w:fill="F2F2F2"/>
            <w:noWrap/>
            <w:vAlign w:val="center"/>
            <w:hideMark/>
          </w:tcPr>
          <w:p w14:paraId="2E0C4A4D"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5.071</w:t>
            </w:r>
          </w:p>
        </w:tc>
      </w:tr>
      <w:tr w:rsidR="00077EA8" w:rsidRPr="00077EA8" w14:paraId="54999465"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0204EE1C"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2024" w:type="dxa"/>
            <w:tcBorders>
              <w:top w:val="nil"/>
              <w:left w:val="nil"/>
              <w:bottom w:val="nil"/>
              <w:right w:val="nil"/>
            </w:tcBorders>
            <w:shd w:val="clear" w:color="000000" w:fill="FFFFFF"/>
            <w:noWrap/>
            <w:vAlign w:val="bottom"/>
            <w:hideMark/>
          </w:tcPr>
          <w:p w14:paraId="122F5715"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Atlántico</w:t>
            </w:r>
          </w:p>
        </w:tc>
        <w:tc>
          <w:tcPr>
            <w:tcW w:w="972" w:type="dxa"/>
            <w:tcBorders>
              <w:top w:val="nil"/>
              <w:left w:val="nil"/>
              <w:bottom w:val="nil"/>
              <w:right w:val="nil"/>
            </w:tcBorders>
            <w:shd w:val="clear" w:color="000000" w:fill="FFFFFF"/>
            <w:noWrap/>
            <w:vAlign w:val="center"/>
            <w:hideMark/>
          </w:tcPr>
          <w:p w14:paraId="3D2C68D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35.716</w:t>
            </w:r>
          </w:p>
        </w:tc>
        <w:tc>
          <w:tcPr>
            <w:tcW w:w="972" w:type="dxa"/>
            <w:tcBorders>
              <w:top w:val="nil"/>
              <w:left w:val="nil"/>
              <w:bottom w:val="nil"/>
              <w:right w:val="nil"/>
            </w:tcBorders>
            <w:shd w:val="clear" w:color="000000" w:fill="FFFFFF"/>
            <w:noWrap/>
            <w:vAlign w:val="center"/>
            <w:hideMark/>
          </w:tcPr>
          <w:p w14:paraId="6BBFEBE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38.575</w:t>
            </w:r>
          </w:p>
        </w:tc>
        <w:tc>
          <w:tcPr>
            <w:tcW w:w="972" w:type="dxa"/>
            <w:tcBorders>
              <w:top w:val="nil"/>
              <w:left w:val="nil"/>
              <w:bottom w:val="nil"/>
              <w:right w:val="nil"/>
            </w:tcBorders>
            <w:shd w:val="clear" w:color="000000" w:fill="FFFFFF"/>
            <w:noWrap/>
            <w:vAlign w:val="center"/>
            <w:hideMark/>
          </w:tcPr>
          <w:p w14:paraId="3CC911C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40.875</w:t>
            </w:r>
          </w:p>
        </w:tc>
        <w:tc>
          <w:tcPr>
            <w:tcW w:w="972" w:type="dxa"/>
            <w:tcBorders>
              <w:top w:val="nil"/>
              <w:left w:val="nil"/>
              <w:bottom w:val="nil"/>
              <w:right w:val="nil"/>
            </w:tcBorders>
            <w:shd w:val="clear" w:color="000000" w:fill="FFFFFF"/>
            <w:noWrap/>
            <w:vAlign w:val="center"/>
            <w:hideMark/>
          </w:tcPr>
          <w:p w14:paraId="08BB964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43.369</w:t>
            </w:r>
          </w:p>
        </w:tc>
        <w:tc>
          <w:tcPr>
            <w:tcW w:w="1038" w:type="dxa"/>
            <w:tcBorders>
              <w:top w:val="nil"/>
              <w:left w:val="nil"/>
              <w:bottom w:val="nil"/>
              <w:right w:val="nil"/>
            </w:tcBorders>
            <w:shd w:val="clear" w:color="000000" w:fill="FFFFFF"/>
            <w:noWrap/>
            <w:vAlign w:val="center"/>
            <w:hideMark/>
          </w:tcPr>
          <w:p w14:paraId="1F81B26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46.575</w:t>
            </w:r>
          </w:p>
        </w:tc>
        <w:tc>
          <w:tcPr>
            <w:tcW w:w="972" w:type="dxa"/>
            <w:tcBorders>
              <w:top w:val="nil"/>
              <w:left w:val="nil"/>
              <w:bottom w:val="nil"/>
              <w:right w:val="single" w:sz="4" w:space="0" w:color="auto"/>
            </w:tcBorders>
            <w:shd w:val="clear" w:color="000000" w:fill="FFFFFF"/>
            <w:noWrap/>
            <w:vAlign w:val="center"/>
            <w:hideMark/>
          </w:tcPr>
          <w:p w14:paraId="4DA52C1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44.722</w:t>
            </w:r>
          </w:p>
        </w:tc>
      </w:tr>
      <w:tr w:rsidR="00077EA8" w:rsidRPr="00077EA8" w14:paraId="141A9105"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22DED450"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w:t>
            </w:r>
          </w:p>
        </w:tc>
        <w:tc>
          <w:tcPr>
            <w:tcW w:w="2024" w:type="dxa"/>
            <w:tcBorders>
              <w:top w:val="nil"/>
              <w:left w:val="nil"/>
              <w:bottom w:val="nil"/>
              <w:right w:val="nil"/>
            </w:tcBorders>
            <w:shd w:val="clear" w:color="000000" w:fill="F2F2F2"/>
            <w:noWrap/>
            <w:vAlign w:val="bottom"/>
            <w:hideMark/>
          </w:tcPr>
          <w:p w14:paraId="5983D0EF"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Bogotá D.C.</w:t>
            </w:r>
          </w:p>
        </w:tc>
        <w:tc>
          <w:tcPr>
            <w:tcW w:w="972" w:type="dxa"/>
            <w:tcBorders>
              <w:top w:val="nil"/>
              <w:left w:val="nil"/>
              <w:bottom w:val="nil"/>
              <w:right w:val="nil"/>
            </w:tcBorders>
            <w:shd w:val="clear" w:color="000000" w:fill="F2F2F2"/>
            <w:noWrap/>
            <w:vAlign w:val="center"/>
            <w:hideMark/>
          </w:tcPr>
          <w:p w14:paraId="30F352C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206.478</w:t>
            </w:r>
          </w:p>
        </w:tc>
        <w:tc>
          <w:tcPr>
            <w:tcW w:w="972" w:type="dxa"/>
            <w:tcBorders>
              <w:top w:val="nil"/>
              <w:left w:val="nil"/>
              <w:bottom w:val="nil"/>
              <w:right w:val="nil"/>
            </w:tcBorders>
            <w:shd w:val="clear" w:color="000000" w:fill="F2F2F2"/>
            <w:noWrap/>
            <w:vAlign w:val="center"/>
            <w:hideMark/>
          </w:tcPr>
          <w:p w14:paraId="01BBF3C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221.456</w:t>
            </w:r>
          </w:p>
        </w:tc>
        <w:tc>
          <w:tcPr>
            <w:tcW w:w="972" w:type="dxa"/>
            <w:tcBorders>
              <w:top w:val="nil"/>
              <w:left w:val="nil"/>
              <w:bottom w:val="nil"/>
              <w:right w:val="nil"/>
            </w:tcBorders>
            <w:shd w:val="clear" w:color="000000" w:fill="F2F2F2"/>
            <w:noWrap/>
            <w:vAlign w:val="center"/>
            <w:hideMark/>
          </w:tcPr>
          <w:p w14:paraId="22844F2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236.786</w:t>
            </w:r>
          </w:p>
        </w:tc>
        <w:tc>
          <w:tcPr>
            <w:tcW w:w="972" w:type="dxa"/>
            <w:tcBorders>
              <w:top w:val="nil"/>
              <w:left w:val="nil"/>
              <w:bottom w:val="nil"/>
              <w:right w:val="nil"/>
            </w:tcBorders>
            <w:shd w:val="clear" w:color="000000" w:fill="F2F2F2"/>
            <w:noWrap/>
            <w:vAlign w:val="center"/>
            <w:hideMark/>
          </w:tcPr>
          <w:p w14:paraId="48DD123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253.941</w:t>
            </w:r>
          </w:p>
        </w:tc>
        <w:tc>
          <w:tcPr>
            <w:tcW w:w="1038" w:type="dxa"/>
            <w:tcBorders>
              <w:top w:val="nil"/>
              <w:left w:val="nil"/>
              <w:bottom w:val="nil"/>
              <w:right w:val="nil"/>
            </w:tcBorders>
            <w:shd w:val="clear" w:color="000000" w:fill="F2F2F2"/>
            <w:noWrap/>
            <w:vAlign w:val="center"/>
            <w:hideMark/>
          </w:tcPr>
          <w:p w14:paraId="6410954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273.524</w:t>
            </w:r>
          </w:p>
        </w:tc>
        <w:tc>
          <w:tcPr>
            <w:tcW w:w="972" w:type="dxa"/>
            <w:tcBorders>
              <w:top w:val="nil"/>
              <w:left w:val="nil"/>
              <w:bottom w:val="nil"/>
              <w:right w:val="single" w:sz="4" w:space="0" w:color="auto"/>
            </w:tcBorders>
            <w:shd w:val="clear" w:color="000000" w:fill="F2F2F2"/>
            <w:noWrap/>
            <w:vAlign w:val="center"/>
            <w:hideMark/>
          </w:tcPr>
          <w:p w14:paraId="6B3CBC8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259.710</w:t>
            </w:r>
          </w:p>
        </w:tc>
      </w:tr>
      <w:tr w:rsidR="00077EA8" w:rsidRPr="00077EA8" w14:paraId="73FBAC50"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5A3A22FD"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w:t>
            </w:r>
          </w:p>
        </w:tc>
        <w:tc>
          <w:tcPr>
            <w:tcW w:w="2024" w:type="dxa"/>
            <w:tcBorders>
              <w:top w:val="nil"/>
              <w:left w:val="nil"/>
              <w:bottom w:val="nil"/>
              <w:right w:val="nil"/>
            </w:tcBorders>
            <w:shd w:val="clear" w:color="000000" w:fill="FFFFFF"/>
            <w:noWrap/>
            <w:vAlign w:val="bottom"/>
            <w:hideMark/>
          </w:tcPr>
          <w:p w14:paraId="035D2A44"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Bolívar</w:t>
            </w:r>
          </w:p>
        </w:tc>
        <w:tc>
          <w:tcPr>
            <w:tcW w:w="972" w:type="dxa"/>
            <w:tcBorders>
              <w:top w:val="nil"/>
              <w:left w:val="nil"/>
              <w:bottom w:val="nil"/>
              <w:right w:val="nil"/>
            </w:tcBorders>
            <w:shd w:val="clear" w:color="000000" w:fill="FFFFFF"/>
            <w:noWrap/>
            <w:vAlign w:val="center"/>
            <w:hideMark/>
          </w:tcPr>
          <w:p w14:paraId="282B2AD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28.105</w:t>
            </w:r>
          </w:p>
        </w:tc>
        <w:tc>
          <w:tcPr>
            <w:tcW w:w="972" w:type="dxa"/>
            <w:tcBorders>
              <w:top w:val="nil"/>
              <w:left w:val="nil"/>
              <w:bottom w:val="nil"/>
              <w:right w:val="nil"/>
            </w:tcBorders>
            <w:shd w:val="clear" w:color="000000" w:fill="FFFFFF"/>
            <w:noWrap/>
            <w:vAlign w:val="center"/>
            <w:hideMark/>
          </w:tcPr>
          <w:p w14:paraId="1B16BC5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30.918</w:t>
            </w:r>
          </w:p>
        </w:tc>
        <w:tc>
          <w:tcPr>
            <w:tcW w:w="972" w:type="dxa"/>
            <w:tcBorders>
              <w:top w:val="nil"/>
              <w:left w:val="nil"/>
              <w:bottom w:val="nil"/>
              <w:right w:val="nil"/>
            </w:tcBorders>
            <w:shd w:val="clear" w:color="000000" w:fill="FFFFFF"/>
            <w:noWrap/>
            <w:vAlign w:val="center"/>
            <w:hideMark/>
          </w:tcPr>
          <w:p w14:paraId="5245223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33.394</w:t>
            </w:r>
          </w:p>
        </w:tc>
        <w:tc>
          <w:tcPr>
            <w:tcW w:w="972" w:type="dxa"/>
            <w:tcBorders>
              <w:top w:val="nil"/>
              <w:left w:val="nil"/>
              <w:bottom w:val="nil"/>
              <w:right w:val="nil"/>
            </w:tcBorders>
            <w:shd w:val="clear" w:color="000000" w:fill="FFFFFF"/>
            <w:noWrap/>
            <w:vAlign w:val="center"/>
            <w:hideMark/>
          </w:tcPr>
          <w:p w14:paraId="413E571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35.410</w:t>
            </w:r>
          </w:p>
        </w:tc>
        <w:tc>
          <w:tcPr>
            <w:tcW w:w="1038" w:type="dxa"/>
            <w:tcBorders>
              <w:top w:val="nil"/>
              <w:left w:val="nil"/>
              <w:bottom w:val="nil"/>
              <w:right w:val="nil"/>
            </w:tcBorders>
            <w:shd w:val="clear" w:color="000000" w:fill="FFFFFF"/>
            <w:noWrap/>
            <w:vAlign w:val="center"/>
            <w:hideMark/>
          </w:tcPr>
          <w:p w14:paraId="0F9F252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38.285</w:t>
            </w:r>
          </w:p>
        </w:tc>
        <w:tc>
          <w:tcPr>
            <w:tcW w:w="972" w:type="dxa"/>
            <w:tcBorders>
              <w:top w:val="nil"/>
              <w:left w:val="nil"/>
              <w:bottom w:val="nil"/>
              <w:right w:val="single" w:sz="4" w:space="0" w:color="auto"/>
            </w:tcBorders>
            <w:shd w:val="clear" w:color="000000" w:fill="FFFFFF"/>
            <w:noWrap/>
            <w:vAlign w:val="center"/>
            <w:hideMark/>
          </w:tcPr>
          <w:p w14:paraId="676049C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34.563</w:t>
            </w:r>
          </w:p>
        </w:tc>
      </w:tr>
      <w:tr w:rsidR="00077EA8" w:rsidRPr="00077EA8" w14:paraId="5A8BF9C6"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190E626A"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w:t>
            </w:r>
          </w:p>
        </w:tc>
        <w:tc>
          <w:tcPr>
            <w:tcW w:w="2024" w:type="dxa"/>
            <w:tcBorders>
              <w:top w:val="nil"/>
              <w:left w:val="nil"/>
              <w:bottom w:val="nil"/>
              <w:right w:val="nil"/>
            </w:tcBorders>
            <w:shd w:val="clear" w:color="000000" w:fill="F2F2F2"/>
            <w:noWrap/>
            <w:vAlign w:val="bottom"/>
            <w:hideMark/>
          </w:tcPr>
          <w:p w14:paraId="57E23EF8"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Boyacá</w:t>
            </w:r>
          </w:p>
        </w:tc>
        <w:tc>
          <w:tcPr>
            <w:tcW w:w="972" w:type="dxa"/>
            <w:tcBorders>
              <w:top w:val="nil"/>
              <w:left w:val="nil"/>
              <w:bottom w:val="nil"/>
              <w:right w:val="nil"/>
            </w:tcBorders>
            <w:shd w:val="clear" w:color="000000" w:fill="F2F2F2"/>
            <w:noWrap/>
            <w:vAlign w:val="center"/>
            <w:hideMark/>
          </w:tcPr>
          <w:p w14:paraId="1D968E5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22.165</w:t>
            </w:r>
          </w:p>
        </w:tc>
        <w:tc>
          <w:tcPr>
            <w:tcW w:w="972" w:type="dxa"/>
            <w:tcBorders>
              <w:top w:val="nil"/>
              <w:left w:val="nil"/>
              <w:bottom w:val="nil"/>
              <w:right w:val="nil"/>
            </w:tcBorders>
            <w:shd w:val="clear" w:color="000000" w:fill="F2F2F2"/>
            <w:noWrap/>
            <w:vAlign w:val="center"/>
            <w:hideMark/>
          </w:tcPr>
          <w:p w14:paraId="33DFFFD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23.671</w:t>
            </w:r>
          </w:p>
        </w:tc>
        <w:tc>
          <w:tcPr>
            <w:tcW w:w="972" w:type="dxa"/>
            <w:tcBorders>
              <w:top w:val="nil"/>
              <w:left w:val="nil"/>
              <w:bottom w:val="nil"/>
              <w:right w:val="nil"/>
            </w:tcBorders>
            <w:shd w:val="clear" w:color="000000" w:fill="F2F2F2"/>
            <w:noWrap/>
            <w:vAlign w:val="center"/>
            <w:hideMark/>
          </w:tcPr>
          <w:p w14:paraId="3367B41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24.782</w:t>
            </w:r>
          </w:p>
        </w:tc>
        <w:tc>
          <w:tcPr>
            <w:tcW w:w="972" w:type="dxa"/>
            <w:tcBorders>
              <w:top w:val="nil"/>
              <w:left w:val="nil"/>
              <w:bottom w:val="nil"/>
              <w:right w:val="nil"/>
            </w:tcBorders>
            <w:shd w:val="clear" w:color="000000" w:fill="F2F2F2"/>
            <w:noWrap/>
            <w:vAlign w:val="center"/>
            <w:hideMark/>
          </w:tcPr>
          <w:p w14:paraId="2C74213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26.884</w:t>
            </w:r>
          </w:p>
        </w:tc>
        <w:tc>
          <w:tcPr>
            <w:tcW w:w="1038" w:type="dxa"/>
            <w:tcBorders>
              <w:top w:val="nil"/>
              <w:left w:val="nil"/>
              <w:bottom w:val="nil"/>
              <w:right w:val="nil"/>
            </w:tcBorders>
            <w:shd w:val="clear" w:color="000000" w:fill="F2F2F2"/>
            <w:noWrap/>
            <w:vAlign w:val="center"/>
            <w:hideMark/>
          </w:tcPr>
          <w:p w14:paraId="7E2BB69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28.574</w:t>
            </w:r>
          </w:p>
        </w:tc>
        <w:tc>
          <w:tcPr>
            <w:tcW w:w="972" w:type="dxa"/>
            <w:tcBorders>
              <w:top w:val="nil"/>
              <w:left w:val="nil"/>
              <w:bottom w:val="nil"/>
              <w:right w:val="single" w:sz="4" w:space="0" w:color="auto"/>
            </w:tcBorders>
            <w:shd w:val="clear" w:color="000000" w:fill="F2F2F2"/>
            <w:noWrap/>
            <w:vAlign w:val="center"/>
            <w:hideMark/>
          </w:tcPr>
          <w:p w14:paraId="6E0896B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26.364</w:t>
            </w:r>
          </w:p>
        </w:tc>
      </w:tr>
      <w:tr w:rsidR="00077EA8" w:rsidRPr="00077EA8" w14:paraId="1832CCDE"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46F9F96B"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2024" w:type="dxa"/>
            <w:tcBorders>
              <w:top w:val="nil"/>
              <w:left w:val="nil"/>
              <w:bottom w:val="nil"/>
              <w:right w:val="nil"/>
            </w:tcBorders>
            <w:shd w:val="clear" w:color="000000" w:fill="FFFFFF"/>
            <w:noWrap/>
            <w:vAlign w:val="bottom"/>
            <w:hideMark/>
          </w:tcPr>
          <w:p w14:paraId="7EE26B90"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Caldas</w:t>
            </w:r>
          </w:p>
        </w:tc>
        <w:tc>
          <w:tcPr>
            <w:tcW w:w="972" w:type="dxa"/>
            <w:tcBorders>
              <w:top w:val="nil"/>
              <w:left w:val="nil"/>
              <w:bottom w:val="nil"/>
              <w:right w:val="nil"/>
            </w:tcBorders>
            <w:shd w:val="clear" w:color="000000" w:fill="FFFFFF"/>
            <w:noWrap/>
            <w:vAlign w:val="center"/>
            <w:hideMark/>
          </w:tcPr>
          <w:p w14:paraId="4F45708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12.514</w:t>
            </w:r>
          </w:p>
        </w:tc>
        <w:tc>
          <w:tcPr>
            <w:tcW w:w="972" w:type="dxa"/>
            <w:tcBorders>
              <w:top w:val="nil"/>
              <w:left w:val="nil"/>
              <w:bottom w:val="nil"/>
              <w:right w:val="nil"/>
            </w:tcBorders>
            <w:shd w:val="clear" w:color="000000" w:fill="FFFFFF"/>
            <w:noWrap/>
            <w:vAlign w:val="center"/>
            <w:hideMark/>
          </w:tcPr>
          <w:p w14:paraId="35FA65E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13.798</w:t>
            </w:r>
          </w:p>
        </w:tc>
        <w:tc>
          <w:tcPr>
            <w:tcW w:w="972" w:type="dxa"/>
            <w:tcBorders>
              <w:top w:val="nil"/>
              <w:left w:val="nil"/>
              <w:bottom w:val="nil"/>
              <w:right w:val="nil"/>
            </w:tcBorders>
            <w:shd w:val="clear" w:color="000000" w:fill="FFFFFF"/>
            <w:noWrap/>
            <w:vAlign w:val="center"/>
            <w:hideMark/>
          </w:tcPr>
          <w:p w14:paraId="622307C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14.749</w:t>
            </w:r>
          </w:p>
        </w:tc>
        <w:tc>
          <w:tcPr>
            <w:tcW w:w="972" w:type="dxa"/>
            <w:tcBorders>
              <w:top w:val="nil"/>
              <w:left w:val="nil"/>
              <w:bottom w:val="nil"/>
              <w:right w:val="nil"/>
            </w:tcBorders>
            <w:shd w:val="clear" w:color="000000" w:fill="FFFFFF"/>
            <w:noWrap/>
            <w:vAlign w:val="center"/>
            <w:hideMark/>
          </w:tcPr>
          <w:p w14:paraId="74ED7EF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15.711</w:t>
            </w:r>
          </w:p>
        </w:tc>
        <w:tc>
          <w:tcPr>
            <w:tcW w:w="1038" w:type="dxa"/>
            <w:tcBorders>
              <w:top w:val="nil"/>
              <w:left w:val="nil"/>
              <w:bottom w:val="nil"/>
              <w:right w:val="nil"/>
            </w:tcBorders>
            <w:shd w:val="clear" w:color="000000" w:fill="FFFFFF"/>
            <w:noWrap/>
            <w:vAlign w:val="center"/>
            <w:hideMark/>
          </w:tcPr>
          <w:p w14:paraId="562C62E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17.012</w:t>
            </w:r>
          </w:p>
        </w:tc>
        <w:tc>
          <w:tcPr>
            <w:tcW w:w="972" w:type="dxa"/>
            <w:tcBorders>
              <w:top w:val="nil"/>
              <w:left w:val="nil"/>
              <w:bottom w:val="nil"/>
              <w:right w:val="single" w:sz="4" w:space="0" w:color="auto"/>
            </w:tcBorders>
            <w:shd w:val="clear" w:color="000000" w:fill="FFFFFF"/>
            <w:noWrap/>
            <w:vAlign w:val="center"/>
            <w:hideMark/>
          </w:tcPr>
          <w:p w14:paraId="7FDB395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16.654</w:t>
            </w:r>
          </w:p>
        </w:tc>
      </w:tr>
      <w:tr w:rsidR="00077EA8" w:rsidRPr="00077EA8" w14:paraId="0695474C"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6FEA1E9D"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w:t>
            </w:r>
          </w:p>
        </w:tc>
        <w:tc>
          <w:tcPr>
            <w:tcW w:w="2024" w:type="dxa"/>
            <w:tcBorders>
              <w:top w:val="nil"/>
              <w:left w:val="nil"/>
              <w:bottom w:val="nil"/>
              <w:right w:val="nil"/>
            </w:tcBorders>
            <w:shd w:val="clear" w:color="000000" w:fill="F2F2F2"/>
            <w:noWrap/>
            <w:vAlign w:val="bottom"/>
            <w:hideMark/>
          </w:tcPr>
          <w:p w14:paraId="03A54F32"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Caquetá</w:t>
            </w:r>
          </w:p>
        </w:tc>
        <w:tc>
          <w:tcPr>
            <w:tcW w:w="972" w:type="dxa"/>
            <w:tcBorders>
              <w:top w:val="nil"/>
              <w:left w:val="nil"/>
              <w:bottom w:val="nil"/>
              <w:right w:val="nil"/>
            </w:tcBorders>
            <w:shd w:val="clear" w:color="000000" w:fill="F2F2F2"/>
            <w:noWrap/>
            <w:vAlign w:val="center"/>
            <w:hideMark/>
          </w:tcPr>
          <w:p w14:paraId="77DBE2D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3.350</w:t>
            </w:r>
          </w:p>
        </w:tc>
        <w:tc>
          <w:tcPr>
            <w:tcW w:w="972" w:type="dxa"/>
            <w:tcBorders>
              <w:top w:val="nil"/>
              <w:left w:val="nil"/>
              <w:bottom w:val="nil"/>
              <w:right w:val="nil"/>
            </w:tcBorders>
            <w:shd w:val="clear" w:color="000000" w:fill="F2F2F2"/>
            <w:noWrap/>
            <w:vAlign w:val="center"/>
            <w:hideMark/>
          </w:tcPr>
          <w:p w14:paraId="499A3C5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3.666</w:t>
            </w:r>
          </w:p>
        </w:tc>
        <w:tc>
          <w:tcPr>
            <w:tcW w:w="972" w:type="dxa"/>
            <w:tcBorders>
              <w:top w:val="nil"/>
              <w:left w:val="nil"/>
              <w:bottom w:val="nil"/>
              <w:right w:val="nil"/>
            </w:tcBorders>
            <w:shd w:val="clear" w:color="000000" w:fill="F2F2F2"/>
            <w:noWrap/>
            <w:vAlign w:val="center"/>
            <w:hideMark/>
          </w:tcPr>
          <w:p w14:paraId="3D0A386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3.866</w:t>
            </w:r>
          </w:p>
        </w:tc>
        <w:tc>
          <w:tcPr>
            <w:tcW w:w="972" w:type="dxa"/>
            <w:tcBorders>
              <w:top w:val="nil"/>
              <w:left w:val="nil"/>
              <w:bottom w:val="nil"/>
              <w:right w:val="nil"/>
            </w:tcBorders>
            <w:shd w:val="clear" w:color="000000" w:fill="F2F2F2"/>
            <w:noWrap/>
            <w:vAlign w:val="center"/>
            <w:hideMark/>
          </w:tcPr>
          <w:p w14:paraId="4C230DA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4.072</w:t>
            </w:r>
          </w:p>
        </w:tc>
        <w:tc>
          <w:tcPr>
            <w:tcW w:w="1038" w:type="dxa"/>
            <w:tcBorders>
              <w:top w:val="nil"/>
              <w:left w:val="nil"/>
              <w:bottom w:val="nil"/>
              <w:right w:val="nil"/>
            </w:tcBorders>
            <w:shd w:val="clear" w:color="000000" w:fill="F2F2F2"/>
            <w:noWrap/>
            <w:vAlign w:val="center"/>
            <w:hideMark/>
          </w:tcPr>
          <w:p w14:paraId="77D0978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4.313</w:t>
            </w:r>
          </w:p>
        </w:tc>
        <w:tc>
          <w:tcPr>
            <w:tcW w:w="972" w:type="dxa"/>
            <w:tcBorders>
              <w:top w:val="nil"/>
              <w:left w:val="nil"/>
              <w:bottom w:val="nil"/>
              <w:right w:val="single" w:sz="4" w:space="0" w:color="auto"/>
            </w:tcBorders>
            <w:shd w:val="clear" w:color="000000" w:fill="F2F2F2"/>
            <w:noWrap/>
            <w:vAlign w:val="center"/>
            <w:hideMark/>
          </w:tcPr>
          <w:p w14:paraId="18516B7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4.137</w:t>
            </w:r>
          </w:p>
        </w:tc>
      </w:tr>
      <w:tr w:rsidR="00077EA8" w:rsidRPr="00077EA8" w14:paraId="05B6DAC2"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27DCDA85"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85</w:t>
            </w:r>
          </w:p>
        </w:tc>
        <w:tc>
          <w:tcPr>
            <w:tcW w:w="2024" w:type="dxa"/>
            <w:tcBorders>
              <w:top w:val="nil"/>
              <w:left w:val="nil"/>
              <w:bottom w:val="nil"/>
              <w:right w:val="nil"/>
            </w:tcBorders>
            <w:shd w:val="clear" w:color="000000" w:fill="FFFFFF"/>
            <w:noWrap/>
            <w:vAlign w:val="bottom"/>
            <w:hideMark/>
          </w:tcPr>
          <w:p w14:paraId="5EB7E4B9"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Casanare</w:t>
            </w:r>
          </w:p>
        </w:tc>
        <w:tc>
          <w:tcPr>
            <w:tcW w:w="972" w:type="dxa"/>
            <w:tcBorders>
              <w:top w:val="nil"/>
              <w:left w:val="nil"/>
              <w:bottom w:val="nil"/>
              <w:right w:val="nil"/>
            </w:tcBorders>
            <w:shd w:val="clear" w:color="000000" w:fill="FFFFFF"/>
            <w:noWrap/>
            <w:vAlign w:val="center"/>
            <w:hideMark/>
          </w:tcPr>
          <w:p w14:paraId="4FCE873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13.305</w:t>
            </w:r>
          </w:p>
        </w:tc>
        <w:tc>
          <w:tcPr>
            <w:tcW w:w="972" w:type="dxa"/>
            <w:tcBorders>
              <w:top w:val="nil"/>
              <w:left w:val="nil"/>
              <w:bottom w:val="nil"/>
              <w:right w:val="nil"/>
            </w:tcBorders>
            <w:shd w:val="clear" w:color="000000" w:fill="FFFFFF"/>
            <w:noWrap/>
            <w:vAlign w:val="center"/>
            <w:hideMark/>
          </w:tcPr>
          <w:p w14:paraId="4125318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11.667</w:t>
            </w:r>
          </w:p>
        </w:tc>
        <w:tc>
          <w:tcPr>
            <w:tcW w:w="972" w:type="dxa"/>
            <w:tcBorders>
              <w:top w:val="nil"/>
              <w:left w:val="nil"/>
              <w:bottom w:val="nil"/>
              <w:right w:val="nil"/>
            </w:tcBorders>
            <w:shd w:val="clear" w:color="000000" w:fill="FFFFFF"/>
            <w:noWrap/>
            <w:vAlign w:val="center"/>
            <w:hideMark/>
          </w:tcPr>
          <w:p w14:paraId="4AEAC46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13.145</w:t>
            </w:r>
          </w:p>
        </w:tc>
        <w:tc>
          <w:tcPr>
            <w:tcW w:w="972" w:type="dxa"/>
            <w:tcBorders>
              <w:top w:val="nil"/>
              <w:left w:val="nil"/>
              <w:bottom w:val="nil"/>
              <w:right w:val="nil"/>
            </w:tcBorders>
            <w:shd w:val="clear" w:color="000000" w:fill="FFFFFF"/>
            <w:noWrap/>
            <w:vAlign w:val="center"/>
            <w:hideMark/>
          </w:tcPr>
          <w:p w14:paraId="2B7D05D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15.507</w:t>
            </w:r>
          </w:p>
        </w:tc>
        <w:tc>
          <w:tcPr>
            <w:tcW w:w="1038" w:type="dxa"/>
            <w:tcBorders>
              <w:top w:val="nil"/>
              <w:left w:val="nil"/>
              <w:bottom w:val="nil"/>
              <w:right w:val="nil"/>
            </w:tcBorders>
            <w:shd w:val="clear" w:color="000000" w:fill="FFFFFF"/>
            <w:noWrap/>
            <w:vAlign w:val="center"/>
            <w:hideMark/>
          </w:tcPr>
          <w:p w14:paraId="76552CC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16.465</w:t>
            </w:r>
          </w:p>
        </w:tc>
        <w:tc>
          <w:tcPr>
            <w:tcW w:w="972" w:type="dxa"/>
            <w:tcBorders>
              <w:top w:val="nil"/>
              <w:left w:val="nil"/>
              <w:bottom w:val="nil"/>
              <w:right w:val="single" w:sz="4" w:space="0" w:color="auto"/>
            </w:tcBorders>
            <w:shd w:val="clear" w:color="000000" w:fill="FFFFFF"/>
            <w:noWrap/>
            <w:vAlign w:val="center"/>
            <w:hideMark/>
          </w:tcPr>
          <w:p w14:paraId="3CA449F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13.651</w:t>
            </w:r>
          </w:p>
        </w:tc>
      </w:tr>
      <w:tr w:rsidR="00077EA8" w:rsidRPr="00077EA8" w14:paraId="223EF0EE"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52F2FD45"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19</w:t>
            </w:r>
          </w:p>
        </w:tc>
        <w:tc>
          <w:tcPr>
            <w:tcW w:w="2024" w:type="dxa"/>
            <w:tcBorders>
              <w:top w:val="nil"/>
              <w:left w:val="nil"/>
              <w:bottom w:val="nil"/>
              <w:right w:val="nil"/>
            </w:tcBorders>
            <w:shd w:val="clear" w:color="000000" w:fill="F2F2F2"/>
            <w:noWrap/>
            <w:vAlign w:val="bottom"/>
            <w:hideMark/>
          </w:tcPr>
          <w:p w14:paraId="4EEB3421"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Cauca</w:t>
            </w:r>
          </w:p>
        </w:tc>
        <w:tc>
          <w:tcPr>
            <w:tcW w:w="972" w:type="dxa"/>
            <w:tcBorders>
              <w:top w:val="nil"/>
              <w:left w:val="nil"/>
              <w:bottom w:val="nil"/>
              <w:right w:val="nil"/>
            </w:tcBorders>
            <w:shd w:val="clear" w:color="000000" w:fill="F2F2F2"/>
            <w:noWrap/>
            <w:vAlign w:val="center"/>
            <w:hideMark/>
          </w:tcPr>
          <w:p w14:paraId="303BBDB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14.622</w:t>
            </w:r>
          </w:p>
        </w:tc>
        <w:tc>
          <w:tcPr>
            <w:tcW w:w="972" w:type="dxa"/>
            <w:tcBorders>
              <w:top w:val="nil"/>
              <w:left w:val="nil"/>
              <w:bottom w:val="nil"/>
              <w:right w:val="nil"/>
            </w:tcBorders>
            <w:shd w:val="clear" w:color="000000" w:fill="F2F2F2"/>
            <w:noWrap/>
            <w:vAlign w:val="center"/>
            <w:hideMark/>
          </w:tcPr>
          <w:p w14:paraId="7EE8F1C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16.070</w:t>
            </w:r>
          </w:p>
        </w:tc>
        <w:tc>
          <w:tcPr>
            <w:tcW w:w="972" w:type="dxa"/>
            <w:tcBorders>
              <w:top w:val="nil"/>
              <w:left w:val="nil"/>
              <w:bottom w:val="nil"/>
              <w:right w:val="nil"/>
            </w:tcBorders>
            <w:shd w:val="clear" w:color="000000" w:fill="F2F2F2"/>
            <w:noWrap/>
            <w:vAlign w:val="center"/>
            <w:hideMark/>
          </w:tcPr>
          <w:p w14:paraId="498FA41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16.739</w:t>
            </w:r>
          </w:p>
        </w:tc>
        <w:tc>
          <w:tcPr>
            <w:tcW w:w="972" w:type="dxa"/>
            <w:tcBorders>
              <w:top w:val="nil"/>
              <w:left w:val="nil"/>
              <w:bottom w:val="nil"/>
              <w:right w:val="nil"/>
            </w:tcBorders>
            <w:shd w:val="clear" w:color="000000" w:fill="F2F2F2"/>
            <w:noWrap/>
            <w:vAlign w:val="center"/>
            <w:hideMark/>
          </w:tcPr>
          <w:p w14:paraId="2697406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17.479</w:t>
            </w:r>
          </w:p>
        </w:tc>
        <w:tc>
          <w:tcPr>
            <w:tcW w:w="1038" w:type="dxa"/>
            <w:tcBorders>
              <w:top w:val="nil"/>
              <w:left w:val="nil"/>
              <w:bottom w:val="nil"/>
              <w:right w:val="nil"/>
            </w:tcBorders>
            <w:shd w:val="clear" w:color="000000" w:fill="F2F2F2"/>
            <w:noWrap/>
            <w:vAlign w:val="center"/>
            <w:hideMark/>
          </w:tcPr>
          <w:p w14:paraId="138E89C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18.755</w:t>
            </w:r>
          </w:p>
        </w:tc>
        <w:tc>
          <w:tcPr>
            <w:tcW w:w="972" w:type="dxa"/>
            <w:tcBorders>
              <w:top w:val="nil"/>
              <w:left w:val="nil"/>
              <w:bottom w:val="nil"/>
              <w:right w:val="single" w:sz="4" w:space="0" w:color="auto"/>
            </w:tcBorders>
            <w:shd w:val="clear" w:color="000000" w:fill="F2F2F2"/>
            <w:noWrap/>
            <w:vAlign w:val="center"/>
            <w:hideMark/>
          </w:tcPr>
          <w:p w14:paraId="5E4899B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18.114</w:t>
            </w:r>
          </w:p>
        </w:tc>
      </w:tr>
      <w:tr w:rsidR="00077EA8" w:rsidRPr="00077EA8" w14:paraId="44A3691C"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63ADAB4F"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20</w:t>
            </w:r>
          </w:p>
        </w:tc>
        <w:tc>
          <w:tcPr>
            <w:tcW w:w="2024" w:type="dxa"/>
            <w:tcBorders>
              <w:top w:val="nil"/>
              <w:left w:val="nil"/>
              <w:bottom w:val="nil"/>
              <w:right w:val="nil"/>
            </w:tcBorders>
            <w:shd w:val="clear" w:color="000000" w:fill="FFFFFF"/>
            <w:noWrap/>
            <w:vAlign w:val="bottom"/>
            <w:hideMark/>
          </w:tcPr>
          <w:p w14:paraId="1891CF2B" w14:textId="77777777" w:rsidR="00077EA8" w:rsidRPr="00EA3106" w:rsidRDefault="00077EA8" w:rsidP="00077EA8">
            <w:pPr>
              <w:spacing w:after="0"/>
              <w:jc w:val="lef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Cesar</w:t>
            </w:r>
          </w:p>
        </w:tc>
        <w:tc>
          <w:tcPr>
            <w:tcW w:w="972" w:type="dxa"/>
            <w:tcBorders>
              <w:top w:val="nil"/>
              <w:left w:val="nil"/>
              <w:bottom w:val="nil"/>
              <w:right w:val="nil"/>
            </w:tcBorders>
            <w:shd w:val="clear" w:color="000000" w:fill="FFFFFF"/>
            <w:noWrap/>
            <w:vAlign w:val="center"/>
            <w:hideMark/>
          </w:tcPr>
          <w:p w14:paraId="2CC55374"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14.570</w:t>
            </w:r>
          </w:p>
        </w:tc>
        <w:tc>
          <w:tcPr>
            <w:tcW w:w="972" w:type="dxa"/>
            <w:tcBorders>
              <w:top w:val="nil"/>
              <w:left w:val="nil"/>
              <w:bottom w:val="nil"/>
              <w:right w:val="nil"/>
            </w:tcBorders>
            <w:shd w:val="clear" w:color="000000" w:fill="FFFFFF"/>
            <w:noWrap/>
            <w:vAlign w:val="center"/>
            <w:hideMark/>
          </w:tcPr>
          <w:p w14:paraId="291F50C6"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16.992</w:t>
            </w:r>
          </w:p>
        </w:tc>
        <w:tc>
          <w:tcPr>
            <w:tcW w:w="972" w:type="dxa"/>
            <w:tcBorders>
              <w:top w:val="nil"/>
              <w:left w:val="nil"/>
              <w:bottom w:val="nil"/>
              <w:right w:val="nil"/>
            </w:tcBorders>
            <w:shd w:val="clear" w:color="000000" w:fill="FFFFFF"/>
            <w:noWrap/>
            <w:vAlign w:val="center"/>
            <w:hideMark/>
          </w:tcPr>
          <w:p w14:paraId="316A8848"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19.551</w:t>
            </w:r>
          </w:p>
        </w:tc>
        <w:tc>
          <w:tcPr>
            <w:tcW w:w="972" w:type="dxa"/>
            <w:tcBorders>
              <w:top w:val="nil"/>
              <w:left w:val="nil"/>
              <w:bottom w:val="nil"/>
              <w:right w:val="nil"/>
            </w:tcBorders>
            <w:shd w:val="clear" w:color="000000" w:fill="FFFFFF"/>
            <w:noWrap/>
            <w:vAlign w:val="center"/>
            <w:hideMark/>
          </w:tcPr>
          <w:p w14:paraId="5EFB0F84"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21.263</w:t>
            </w:r>
          </w:p>
        </w:tc>
        <w:tc>
          <w:tcPr>
            <w:tcW w:w="1038" w:type="dxa"/>
            <w:tcBorders>
              <w:top w:val="nil"/>
              <w:left w:val="nil"/>
              <w:bottom w:val="nil"/>
              <w:right w:val="nil"/>
            </w:tcBorders>
            <w:shd w:val="clear" w:color="000000" w:fill="FFFFFF"/>
            <w:noWrap/>
            <w:vAlign w:val="center"/>
            <w:hideMark/>
          </w:tcPr>
          <w:p w14:paraId="608F213B"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20.725</w:t>
            </w:r>
          </w:p>
        </w:tc>
        <w:tc>
          <w:tcPr>
            <w:tcW w:w="972" w:type="dxa"/>
            <w:tcBorders>
              <w:top w:val="nil"/>
              <w:left w:val="nil"/>
              <w:bottom w:val="nil"/>
              <w:right w:val="single" w:sz="4" w:space="0" w:color="auto"/>
            </w:tcBorders>
            <w:shd w:val="clear" w:color="000000" w:fill="FFFFFF"/>
            <w:noWrap/>
            <w:vAlign w:val="center"/>
            <w:hideMark/>
          </w:tcPr>
          <w:p w14:paraId="6DFAABF3"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17.679</w:t>
            </w:r>
          </w:p>
        </w:tc>
      </w:tr>
      <w:tr w:rsidR="00077EA8" w:rsidRPr="00077EA8" w14:paraId="48965628"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4C043D4C"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27</w:t>
            </w:r>
          </w:p>
        </w:tc>
        <w:tc>
          <w:tcPr>
            <w:tcW w:w="2024" w:type="dxa"/>
            <w:tcBorders>
              <w:top w:val="nil"/>
              <w:left w:val="nil"/>
              <w:bottom w:val="nil"/>
              <w:right w:val="nil"/>
            </w:tcBorders>
            <w:shd w:val="clear" w:color="000000" w:fill="F2F2F2"/>
            <w:noWrap/>
            <w:vAlign w:val="bottom"/>
            <w:hideMark/>
          </w:tcPr>
          <w:p w14:paraId="59B07C8D"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Chocó</w:t>
            </w:r>
          </w:p>
        </w:tc>
        <w:tc>
          <w:tcPr>
            <w:tcW w:w="972" w:type="dxa"/>
            <w:tcBorders>
              <w:top w:val="nil"/>
              <w:left w:val="nil"/>
              <w:bottom w:val="nil"/>
              <w:right w:val="nil"/>
            </w:tcBorders>
            <w:shd w:val="clear" w:color="000000" w:fill="F2F2F2"/>
            <w:noWrap/>
            <w:vAlign w:val="center"/>
            <w:hideMark/>
          </w:tcPr>
          <w:p w14:paraId="62A7154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3.571</w:t>
            </w:r>
          </w:p>
        </w:tc>
        <w:tc>
          <w:tcPr>
            <w:tcW w:w="972" w:type="dxa"/>
            <w:tcBorders>
              <w:top w:val="nil"/>
              <w:left w:val="nil"/>
              <w:bottom w:val="nil"/>
              <w:right w:val="nil"/>
            </w:tcBorders>
            <w:shd w:val="clear" w:color="000000" w:fill="F2F2F2"/>
            <w:noWrap/>
            <w:vAlign w:val="center"/>
            <w:hideMark/>
          </w:tcPr>
          <w:p w14:paraId="3EE8E9E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4.222</w:t>
            </w:r>
          </w:p>
        </w:tc>
        <w:tc>
          <w:tcPr>
            <w:tcW w:w="972" w:type="dxa"/>
            <w:tcBorders>
              <w:top w:val="nil"/>
              <w:left w:val="nil"/>
              <w:bottom w:val="nil"/>
              <w:right w:val="nil"/>
            </w:tcBorders>
            <w:shd w:val="clear" w:color="000000" w:fill="F2F2F2"/>
            <w:noWrap/>
            <w:vAlign w:val="center"/>
            <w:hideMark/>
          </w:tcPr>
          <w:p w14:paraId="08627FA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3.958</w:t>
            </w:r>
          </w:p>
        </w:tc>
        <w:tc>
          <w:tcPr>
            <w:tcW w:w="972" w:type="dxa"/>
            <w:tcBorders>
              <w:top w:val="nil"/>
              <w:left w:val="nil"/>
              <w:bottom w:val="nil"/>
              <w:right w:val="nil"/>
            </w:tcBorders>
            <w:shd w:val="clear" w:color="000000" w:fill="F2F2F2"/>
            <w:noWrap/>
            <w:vAlign w:val="center"/>
            <w:hideMark/>
          </w:tcPr>
          <w:p w14:paraId="45C8657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3.777</w:t>
            </w:r>
          </w:p>
        </w:tc>
        <w:tc>
          <w:tcPr>
            <w:tcW w:w="1038" w:type="dxa"/>
            <w:tcBorders>
              <w:top w:val="nil"/>
              <w:left w:val="nil"/>
              <w:bottom w:val="nil"/>
              <w:right w:val="nil"/>
            </w:tcBorders>
            <w:shd w:val="clear" w:color="000000" w:fill="F2F2F2"/>
            <w:noWrap/>
            <w:vAlign w:val="center"/>
            <w:hideMark/>
          </w:tcPr>
          <w:p w14:paraId="33E85AD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4.168</w:t>
            </w:r>
          </w:p>
        </w:tc>
        <w:tc>
          <w:tcPr>
            <w:tcW w:w="972" w:type="dxa"/>
            <w:tcBorders>
              <w:top w:val="nil"/>
              <w:left w:val="nil"/>
              <w:bottom w:val="nil"/>
              <w:right w:val="single" w:sz="4" w:space="0" w:color="auto"/>
            </w:tcBorders>
            <w:shd w:val="clear" w:color="000000" w:fill="F2F2F2"/>
            <w:noWrap/>
            <w:vAlign w:val="center"/>
            <w:hideMark/>
          </w:tcPr>
          <w:p w14:paraId="73F2E70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4.446</w:t>
            </w:r>
          </w:p>
        </w:tc>
      </w:tr>
      <w:tr w:rsidR="00077EA8" w:rsidRPr="00077EA8" w14:paraId="18A2D5B0"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4A74092F"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23</w:t>
            </w:r>
          </w:p>
        </w:tc>
        <w:tc>
          <w:tcPr>
            <w:tcW w:w="2024" w:type="dxa"/>
            <w:tcBorders>
              <w:top w:val="nil"/>
              <w:left w:val="nil"/>
              <w:bottom w:val="nil"/>
              <w:right w:val="nil"/>
            </w:tcBorders>
            <w:shd w:val="clear" w:color="000000" w:fill="FFFFFF"/>
            <w:noWrap/>
            <w:vAlign w:val="bottom"/>
            <w:hideMark/>
          </w:tcPr>
          <w:p w14:paraId="609122F1"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Córdoba</w:t>
            </w:r>
          </w:p>
        </w:tc>
        <w:tc>
          <w:tcPr>
            <w:tcW w:w="972" w:type="dxa"/>
            <w:tcBorders>
              <w:top w:val="nil"/>
              <w:left w:val="nil"/>
              <w:bottom w:val="nil"/>
              <w:right w:val="nil"/>
            </w:tcBorders>
            <w:shd w:val="clear" w:color="000000" w:fill="FFFFFF"/>
            <w:noWrap/>
            <w:vAlign w:val="center"/>
            <w:hideMark/>
          </w:tcPr>
          <w:p w14:paraId="3AF673B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13.657</w:t>
            </w:r>
          </w:p>
        </w:tc>
        <w:tc>
          <w:tcPr>
            <w:tcW w:w="972" w:type="dxa"/>
            <w:tcBorders>
              <w:top w:val="nil"/>
              <w:left w:val="nil"/>
              <w:bottom w:val="nil"/>
              <w:right w:val="nil"/>
            </w:tcBorders>
            <w:shd w:val="clear" w:color="000000" w:fill="FFFFFF"/>
            <w:noWrap/>
            <w:vAlign w:val="center"/>
            <w:hideMark/>
          </w:tcPr>
          <w:p w14:paraId="1BC1BFC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14.662</w:t>
            </w:r>
          </w:p>
        </w:tc>
        <w:tc>
          <w:tcPr>
            <w:tcW w:w="972" w:type="dxa"/>
            <w:tcBorders>
              <w:top w:val="nil"/>
              <w:left w:val="nil"/>
              <w:bottom w:val="nil"/>
              <w:right w:val="nil"/>
            </w:tcBorders>
            <w:shd w:val="clear" w:color="000000" w:fill="FFFFFF"/>
            <w:noWrap/>
            <w:vAlign w:val="center"/>
            <w:hideMark/>
          </w:tcPr>
          <w:p w14:paraId="72E6BA4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15.793</w:t>
            </w:r>
          </w:p>
        </w:tc>
        <w:tc>
          <w:tcPr>
            <w:tcW w:w="972" w:type="dxa"/>
            <w:tcBorders>
              <w:top w:val="nil"/>
              <w:left w:val="nil"/>
              <w:bottom w:val="nil"/>
              <w:right w:val="nil"/>
            </w:tcBorders>
            <w:shd w:val="clear" w:color="000000" w:fill="FFFFFF"/>
            <w:noWrap/>
            <w:vAlign w:val="center"/>
            <w:hideMark/>
          </w:tcPr>
          <w:p w14:paraId="18866F6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16.800</w:t>
            </w:r>
          </w:p>
        </w:tc>
        <w:tc>
          <w:tcPr>
            <w:tcW w:w="1038" w:type="dxa"/>
            <w:tcBorders>
              <w:top w:val="nil"/>
              <w:left w:val="nil"/>
              <w:bottom w:val="nil"/>
              <w:right w:val="nil"/>
            </w:tcBorders>
            <w:shd w:val="clear" w:color="000000" w:fill="FFFFFF"/>
            <w:noWrap/>
            <w:vAlign w:val="center"/>
            <w:hideMark/>
          </w:tcPr>
          <w:p w14:paraId="786D4C7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18.279</w:t>
            </w:r>
          </w:p>
        </w:tc>
        <w:tc>
          <w:tcPr>
            <w:tcW w:w="972" w:type="dxa"/>
            <w:tcBorders>
              <w:top w:val="nil"/>
              <w:left w:val="nil"/>
              <w:bottom w:val="nil"/>
              <w:right w:val="single" w:sz="4" w:space="0" w:color="auto"/>
            </w:tcBorders>
            <w:shd w:val="clear" w:color="000000" w:fill="FFFFFF"/>
            <w:noWrap/>
            <w:vAlign w:val="center"/>
            <w:hideMark/>
          </w:tcPr>
          <w:p w14:paraId="141C317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17.844</w:t>
            </w:r>
          </w:p>
        </w:tc>
      </w:tr>
      <w:tr w:rsidR="00077EA8" w:rsidRPr="00077EA8" w14:paraId="1A44E20F"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39EC758A"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w:t>
            </w:r>
          </w:p>
        </w:tc>
        <w:tc>
          <w:tcPr>
            <w:tcW w:w="2024" w:type="dxa"/>
            <w:tcBorders>
              <w:top w:val="nil"/>
              <w:left w:val="nil"/>
              <w:bottom w:val="nil"/>
              <w:right w:val="nil"/>
            </w:tcBorders>
            <w:shd w:val="clear" w:color="000000" w:fill="F2F2F2"/>
            <w:noWrap/>
            <w:vAlign w:val="bottom"/>
            <w:hideMark/>
          </w:tcPr>
          <w:p w14:paraId="3F65F63D"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Cundinamarca</w:t>
            </w:r>
          </w:p>
        </w:tc>
        <w:tc>
          <w:tcPr>
            <w:tcW w:w="972" w:type="dxa"/>
            <w:tcBorders>
              <w:top w:val="nil"/>
              <w:left w:val="nil"/>
              <w:bottom w:val="nil"/>
              <w:right w:val="nil"/>
            </w:tcBorders>
            <w:shd w:val="clear" w:color="000000" w:fill="F2F2F2"/>
            <w:noWrap/>
            <w:vAlign w:val="center"/>
            <w:hideMark/>
          </w:tcPr>
          <w:p w14:paraId="45A46A7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48.055</w:t>
            </w:r>
          </w:p>
        </w:tc>
        <w:tc>
          <w:tcPr>
            <w:tcW w:w="972" w:type="dxa"/>
            <w:tcBorders>
              <w:top w:val="nil"/>
              <w:left w:val="nil"/>
              <w:bottom w:val="nil"/>
              <w:right w:val="nil"/>
            </w:tcBorders>
            <w:shd w:val="clear" w:color="000000" w:fill="F2F2F2"/>
            <w:noWrap/>
            <w:vAlign w:val="center"/>
            <w:hideMark/>
          </w:tcPr>
          <w:p w14:paraId="4F9504B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53.516</w:t>
            </w:r>
          </w:p>
        </w:tc>
        <w:tc>
          <w:tcPr>
            <w:tcW w:w="972" w:type="dxa"/>
            <w:tcBorders>
              <w:top w:val="nil"/>
              <w:left w:val="nil"/>
              <w:bottom w:val="nil"/>
              <w:right w:val="nil"/>
            </w:tcBorders>
            <w:shd w:val="clear" w:color="000000" w:fill="F2F2F2"/>
            <w:noWrap/>
            <w:vAlign w:val="center"/>
            <w:hideMark/>
          </w:tcPr>
          <w:p w14:paraId="22E29DC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55.731</w:t>
            </w:r>
          </w:p>
        </w:tc>
        <w:tc>
          <w:tcPr>
            <w:tcW w:w="972" w:type="dxa"/>
            <w:tcBorders>
              <w:top w:val="nil"/>
              <w:left w:val="nil"/>
              <w:bottom w:val="nil"/>
              <w:right w:val="nil"/>
            </w:tcBorders>
            <w:shd w:val="clear" w:color="000000" w:fill="F2F2F2"/>
            <w:noWrap/>
            <w:vAlign w:val="center"/>
            <w:hideMark/>
          </w:tcPr>
          <w:p w14:paraId="6ACB7EB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59.085</w:t>
            </w:r>
          </w:p>
        </w:tc>
        <w:tc>
          <w:tcPr>
            <w:tcW w:w="1038" w:type="dxa"/>
            <w:tcBorders>
              <w:top w:val="nil"/>
              <w:left w:val="nil"/>
              <w:bottom w:val="nil"/>
              <w:right w:val="nil"/>
            </w:tcBorders>
            <w:shd w:val="clear" w:color="000000" w:fill="F2F2F2"/>
            <w:noWrap/>
            <w:vAlign w:val="center"/>
            <w:hideMark/>
          </w:tcPr>
          <w:p w14:paraId="1BC9C8E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63.112</w:t>
            </w:r>
          </w:p>
        </w:tc>
        <w:tc>
          <w:tcPr>
            <w:tcW w:w="972" w:type="dxa"/>
            <w:tcBorders>
              <w:top w:val="nil"/>
              <w:left w:val="nil"/>
              <w:bottom w:val="nil"/>
              <w:right w:val="single" w:sz="4" w:space="0" w:color="auto"/>
            </w:tcBorders>
            <w:shd w:val="clear" w:color="000000" w:fill="F2F2F2"/>
            <w:noWrap/>
            <w:vAlign w:val="center"/>
            <w:hideMark/>
          </w:tcPr>
          <w:p w14:paraId="272D91F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61.043</w:t>
            </w:r>
          </w:p>
        </w:tc>
      </w:tr>
      <w:tr w:rsidR="00077EA8" w:rsidRPr="00077EA8" w14:paraId="2A2854C5"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5FA11790"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94</w:t>
            </w:r>
          </w:p>
        </w:tc>
        <w:tc>
          <w:tcPr>
            <w:tcW w:w="2024" w:type="dxa"/>
            <w:tcBorders>
              <w:top w:val="nil"/>
              <w:left w:val="nil"/>
              <w:bottom w:val="nil"/>
              <w:right w:val="nil"/>
            </w:tcBorders>
            <w:shd w:val="clear" w:color="000000" w:fill="FFFFFF"/>
            <w:noWrap/>
            <w:vAlign w:val="bottom"/>
            <w:hideMark/>
          </w:tcPr>
          <w:p w14:paraId="4211DF68"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Guainía</w:t>
            </w:r>
          </w:p>
        </w:tc>
        <w:tc>
          <w:tcPr>
            <w:tcW w:w="972" w:type="dxa"/>
            <w:tcBorders>
              <w:top w:val="nil"/>
              <w:left w:val="nil"/>
              <w:bottom w:val="nil"/>
              <w:right w:val="nil"/>
            </w:tcBorders>
            <w:shd w:val="clear" w:color="000000" w:fill="FFFFFF"/>
            <w:noWrap/>
            <w:vAlign w:val="center"/>
            <w:hideMark/>
          </w:tcPr>
          <w:p w14:paraId="42B4686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307</w:t>
            </w:r>
          </w:p>
        </w:tc>
        <w:tc>
          <w:tcPr>
            <w:tcW w:w="972" w:type="dxa"/>
            <w:tcBorders>
              <w:top w:val="nil"/>
              <w:left w:val="nil"/>
              <w:bottom w:val="nil"/>
              <w:right w:val="nil"/>
            </w:tcBorders>
            <w:shd w:val="clear" w:color="000000" w:fill="FFFFFF"/>
            <w:noWrap/>
            <w:vAlign w:val="center"/>
            <w:hideMark/>
          </w:tcPr>
          <w:p w14:paraId="1E17210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332</w:t>
            </w:r>
          </w:p>
        </w:tc>
        <w:tc>
          <w:tcPr>
            <w:tcW w:w="972" w:type="dxa"/>
            <w:tcBorders>
              <w:top w:val="nil"/>
              <w:left w:val="nil"/>
              <w:bottom w:val="nil"/>
              <w:right w:val="nil"/>
            </w:tcBorders>
            <w:shd w:val="clear" w:color="000000" w:fill="FFFFFF"/>
            <w:noWrap/>
            <w:vAlign w:val="center"/>
            <w:hideMark/>
          </w:tcPr>
          <w:p w14:paraId="785AAD9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339</w:t>
            </w:r>
          </w:p>
        </w:tc>
        <w:tc>
          <w:tcPr>
            <w:tcW w:w="972" w:type="dxa"/>
            <w:tcBorders>
              <w:top w:val="nil"/>
              <w:left w:val="nil"/>
              <w:bottom w:val="nil"/>
              <w:right w:val="nil"/>
            </w:tcBorders>
            <w:shd w:val="clear" w:color="000000" w:fill="FFFFFF"/>
            <w:noWrap/>
            <w:vAlign w:val="center"/>
            <w:hideMark/>
          </w:tcPr>
          <w:p w14:paraId="49C2152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364</w:t>
            </w:r>
          </w:p>
        </w:tc>
        <w:tc>
          <w:tcPr>
            <w:tcW w:w="1038" w:type="dxa"/>
            <w:tcBorders>
              <w:top w:val="nil"/>
              <w:left w:val="nil"/>
              <w:bottom w:val="nil"/>
              <w:right w:val="nil"/>
            </w:tcBorders>
            <w:shd w:val="clear" w:color="000000" w:fill="FFFFFF"/>
            <w:noWrap/>
            <w:vAlign w:val="center"/>
            <w:hideMark/>
          </w:tcPr>
          <w:p w14:paraId="35B1715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390</w:t>
            </w:r>
          </w:p>
        </w:tc>
        <w:tc>
          <w:tcPr>
            <w:tcW w:w="972" w:type="dxa"/>
            <w:tcBorders>
              <w:top w:val="nil"/>
              <w:left w:val="nil"/>
              <w:bottom w:val="nil"/>
              <w:right w:val="single" w:sz="4" w:space="0" w:color="auto"/>
            </w:tcBorders>
            <w:shd w:val="clear" w:color="000000" w:fill="FFFFFF"/>
            <w:noWrap/>
            <w:vAlign w:val="center"/>
            <w:hideMark/>
          </w:tcPr>
          <w:p w14:paraId="73554AE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372</w:t>
            </w:r>
          </w:p>
        </w:tc>
      </w:tr>
      <w:tr w:rsidR="00077EA8" w:rsidRPr="00077EA8" w14:paraId="5618FED3"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6848C7FB"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95</w:t>
            </w:r>
          </w:p>
        </w:tc>
        <w:tc>
          <w:tcPr>
            <w:tcW w:w="2024" w:type="dxa"/>
            <w:tcBorders>
              <w:top w:val="nil"/>
              <w:left w:val="nil"/>
              <w:bottom w:val="nil"/>
              <w:right w:val="nil"/>
            </w:tcBorders>
            <w:shd w:val="clear" w:color="000000" w:fill="F2F2F2"/>
            <w:noWrap/>
            <w:vAlign w:val="bottom"/>
            <w:hideMark/>
          </w:tcPr>
          <w:p w14:paraId="4B2CCDC9"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Guaviare</w:t>
            </w:r>
          </w:p>
        </w:tc>
        <w:tc>
          <w:tcPr>
            <w:tcW w:w="972" w:type="dxa"/>
            <w:tcBorders>
              <w:top w:val="nil"/>
              <w:left w:val="nil"/>
              <w:bottom w:val="nil"/>
              <w:right w:val="nil"/>
            </w:tcBorders>
            <w:shd w:val="clear" w:color="000000" w:fill="F2F2F2"/>
            <w:noWrap/>
            <w:vAlign w:val="center"/>
            <w:hideMark/>
          </w:tcPr>
          <w:p w14:paraId="10DF7D8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677</w:t>
            </w:r>
          </w:p>
        </w:tc>
        <w:tc>
          <w:tcPr>
            <w:tcW w:w="972" w:type="dxa"/>
            <w:tcBorders>
              <w:top w:val="nil"/>
              <w:left w:val="nil"/>
              <w:bottom w:val="nil"/>
              <w:right w:val="nil"/>
            </w:tcBorders>
            <w:shd w:val="clear" w:color="000000" w:fill="F2F2F2"/>
            <w:noWrap/>
            <w:vAlign w:val="center"/>
            <w:hideMark/>
          </w:tcPr>
          <w:p w14:paraId="68E0426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718</w:t>
            </w:r>
          </w:p>
        </w:tc>
        <w:tc>
          <w:tcPr>
            <w:tcW w:w="972" w:type="dxa"/>
            <w:tcBorders>
              <w:top w:val="nil"/>
              <w:left w:val="nil"/>
              <w:bottom w:val="nil"/>
              <w:right w:val="nil"/>
            </w:tcBorders>
            <w:shd w:val="clear" w:color="000000" w:fill="F2F2F2"/>
            <w:noWrap/>
            <w:vAlign w:val="center"/>
            <w:hideMark/>
          </w:tcPr>
          <w:p w14:paraId="7E60E58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758</w:t>
            </w:r>
          </w:p>
        </w:tc>
        <w:tc>
          <w:tcPr>
            <w:tcW w:w="972" w:type="dxa"/>
            <w:tcBorders>
              <w:top w:val="nil"/>
              <w:left w:val="nil"/>
              <w:bottom w:val="nil"/>
              <w:right w:val="nil"/>
            </w:tcBorders>
            <w:shd w:val="clear" w:color="000000" w:fill="F2F2F2"/>
            <w:noWrap/>
            <w:vAlign w:val="center"/>
            <w:hideMark/>
          </w:tcPr>
          <w:p w14:paraId="6653348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783</w:t>
            </w:r>
          </w:p>
        </w:tc>
        <w:tc>
          <w:tcPr>
            <w:tcW w:w="1038" w:type="dxa"/>
            <w:tcBorders>
              <w:top w:val="nil"/>
              <w:left w:val="nil"/>
              <w:bottom w:val="nil"/>
              <w:right w:val="nil"/>
            </w:tcBorders>
            <w:shd w:val="clear" w:color="000000" w:fill="F2F2F2"/>
            <w:noWrap/>
            <w:vAlign w:val="center"/>
            <w:hideMark/>
          </w:tcPr>
          <w:p w14:paraId="211304D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832</w:t>
            </w:r>
          </w:p>
        </w:tc>
        <w:tc>
          <w:tcPr>
            <w:tcW w:w="972" w:type="dxa"/>
            <w:tcBorders>
              <w:top w:val="nil"/>
              <w:left w:val="nil"/>
              <w:bottom w:val="nil"/>
              <w:right w:val="single" w:sz="4" w:space="0" w:color="auto"/>
            </w:tcBorders>
            <w:shd w:val="clear" w:color="000000" w:fill="F2F2F2"/>
            <w:noWrap/>
            <w:vAlign w:val="center"/>
            <w:hideMark/>
          </w:tcPr>
          <w:p w14:paraId="71AEB31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821</w:t>
            </w:r>
          </w:p>
        </w:tc>
      </w:tr>
      <w:tr w:rsidR="00077EA8" w:rsidRPr="00077EA8" w14:paraId="3C1F2A93"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17F4C889"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41</w:t>
            </w:r>
          </w:p>
        </w:tc>
        <w:tc>
          <w:tcPr>
            <w:tcW w:w="2024" w:type="dxa"/>
            <w:tcBorders>
              <w:top w:val="nil"/>
              <w:left w:val="nil"/>
              <w:bottom w:val="nil"/>
              <w:right w:val="nil"/>
            </w:tcBorders>
            <w:shd w:val="clear" w:color="000000" w:fill="FFFFFF"/>
            <w:noWrap/>
            <w:vAlign w:val="bottom"/>
            <w:hideMark/>
          </w:tcPr>
          <w:p w14:paraId="24BDE81E"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Huila</w:t>
            </w:r>
          </w:p>
        </w:tc>
        <w:tc>
          <w:tcPr>
            <w:tcW w:w="972" w:type="dxa"/>
            <w:tcBorders>
              <w:top w:val="nil"/>
              <w:left w:val="nil"/>
              <w:bottom w:val="nil"/>
              <w:right w:val="nil"/>
            </w:tcBorders>
            <w:shd w:val="clear" w:color="000000" w:fill="FFFFFF"/>
            <w:noWrap/>
            <w:vAlign w:val="center"/>
            <w:hideMark/>
          </w:tcPr>
          <w:p w14:paraId="247E912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13.805</w:t>
            </w:r>
          </w:p>
        </w:tc>
        <w:tc>
          <w:tcPr>
            <w:tcW w:w="972" w:type="dxa"/>
            <w:tcBorders>
              <w:top w:val="nil"/>
              <w:left w:val="nil"/>
              <w:bottom w:val="nil"/>
              <w:right w:val="nil"/>
            </w:tcBorders>
            <w:shd w:val="clear" w:color="000000" w:fill="FFFFFF"/>
            <w:noWrap/>
            <w:vAlign w:val="center"/>
            <w:hideMark/>
          </w:tcPr>
          <w:p w14:paraId="26935F3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14.693</w:t>
            </w:r>
          </w:p>
        </w:tc>
        <w:tc>
          <w:tcPr>
            <w:tcW w:w="972" w:type="dxa"/>
            <w:tcBorders>
              <w:top w:val="nil"/>
              <w:left w:val="nil"/>
              <w:bottom w:val="nil"/>
              <w:right w:val="nil"/>
            </w:tcBorders>
            <w:shd w:val="clear" w:color="000000" w:fill="FFFFFF"/>
            <w:noWrap/>
            <w:vAlign w:val="center"/>
            <w:hideMark/>
          </w:tcPr>
          <w:p w14:paraId="7EB9410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15.222</w:t>
            </w:r>
          </w:p>
        </w:tc>
        <w:tc>
          <w:tcPr>
            <w:tcW w:w="972" w:type="dxa"/>
            <w:tcBorders>
              <w:top w:val="nil"/>
              <w:left w:val="nil"/>
              <w:bottom w:val="nil"/>
              <w:right w:val="nil"/>
            </w:tcBorders>
            <w:shd w:val="clear" w:color="000000" w:fill="FFFFFF"/>
            <w:noWrap/>
            <w:vAlign w:val="center"/>
            <w:hideMark/>
          </w:tcPr>
          <w:p w14:paraId="23FFDD1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15.989</w:t>
            </w:r>
          </w:p>
        </w:tc>
        <w:tc>
          <w:tcPr>
            <w:tcW w:w="1038" w:type="dxa"/>
            <w:tcBorders>
              <w:top w:val="nil"/>
              <w:left w:val="nil"/>
              <w:bottom w:val="nil"/>
              <w:right w:val="nil"/>
            </w:tcBorders>
            <w:shd w:val="clear" w:color="000000" w:fill="FFFFFF"/>
            <w:noWrap/>
            <w:vAlign w:val="center"/>
            <w:hideMark/>
          </w:tcPr>
          <w:p w14:paraId="29D2974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17.198</w:t>
            </w:r>
          </w:p>
        </w:tc>
        <w:tc>
          <w:tcPr>
            <w:tcW w:w="972" w:type="dxa"/>
            <w:tcBorders>
              <w:top w:val="nil"/>
              <w:left w:val="nil"/>
              <w:bottom w:val="nil"/>
              <w:right w:val="single" w:sz="4" w:space="0" w:color="auto"/>
            </w:tcBorders>
            <w:shd w:val="clear" w:color="000000" w:fill="FFFFFF"/>
            <w:noWrap/>
            <w:vAlign w:val="center"/>
            <w:hideMark/>
          </w:tcPr>
          <w:p w14:paraId="0F01337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16.592</w:t>
            </w:r>
          </w:p>
        </w:tc>
      </w:tr>
      <w:tr w:rsidR="00077EA8" w:rsidRPr="00077EA8" w14:paraId="7D0FF23F"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12B12FE8"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44</w:t>
            </w:r>
          </w:p>
        </w:tc>
        <w:tc>
          <w:tcPr>
            <w:tcW w:w="2024" w:type="dxa"/>
            <w:tcBorders>
              <w:top w:val="nil"/>
              <w:left w:val="nil"/>
              <w:bottom w:val="nil"/>
              <w:right w:val="nil"/>
            </w:tcBorders>
            <w:shd w:val="clear" w:color="000000" w:fill="F2F2F2"/>
            <w:noWrap/>
            <w:vAlign w:val="bottom"/>
            <w:hideMark/>
          </w:tcPr>
          <w:p w14:paraId="32879D57"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La Guajira</w:t>
            </w:r>
          </w:p>
        </w:tc>
        <w:tc>
          <w:tcPr>
            <w:tcW w:w="972" w:type="dxa"/>
            <w:tcBorders>
              <w:top w:val="nil"/>
              <w:left w:val="nil"/>
              <w:bottom w:val="nil"/>
              <w:right w:val="nil"/>
            </w:tcBorders>
            <w:shd w:val="clear" w:color="000000" w:fill="F2F2F2"/>
            <w:noWrap/>
            <w:vAlign w:val="center"/>
            <w:hideMark/>
          </w:tcPr>
          <w:p w14:paraId="17ABE61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8.666</w:t>
            </w:r>
          </w:p>
        </w:tc>
        <w:tc>
          <w:tcPr>
            <w:tcW w:w="972" w:type="dxa"/>
            <w:tcBorders>
              <w:top w:val="nil"/>
              <w:left w:val="nil"/>
              <w:bottom w:val="nil"/>
              <w:right w:val="nil"/>
            </w:tcBorders>
            <w:shd w:val="clear" w:color="000000" w:fill="F2F2F2"/>
            <w:noWrap/>
            <w:vAlign w:val="center"/>
            <w:hideMark/>
          </w:tcPr>
          <w:p w14:paraId="38A64E1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9.442</w:t>
            </w:r>
          </w:p>
        </w:tc>
        <w:tc>
          <w:tcPr>
            <w:tcW w:w="972" w:type="dxa"/>
            <w:tcBorders>
              <w:top w:val="nil"/>
              <w:left w:val="nil"/>
              <w:bottom w:val="nil"/>
              <w:right w:val="nil"/>
            </w:tcBorders>
            <w:shd w:val="clear" w:color="000000" w:fill="F2F2F2"/>
            <w:noWrap/>
            <w:vAlign w:val="center"/>
            <w:hideMark/>
          </w:tcPr>
          <w:p w14:paraId="5F0E33A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10.785</w:t>
            </w:r>
          </w:p>
        </w:tc>
        <w:tc>
          <w:tcPr>
            <w:tcW w:w="972" w:type="dxa"/>
            <w:tcBorders>
              <w:top w:val="nil"/>
              <w:left w:val="nil"/>
              <w:bottom w:val="nil"/>
              <w:right w:val="nil"/>
            </w:tcBorders>
            <w:shd w:val="clear" w:color="000000" w:fill="F2F2F2"/>
            <w:noWrap/>
            <w:vAlign w:val="center"/>
            <w:hideMark/>
          </w:tcPr>
          <w:p w14:paraId="3EE1489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11.882</w:t>
            </w:r>
          </w:p>
        </w:tc>
        <w:tc>
          <w:tcPr>
            <w:tcW w:w="1038" w:type="dxa"/>
            <w:tcBorders>
              <w:top w:val="nil"/>
              <w:left w:val="nil"/>
              <w:bottom w:val="nil"/>
              <w:right w:val="nil"/>
            </w:tcBorders>
            <w:shd w:val="clear" w:color="000000" w:fill="F2F2F2"/>
            <w:noWrap/>
            <w:vAlign w:val="center"/>
            <w:hideMark/>
          </w:tcPr>
          <w:p w14:paraId="63AAB36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11.225</w:t>
            </w:r>
          </w:p>
        </w:tc>
        <w:tc>
          <w:tcPr>
            <w:tcW w:w="972" w:type="dxa"/>
            <w:tcBorders>
              <w:top w:val="nil"/>
              <w:left w:val="nil"/>
              <w:bottom w:val="nil"/>
              <w:right w:val="single" w:sz="4" w:space="0" w:color="auto"/>
            </w:tcBorders>
            <w:shd w:val="clear" w:color="000000" w:fill="F2F2F2"/>
            <w:noWrap/>
            <w:vAlign w:val="center"/>
            <w:hideMark/>
          </w:tcPr>
          <w:p w14:paraId="26B15B8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8.672</w:t>
            </w:r>
          </w:p>
        </w:tc>
      </w:tr>
      <w:tr w:rsidR="00077EA8" w:rsidRPr="00077EA8" w14:paraId="112AF984"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67CD564B"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47</w:t>
            </w:r>
          </w:p>
        </w:tc>
        <w:tc>
          <w:tcPr>
            <w:tcW w:w="2024" w:type="dxa"/>
            <w:tcBorders>
              <w:top w:val="nil"/>
              <w:left w:val="nil"/>
              <w:bottom w:val="nil"/>
              <w:right w:val="nil"/>
            </w:tcBorders>
            <w:shd w:val="clear" w:color="000000" w:fill="FFFFFF"/>
            <w:noWrap/>
            <w:vAlign w:val="bottom"/>
            <w:hideMark/>
          </w:tcPr>
          <w:p w14:paraId="4B745B61"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Magdalena</w:t>
            </w:r>
          </w:p>
        </w:tc>
        <w:tc>
          <w:tcPr>
            <w:tcW w:w="972" w:type="dxa"/>
            <w:tcBorders>
              <w:top w:val="nil"/>
              <w:left w:val="nil"/>
              <w:bottom w:val="nil"/>
              <w:right w:val="nil"/>
            </w:tcBorders>
            <w:shd w:val="clear" w:color="000000" w:fill="FFFFFF"/>
            <w:noWrap/>
            <w:vAlign w:val="center"/>
            <w:hideMark/>
          </w:tcPr>
          <w:p w14:paraId="49E273C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10.514</w:t>
            </w:r>
          </w:p>
        </w:tc>
        <w:tc>
          <w:tcPr>
            <w:tcW w:w="972" w:type="dxa"/>
            <w:tcBorders>
              <w:top w:val="nil"/>
              <w:left w:val="nil"/>
              <w:bottom w:val="nil"/>
              <w:right w:val="nil"/>
            </w:tcBorders>
            <w:shd w:val="clear" w:color="000000" w:fill="FFFFFF"/>
            <w:noWrap/>
            <w:vAlign w:val="center"/>
            <w:hideMark/>
          </w:tcPr>
          <w:p w14:paraId="0F8157F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11.692</w:t>
            </w:r>
          </w:p>
        </w:tc>
        <w:tc>
          <w:tcPr>
            <w:tcW w:w="972" w:type="dxa"/>
            <w:tcBorders>
              <w:top w:val="nil"/>
              <w:left w:val="nil"/>
              <w:bottom w:val="nil"/>
              <w:right w:val="nil"/>
            </w:tcBorders>
            <w:shd w:val="clear" w:color="000000" w:fill="FFFFFF"/>
            <w:noWrap/>
            <w:vAlign w:val="center"/>
            <w:hideMark/>
          </w:tcPr>
          <w:p w14:paraId="7018660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12.422</w:t>
            </w:r>
          </w:p>
        </w:tc>
        <w:tc>
          <w:tcPr>
            <w:tcW w:w="972" w:type="dxa"/>
            <w:tcBorders>
              <w:top w:val="nil"/>
              <w:left w:val="nil"/>
              <w:bottom w:val="nil"/>
              <w:right w:val="nil"/>
            </w:tcBorders>
            <w:shd w:val="clear" w:color="000000" w:fill="FFFFFF"/>
            <w:noWrap/>
            <w:vAlign w:val="center"/>
            <w:hideMark/>
          </w:tcPr>
          <w:p w14:paraId="73104AA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13.233</w:t>
            </w:r>
          </w:p>
        </w:tc>
        <w:tc>
          <w:tcPr>
            <w:tcW w:w="1038" w:type="dxa"/>
            <w:tcBorders>
              <w:top w:val="nil"/>
              <w:left w:val="nil"/>
              <w:bottom w:val="nil"/>
              <w:right w:val="nil"/>
            </w:tcBorders>
            <w:shd w:val="clear" w:color="000000" w:fill="FFFFFF"/>
            <w:noWrap/>
            <w:vAlign w:val="center"/>
            <w:hideMark/>
          </w:tcPr>
          <w:p w14:paraId="530CD69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14.148</w:t>
            </w:r>
          </w:p>
        </w:tc>
        <w:tc>
          <w:tcPr>
            <w:tcW w:w="972" w:type="dxa"/>
            <w:tcBorders>
              <w:top w:val="nil"/>
              <w:left w:val="nil"/>
              <w:bottom w:val="nil"/>
              <w:right w:val="single" w:sz="4" w:space="0" w:color="auto"/>
            </w:tcBorders>
            <w:shd w:val="clear" w:color="000000" w:fill="FFFFFF"/>
            <w:noWrap/>
            <w:vAlign w:val="center"/>
            <w:hideMark/>
          </w:tcPr>
          <w:p w14:paraId="2E91245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13.830</w:t>
            </w:r>
          </w:p>
        </w:tc>
      </w:tr>
      <w:tr w:rsidR="00077EA8" w:rsidRPr="00077EA8" w14:paraId="13724061"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38B2F85F"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50</w:t>
            </w:r>
          </w:p>
        </w:tc>
        <w:tc>
          <w:tcPr>
            <w:tcW w:w="2024" w:type="dxa"/>
            <w:tcBorders>
              <w:top w:val="nil"/>
              <w:left w:val="nil"/>
              <w:bottom w:val="nil"/>
              <w:right w:val="nil"/>
            </w:tcBorders>
            <w:shd w:val="clear" w:color="000000" w:fill="F2F2F2"/>
            <w:noWrap/>
            <w:vAlign w:val="bottom"/>
            <w:hideMark/>
          </w:tcPr>
          <w:p w14:paraId="44EF2FED"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Meta</w:t>
            </w:r>
          </w:p>
        </w:tc>
        <w:tc>
          <w:tcPr>
            <w:tcW w:w="972" w:type="dxa"/>
            <w:tcBorders>
              <w:top w:val="nil"/>
              <w:left w:val="nil"/>
              <w:bottom w:val="nil"/>
              <w:right w:val="nil"/>
            </w:tcBorders>
            <w:shd w:val="clear" w:color="000000" w:fill="F2F2F2"/>
            <w:noWrap/>
            <w:vAlign w:val="center"/>
            <w:hideMark/>
          </w:tcPr>
          <w:p w14:paraId="270E61A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30.712</w:t>
            </w:r>
          </w:p>
        </w:tc>
        <w:tc>
          <w:tcPr>
            <w:tcW w:w="972" w:type="dxa"/>
            <w:tcBorders>
              <w:top w:val="nil"/>
              <w:left w:val="nil"/>
              <w:bottom w:val="nil"/>
              <w:right w:val="nil"/>
            </w:tcBorders>
            <w:shd w:val="clear" w:color="000000" w:fill="F2F2F2"/>
            <w:noWrap/>
            <w:vAlign w:val="center"/>
            <w:hideMark/>
          </w:tcPr>
          <w:p w14:paraId="6DC5133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26.335</w:t>
            </w:r>
          </w:p>
        </w:tc>
        <w:tc>
          <w:tcPr>
            <w:tcW w:w="972" w:type="dxa"/>
            <w:tcBorders>
              <w:top w:val="nil"/>
              <w:left w:val="nil"/>
              <w:bottom w:val="nil"/>
              <w:right w:val="nil"/>
            </w:tcBorders>
            <w:shd w:val="clear" w:color="000000" w:fill="F2F2F2"/>
            <w:noWrap/>
            <w:vAlign w:val="center"/>
            <w:hideMark/>
          </w:tcPr>
          <w:p w14:paraId="3C80079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30.239</w:t>
            </w:r>
          </w:p>
        </w:tc>
        <w:tc>
          <w:tcPr>
            <w:tcW w:w="972" w:type="dxa"/>
            <w:tcBorders>
              <w:top w:val="nil"/>
              <w:left w:val="nil"/>
              <w:bottom w:val="nil"/>
              <w:right w:val="nil"/>
            </w:tcBorders>
            <w:shd w:val="clear" w:color="000000" w:fill="F2F2F2"/>
            <w:noWrap/>
            <w:vAlign w:val="center"/>
            <w:hideMark/>
          </w:tcPr>
          <w:p w14:paraId="16B1070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35.331</w:t>
            </w:r>
          </w:p>
        </w:tc>
        <w:tc>
          <w:tcPr>
            <w:tcW w:w="1038" w:type="dxa"/>
            <w:tcBorders>
              <w:top w:val="nil"/>
              <w:left w:val="nil"/>
              <w:bottom w:val="nil"/>
              <w:right w:val="nil"/>
            </w:tcBorders>
            <w:shd w:val="clear" w:color="000000" w:fill="F2F2F2"/>
            <w:noWrap/>
            <w:vAlign w:val="center"/>
            <w:hideMark/>
          </w:tcPr>
          <w:p w14:paraId="2066533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38.496</w:t>
            </w:r>
          </w:p>
        </w:tc>
        <w:tc>
          <w:tcPr>
            <w:tcW w:w="972" w:type="dxa"/>
            <w:tcBorders>
              <w:top w:val="nil"/>
              <w:left w:val="nil"/>
              <w:bottom w:val="nil"/>
              <w:right w:val="single" w:sz="4" w:space="0" w:color="auto"/>
            </w:tcBorders>
            <w:shd w:val="clear" w:color="000000" w:fill="F2F2F2"/>
            <w:noWrap/>
            <w:vAlign w:val="center"/>
            <w:hideMark/>
          </w:tcPr>
          <w:p w14:paraId="1093DC2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31.354</w:t>
            </w:r>
          </w:p>
        </w:tc>
      </w:tr>
      <w:tr w:rsidR="00077EA8" w:rsidRPr="00077EA8" w14:paraId="699265BC"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211C8C27"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52</w:t>
            </w:r>
          </w:p>
        </w:tc>
        <w:tc>
          <w:tcPr>
            <w:tcW w:w="2024" w:type="dxa"/>
            <w:tcBorders>
              <w:top w:val="nil"/>
              <w:left w:val="nil"/>
              <w:bottom w:val="nil"/>
              <w:right w:val="nil"/>
            </w:tcBorders>
            <w:shd w:val="clear" w:color="000000" w:fill="FFFFFF"/>
            <w:noWrap/>
            <w:vAlign w:val="bottom"/>
            <w:hideMark/>
          </w:tcPr>
          <w:p w14:paraId="5F396F82"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Nariño</w:t>
            </w:r>
          </w:p>
        </w:tc>
        <w:tc>
          <w:tcPr>
            <w:tcW w:w="972" w:type="dxa"/>
            <w:tcBorders>
              <w:top w:val="nil"/>
              <w:left w:val="nil"/>
              <w:bottom w:val="nil"/>
              <w:right w:val="nil"/>
            </w:tcBorders>
            <w:shd w:val="clear" w:color="000000" w:fill="FFFFFF"/>
            <w:noWrap/>
            <w:vAlign w:val="center"/>
            <w:hideMark/>
          </w:tcPr>
          <w:p w14:paraId="3977C90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12.230</w:t>
            </w:r>
          </w:p>
        </w:tc>
        <w:tc>
          <w:tcPr>
            <w:tcW w:w="972" w:type="dxa"/>
            <w:tcBorders>
              <w:top w:val="nil"/>
              <w:left w:val="nil"/>
              <w:bottom w:val="nil"/>
              <w:right w:val="nil"/>
            </w:tcBorders>
            <w:shd w:val="clear" w:color="000000" w:fill="FFFFFF"/>
            <w:noWrap/>
            <w:vAlign w:val="center"/>
            <w:hideMark/>
          </w:tcPr>
          <w:p w14:paraId="43682CF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13.893</w:t>
            </w:r>
          </w:p>
        </w:tc>
        <w:tc>
          <w:tcPr>
            <w:tcW w:w="972" w:type="dxa"/>
            <w:tcBorders>
              <w:top w:val="nil"/>
              <w:left w:val="nil"/>
              <w:bottom w:val="nil"/>
              <w:right w:val="nil"/>
            </w:tcBorders>
            <w:shd w:val="clear" w:color="000000" w:fill="FFFFFF"/>
            <w:noWrap/>
            <w:vAlign w:val="center"/>
            <w:hideMark/>
          </w:tcPr>
          <w:p w14:paraId="0E910F1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14.062</w:t>
            </w:r>
          </w:p>
        </w:tc>
        <w:tc>
          <w:tcPr>
            <w:tcW w:w="972" w:type="dxa"/>
            <w:tcBorders>
              <w:top w:val="nil"/>
              <w:left w:val="nil"/>
              <w:bottom w:val="nil"/>
              <w:right w:val="nil"/>
            </w:tcBorders>
            <w:shd w:val="clear" w:color="000000" w:fill="FFFFFF"/>
            <w:noWrap/>
            <w:vAlign w:val="center"/>
            <w:hideMark/>
          </w:tcPr>
          <w:p w14:paraId="6DFDA52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14.835</w:t>
            </w:r>
          </w:p>
        </w:tc>
        <w:tc>
          <w:tcPr>
            <w:tcW w:w="1038" w:type="dxa"/>
            <w:tcBorders>
              <w:top w:val="nil"/>
              <w:left w:val="nil"/>
              <w:bottom w:val="nil"/>
              <w:right w:val="nil"/>
            </w:tcBorders>
            <w:shd w:val="clear" w:color="000000" w:fill="FFFFFF"/>
            <w:noWrap/>
            <w:vAlign w:val="center"/>
            <w:hideMark/>
          </w:tcPr>
          <w:p w14:paraId="36B585F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15.907</w:t>
            </w:r>
          </w:p>
        </w:tc>
        <w:tc>
          <w:tcPr>
            <w:tcW w:w="972" w:type="dxa"/>
            <w:tcBorders>
              <w:top w:val="nil"/>
              <w:left w:val="nil"/>
              <w:bottom w:val="nil"/>
              <w:right w:val="single" w:sz="4" w:space="0" w:color="auto"/>
            </w:tcBorders>
            <w:shd w:val="clear" w:color="000000" w:fill="FFFFFF"/>
            <w:noWrap/>
            <w:vAlign w:val="center"/>
            <w:hideMark/>
          </w:tcPr>
          <w:p w14:paraId="6CE007A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15.683</w:t>
            </w:r>
          </w:p>
        </w:tc>
      </w:tr>
      <w:tr w:rsidR="00077EA8" w:rsidRPr="00077EA8" w14:paraId="20B501CC"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3055D602"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54</w:t>
            </w:r>
          </w:p>
        </w:tc>
        <w:tc>
          <w:tcPr>
            <w:tcW w:w="2024" w:type="dxa"/>
            <w:tcBorders>
              <w:top w:val="nil"/>
              <w:left w:val="nil"/>
              <w:bottom w:val="nil"/>
              <w:right w:val="nil"/>
            </w:tcBorders>
            <w:shd w:val="clear" w:color="000000" w:fill="F2F2F2"/>
            <w:noWrap/>
            <w:vAlign w:val="bottom"/>
            <w:hideMark/>
          </w:tcPr>
          <w:p w14:paraId="67FFD61A"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Norte de Santander</w:t>
            </w:r>
          </w:p>
        </w:tc>
        <w:tc>
          <w:tcPr>
            <w:tcW w:w="972" w:type="dxa"/>
            <w:tcBorders>
              <w:top w:val="nil"/>
              <w:left w:val="nil"/>
              <w:bottom w:val="nil"/>
              <w:right w:val="nil"/>
            </w:tcBorders>
            <w:shd w:val="clear" w:color="000000" w:fill="F2F2F2"/>
            <w:noWrap/>
            <w:vAlign w:val="center"/>
            <w:hideMark/>
          </w:tcPr>
          <w:p w14:paraId="5CC5994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12.534</w:t>
            </w:r>
          </w:p>
        </w:tc>
        <w:tc>
          <w:tcPr>
            <w:tcW w:w="972" w:type="dxa"/>
            <w:tcBorders>
              <w:top w:val="nil"/>
              <w:left w:val="nil"/>
              <w:bottom w:val="nil"/>
              <w:right w:val="nil"/>
            </w:tcBorders>
            <w:shd w:val="clear" w:color="000000" w:fill="F2F2F2"/>
            <w:noWrap/>
            <w:vAlign w:val="center"/>
            <w:hideMark/>
          </w:tcPr>
          <w:p w14:paraId="23973AD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13.811</w:t>
            </w:r>
          </w:p>
        </w:tc>
        <w:tc>
          <w:tcPr>
            <w:tcW w:w="972" w:type="dxa"/>
            <w:tcBorders>
              <w:top w:val="nil"/>
              <w:left w:val="nil"/>
              <w:bottom w:val="nil"/>
              <w:right w:val="nil"/>
            </w:tcBorders>
            <w:shd w:val="clear" w:color="000000" w:fill="F2F2F2"/>
            <w:noWrap/>
            <w:vAlign w:val="center"/>
            <w:hideMark/>
          </w:tcPr>
          <w:p w14:paraId="7BB8834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14.445</w:t>
            </w:r>
          </w:p>
        </w:tc>
        <w:tc>
          <w:tcPr>
            <w:tcW w:w="972" w:type="dxa"/>
            <w:tcBorders>
              <w:top w:val="nil"/>
              <w:left w:val="nil"/>
              <w:bottom w:val="nil"/>
              <w:right w:val="nil"/>
            </w:tcBorders>
            <w:shd w:val="clear" w:color="000000" w:fill="F2F2F2"/>
            <w:noWrap/>
            <w:vAlign w:val="center"/>
            <w:hideMark/>
          </w:tcPr>
          <w:p w14:paraId="7091E1D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15.443</w:t>
            </w:r>
          </w:p>
        </w:tc>
        <w:tc>
          <w:tcPr>
            <w:tcW w:w="1038" w:type="dxa"/>
            <w:tcBorders>
              <w:top w:val="nil"/>
              <w:left w:val="nil"/>
              <w:bottom w:val="nil"/>
              <w:right w:val="nil"/>
            </w:tcBorders>
            <w:shd w:val="clear" w:color="000000" w:fill="F2F2F2"/>
            <w:noWrap/>
            <w:vAlign w:val="center"/>
            <w:hideMark/>
          </w:tcPr>
          <w:p w14:paraId="27929A7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16.289</w:t>
            </w:r>
          </w:p>
        </w:tc>
        <w:tc>
          <w:tcPr>
            <w:tcW w:w="972" w:type="dxa"/>
            <w:tcBorders>
              <w:top w:val="nil"/>
              <w:left w:val="nil"/>
              <w:bottom w:val="nil"/>
              <w:right w:val="single" w:sz="4" w:space="0" w:color="auto"/>
            </w:tcBorders>
            <w:shd w:val="clear" w:color="000000" w:fill="F2F2F2"/>
            <w:noWrap/>
            <w:vAlign w:val="center"/>
            <w:hideMark/>
          </w:tcPr>
          <w:p w14:paraId="3E3C0C6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15.737</w:t>
            </w:r>
          </w:p>
        </w:tc>
      </w:tr>
      <w:tr w:rsidR="00077EA8" w:rsidRPr="00077EA8" w14:paraId="72228858"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5B12A6EE"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86</w:t>
            </w:r>
          </w:p>
        </w:tc>
        <w:tc>
          <w:tcPr>
            <w:tcW w:w="2024" w:type="dxa"/>
            <w:tcBorders>
              <w:top w:val="nil"/>
              <w:left w:val="nil"/>
              <w:bottom w:val="nil"/>
              <w:right w:val="nil"/>
            </w:tcBorders>
            <w:shd w:val="clear" w:color="000000" w:fill="FFFFFF"/>
            <w:noWrap/>
            <w:vAlign w:val="bottom"/>
            <w:hideMark/>
          </w:tcPr>
          <w:p w14:paraId="759ADEA9"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Putumayo</w:t>
            </w:r>
          </w:p>
        </w:tc>
        <w:tc>
          <w:tcPr>
            <w:tcW w:w="972" w:type="dxa"/>
            <w:tcBorders>
              <w:top w:val="nil"/>
              <w:left w:val="nil"/>
              <w:bottom w:val="nil"/>
              <w:right w:val="nil"/>
            </w:tcBorders>
            <w:shd w:val="clear" w:color="000000" w:fill="FFFFFF"/>
            <w:noWrap/>
            <w:vAlign w:val="center"/>
            <w:hideMark/>
          </w:tcPr>
          <w:p w14:paraId="515CF04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3.481</w:t>
            </w:r>
          </w:p>
        </w:tc>
        <w:tc>
          <w:tcPr>
            <w:tcW w:w="972" w:type="dxa"/>
            <w:tcBorders>
              <w:top w:val="nil"/>
              <w:left w:val="nil"/>
              <w:bottom w:val="nil"/>
              <w:right w:val="nil"/>
            </w:tcBorders>
            <w:shd w:val="clear" w:color="000000" w:fill="FFFFFF"/>
            <w:noWrap/>
            <w:vAlign w:val="center"/>
            <w:hideMark/>
          </w:tcPr>
          <w:p w14:paraId="757BC45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3.298</w:t>
            </w:r>
          </w:p>
        </w:tc>
        <w:tc>
          <w:tcPr>
            <w:tcW w:w="972" w:type="dxa"/>
            <w:tcBorders>
              <w:top w:val="nil"/>
              <w:left w:val="nil"/>
              <w:bottom w:val="nil"/>
              <w:right w:val="nil"/>
            </w:tcBorders>
            <w:shd w:val="clear" w:color="000000" w:fill="FFFFFF"/>
            <w:noWrap/>
            <w:vAlign w:val="center"/>
            <w:hideMark/>
          </w:tcPr>
          <w:p w14:paraId="2829106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3.613</w:t>
            </w:r>
          </w:p>
        </w:tc>
        <w:tc>
          <w:tcPr>
            <w:tcW w:w="972" w:type="dxa"/>
            <w:tcBorders>
              <w:top w:val="nil"/>
              <w:left w:val="nil"/>
              <w:bottom w:val="nil"/>
              <w:right w:val="nil"/>
            </w:tcBorders>
            <w:shd w:val="clear" w:color="000000" w:fill="FFFFFF"/>
            <w:noWrap/>
            <w:vAlign w:val="center"/>
            <w:hideMark/>
          </w:tcPr>
          <w:p w14:paraId="4A68347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4.033</w:t>
            </w:r>
          </w:p>
        </w:tc>
        <w:tc>
          <w:tcPr>
            <w:tcW w:w="1038" w:type="dxa"/>
            <w:tcBorders>
              <w:top w:val="nil"/>
              <w:left w:val="nil"/>
              <w:bottom w:val="nil"/>
              <w:right w:val="nil"/>
            </w:tcBorders>
            <w:shd w:val="clear" w:color="000000" w:fill="FFFFFF"/>
            <w:noWrap/>
            <w:vAlign w:val="center"/>
            <w:hideMark/>
          </w:tcPr>
          <w:p w14:paraId="1AB261C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4.049</w:t>
            </w:r>
          </w:p>
        </w:tc>
        <w:tc>
          <w:tcPr>
            <w:tcW w:w="972" w:type="dxa"/>
            <w:tcBorders>
              <w:top w:val="nil"/>
              <w:left w:val="nil"/>
              <w:bottom w:val="nil"/>
              <w:right w:val="single" w:sz="4" w:space="0" w:color="auto"/>
            </w:tcBorders>
            <w:shd w:val="clear" w:color="000000" w:fill="FFFFFF"/>
            <w:noWrap/>
            <w:vAlign w:val="center"/>
            <w:hideMark/>
          </w:tcPr>
          <w:p w14:paraId="485EA66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3.329</w:t>
            </w:r>
          </w:p>
        </w:tc>
      </w:tr>
      <w:tr w:rsidR="00077EA8" w:rsidRPr="00077EA8" w14:paraId="0160D9F7"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31D58A63"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63</w:t>
            </w:r>
          </w:p>
        </w:tc>
        <w:tc>
          <w:tcPr>
            <w:tcW w:w="2024" w:type="dxa"/>
            <w:tcBorders>
              <w:top w:val="nil"/>
              <w:left w:val="nil"/>
              <w:bottom w:val="nil"/>
              <w:right w:val="nil"/>
            </w:tcBorders>
            <w:shd w:val="clear" w:color="000000" w:fill="F2F2F2"/>
            <w:noWrap/>
            <w:vAlign w:val="bottom"/>
            <w:hideMark/>
          </w:tcPr>
          <w:p w14:paraId="682AB986"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Quindío</w:t>
            </w:r>
          </w:p>
        </w:tc>
        <w:tc>
          <w:tcPr>
            <w:tcW w:w="972" w:type="dxa"/>
            <w:tcBorders>
              <w:top w:val="nil"/>
              <w:left w:val="nil"/>
              <w:bottom w:val="nil"/>
              <w:right w:val="nil"/>
            </w:tcBorders>
            <w:shd w:val="clear" w:color="000000" w:fill="F2F2F2"/>
            <w:noWrap/>
            <w:vAlign w:val="center"/>
            <w:hideMark/>
          </w:tcPr>
          <w:p w14:paraId="4A1C476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6.381</w:t>
            </w:r>
          </w:p>
        </w:tc>
        <w:tc>
          <w:tcPr>
            <w:tcW w:w="972" w:type="dxa"/>
            <w:tcBorders>
              <w:top w:val="nil"/>
              <w:left w:val="nil"/>
              <w:bottom w:val="nil"/>
              <w:right w:val="nil"/>
            </w:tcBorders>
            <w:shd w:val="clear" w:color="000000" w:fill="F2F2F2"/>
            <w:noWrap/>
            <w:vAlign w:val="center"/>
            <w:hideMark/>
          </w:tcPr>
          <w:p w14:paraId="39EC590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7.133</w:t>
            </w:r>
          </w:p>
        </w:tc>
        <w:tc>
          <w:tcPr>
            <w:tcW w:w="972" w:type="dxa"/>
            <w:tcBorders>
              <w:top w:val="nil"/>
              <w:left w:val="nil"/>
              <w:bottom w:val="nil"/>
              <w:right w:val="nil"/>
            </w:tcBorders>
            <w:shd w:val="clear" w:color="000000" w:fill="F2F2F2"/>
            <w:noWrap/>
            <w:vAlign w:val="center"/>
            <w:hideMark/>
          </w:tcPr>
          <w:p w14:paraId="3B20C2E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7.633</w:t>
            </w:r>
          </w:p>
        </w:tc>
        <w:tc>
          <w:tcPr>
            <w:tcW w:w="972" w:type="dxa"/>
            <w:tcBorders>
              <w:top w:val="nil"/>
              <w:left w:val="nil"/>
              <w:bottom w:val="nil"/>
              <w:right w:val="nil"/>
            </w:tcBorders>
            <w:shd w:val="clear" w:color="000000" w:fill="F2F2F2"/>
            <w:noWrap/>
            <w:vAlign w:val="center"/>
            <w:hideMark/>
          </w:tcPr>
          <w:p w14:paraId="72E2E65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7.951</w:t>
            </w:r>
          </w:p>
        </w:tc>
        <w:tc>
          <w:tcPr>
            <w:tcW w:w="1038" w:type="dxa"/>
            <w:tcBorders>
              <w:top w:val="nil"/>
              <w:left w:val="nil"/>
              <w:bottom w:val="nil"/>
              <w:right w:val="nil"/>
            </w:tcBorders>
            <w:shd w:val="clear" w:color="000000" w:fill="F2F2F2"/>
            <w:noWrap/>
            <w:vAlign w:val="center"/>
            <w:hideMark/>
          </w:tcPr>
          <w:p w14:paraId="05AACB0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8.533</w:t>
            </w:r>
          </w:p>
        </w:tc>
        <w:tc>
          <w:tcPr>
            <w:tcW w:w="972" w:type="dxa"/>
            <w:tcBorders>
              <w:top w:val="nil"/>
              <w:left w:val="nil"/>
              <w:bottom w:val="nil"/>
              <w:right w:val="single" w:sz="4" w:space="0" w:color="auto"/>
            </w:tcBorders>
            <w:shd w:val="clear" w:color="000000" w:fill="F2F2F2"/>
            <w:noWrap/>
            <w:vAlign w:val="center"/>
            <w:hideMark/>
          </w:tcPr>
          <w:p w14:paraId="043BB37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8.241</w:t>
            </w:r>
          </w:p>
        </w:tc>
      </w:tr>
      <w:tr w:rsidR="00077EA8" w:rsidRPr="00077EA8" w14:paraId="4B771AF9"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7B968443"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66</w:t>
            </w:r>
          </w:p>
        </w:tc>
        <w:tc>
          <w:tcPr>
            <w:tcW w:w="2024" w:type="dxa"/>
            <w:tcBorders>
              <w:top w:val="nil"/>
              <w:left w:val="nil"/>
              <w:bottom w:val="nil"/>
              <w:right w:val="nil"/>
            </w:tcBorders>
            <w:shd w:val="clear" w:color="000000" w:fill="FFFFFF"/>
            <w:noWrap/>
            <w:vAlign w:val="bottom"/>
            <w:hideMark/>
          </w:tcPr>
          <w:p w14:paraId="585CECA2"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Risaralda</w:t>
            </w:r>
          </w:p>
        </w:tc>
        <w:tc>
          <w:tcPr>
            <w:tcW w:w="972" w:type="dxa"/>
            <w:tcBorders>
              <w:top w:val="nil"/>
              <w:left w:val="nil"/>
              <w:bottom w:val="nil"/>
              <w:right w:val="nil"/>
            </w:tcBorders>
            <w:shd w:val="clear" w:color="000000" w:fill="FFFFFF"/>
            <w:noWrap/>
            <w:vAlign w:val="center"/>
            <w:hideMark/>
          </w:tcPr>
          <w:p w14:paraId="7FEEF69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12.656</w:t>
            </w:r>
          </w:p>
        </w:tc>
        <w:tc>
          <w:tcPr>
            <w:tcW w:w="972" w:type="dxa"/>
            <w:tcBorders>
              <w:top w:val="nil"/>
              <w:left w:val="nil"/>
              <w:bottom w:val="nil"/>
              <w:right w:val="nil"/>
            </w:tcBorders>
            <w:shd w:val="clear" w:color="000000" w:fill="FFFFFF"/>
            <w:noWrap/>
            <w:vAlign w:val="center"/>
            <w:hideMark/>
          </w:tcPr>
          <w:p w14:paraId="0D77D73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13.891</w:t>
            </w:r>
          </w:p>
        </w:tc>
        <w:tc>
          <w:tcPr>
            <w:tcW w:w="972" w:type="dxa"/>
            <w:tcBorders>
              <w:top w:val="nil"/>
              <w:left w:val="nil"/>
              <w:bottom w:val="nil"/>
              <w:right w:val="nil"/>
            </w:tcBorders>
            <w:shd w:val="clear" w:color="000000" w:fill="FFFFFF"/>
            <w:noWrap/>
            <w:vAlign w:val="center"/>
            <w:hideMark/>
          </w:tcPr>
          <w:p w14:paraId="49889F0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14.922</w:t>
            </w:r>
          </w:p>
        </w:tc>
        <w:tc>
          <w:tcPr>
            <w:tcW w:w="972" w:type="dxa"/>
            <w:tcBorders>
              <w:top w:val="nil"/>
              <w:left w:val="nil"/>
              <w:bottom w:val="nil"/>
              <w:right w:val="nil"/>
            </w:tcBorders>
            <w:shd w:val="clear" w:color="000000" w:fill="FFFFFF"/>
            <w:noWrap/>
            <w:vAlign w:val="center"/>
            <w:hideMark/>
          </w:tcPr>
          <w:p w14:paraId="1949393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15.877</w:t>
            </w:r>
          </w:p>
        </w:tc>
        <w:tc>
          <w:tcPr>
            <w:tcW w:w="1038" w:type="dxa"/>
            <w:tcBorders>
              <w:top w:val="nil"/>
              <w:left w:val="nil"/>
              <w:bottom w:val="nil"/>
              <w:right w:val="nil"/>
            </w:tcBorders>
            <w:shd w:val="clear" w:color="000000" w:fill="FFFFFF"/>
            <w:noWrap/>
            <w:vAlign w:val="center"/>
            <w:hideMark/>
          </w:tcPr>
          <w:p w14:paraId="2924C7E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17.078</w:t>
            </w:r>
          </w:p>
        </w:tc>
        <w:tc>
          <w:tcPr>
            <w:tcW w:w="972" w:type="dxa"/>
            <w:tcBorders>
              <w:top w:val="nil"/>
              <w:left w:val="nil"/>
              <w:bottom w:val="nil"/>
              <w:right w:val="single" w:sz="4" w:space="0" w:color="auto"/>
            </w:tcBorders>
            <w:shd w:val="clear" w:color="000000" w:fill="FFFFFF"/>
            <w:noWrap/>
            <w:vAlign w:val="center"/>
            <w:hideMark/>
          </w:tcPr>
          <w:p w14:paraId="0314AE8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16.416</w:t>
            </w:r>
          </w:p>
        </w:tc>
      </w:tr>
      <w:tr w:rsidR="00077EA8" w:rsidRPr="00077EA8" w14:paraId="08E3CC29"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33529E53"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88</w:t>
            </w:r>
          </w:p>
        </w:tc>
        <w:tc>
          <w:tcPr>
            <w:tcW w:w="2024" w:type="dxa"/>
            <w:tcBorders>
              <w:top w:val="nil"/>
              <w:left w:val="nil"/>
              <w:bottom w:val="nil"/>
              <w:right w:val="nil"/>
            </w:tcBorders>
            <w:shd w:val="clear" w:color="000000" w:fill="F2F2F2"/>
            <w:noWrap/>
            <w:vAlign w:val="bottom"/>
            <w:hideMark/>
          </w:tcPr>
          <w:p w14:paraId="039094CC"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San Andrés, Providencia y Santa Catalina (Archipiélago)</w:t>
            </w:r>
          </w:p>
        </w:tc>
        <w:tc>
          <w:tcPr>
            <w:tcW w:w="972" w:type="dxa"/>
            <w:tcBorders>
              <w:top w:val="nil"/>
              <w:left w:val="nil"/>
              <w:bottom w:val="nil"/>
              <w:right w:val="nil"/>
            </w:tcBorders>
            <w:shd w:val="clear" w:color="000000" w:fill="F2F2F2"/>
            <w:noWrap/>
            <w:vAlign w:val="center"/>
            <w:hideMark/>
          </w:tcPr>
          <w:p w14:paraId="5CA903E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1.253</w:t>
            </w:r>
          </w:p>
        </w:tc>
        <w:tc>
          <w:tcPr>
            <w:tcW w:w="972" w:type="dxa"/>
            <w:tcBorders>
              <w:top w:val="nil"/>
              <w:left w:val="nil"/>
              <w:bottom w:val="nil"/>
              <w:right w:val="nil"/>
            </w:tcBorders>
            <w:shd w:val="clear" w:color="000000" w:fill="F2F2F2"/>
            <w:noWrap/>
            <w:vAlign w:val="center"/>
            <w:hideMark/>
          </w:tcPr>
          <w:p w14:paraId="5B071AF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1.341</w:t>
            </w:r>
          </w:p>
        </w:tc>
        <w:tc>
          <w:tcPr>
            <w:tcW w:w="972" w:type="dxa"/>
            <w:tcBorders>
              <w:top w:val="nil"/>
              <w:left w:val="nil"/>
              <w:bottom w:val="nil"/>
              <w:right w:val="nil"/>
            </w:tcBorders>
            <w:shd w:val="clear" w:color="000000" w:fill="F2F2F2"/>
            <w:noWrap/>
            <w:vAlign w:val="center"/>
            <w:hideMark/>
          </w:tcPr>
          <w:p w14:paraId="3AA361F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1.439</w:t>
            </w:r>
          </w:p>
        </w:tc>
        <w:tc>
          <w:tcPr>
            <w:tcW w:w="972" w:type="dxa"/>
            <w:tcBorders>
              <w:top w:val="nil"/>
              <w:left w:val="nil"/>
              <w:bottom w:val="nil"/>
              <w:right w:val="nil"/>
            </w:tcBorders>
            <w:shd w:val="clear" w:color="000000" w:fill="F2F2F2"/>
            <w:noWrap/>
            <w:vAlign w:val="center"/>
            <w:hideMark/>
          </w:tcPr>
          <w:p w14:paraId="28F1CC1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1.531</w:t>
            </w:r>
          </w:p>
        </w:tc>
        <w:tc>
          <w:tcPr>
            <w:tcW w:w="1038" w:type="dxa"/>
            <w:tcBorders>
              <w:top w:val="nil"/>
              <w:left w:val="nil"/>
              <w:bottom w:val="nil"/>
              <w:right w:val="nil"/>
            </w:tcBorders>
            <w:shd w:val="clear" w:color="000000" w:fill="F2F2F2"/>
            <w:noWrap/>
            <w:vAlign w:val="center"/>
            <w:hideMark/>
          </w:tcPr>
          <w:p w14:paraId="5F308C1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1.639</w:t>
            </w:r>
          </w:p>
        </w:tc>
        <w:tc>
          <w:tcPr>
            <w:tcW w:w="972" w:type="dxa"/>
            <w:tcBorders>
              <w:top w:val="nil"/>
              <w:left w:val="nil"/>
              <w:bottom w:val="nil"/>
              <w:right w:val="single" w:sz="4" w:space="0" w:color="auto"/>
            </w:tcBorders>
            <w:shd w:val="clear" w:color="000000" w:fill="F2F2F2"/>
            <w:noWrap/>
            <w:vAlign w:val="center"/>
            <w:hideMark/>
          </w:tcPr>
          <w:p w14:paraId="647C1FF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1.344</w:t>
            </w:r>
          </w:p>
        </w:tc>
      </w:tr>
      <w:tr w:rsidR="00077EA8" w:rsidRPr="00077EA8" w14:paraId="7A4D04A7"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261BEA8E"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68</w:t>
            </w:r>
          </w:p>
        </w:tc>
        <w:tc>
          <w:tcPr>
            <w:tcW w:w="2024" w:type="dxa"/>
            <w:tcBorders>
              <w:top w:val="nil"/>
              <w:left w:val="nil"/>
              <w:bottom w:val="nil"/>
              <w:right w:val="nil"/>
            </w:tcBorders>
            <w:shd w:val="clear" w:color="000000" w:fill="FFFFFF"/>
            <w:noWrap/>
            <w:vAlign w:val="bottom"/>
            <w:hideMark/>
          </w:tcPr>
          <w:p w14:paraId="18022321"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Santander</w:t>
            </w:r>
          </w:p>
        </w:tc>
        <w:tc>
          <w:tcPr>
            <w:tcW w:w="972" w:type="dxa"/>
            <w:tcBorders>
              <w:top w:val="nil"/>
              <w:left w:val="nil"/>
              <w:bottom w:val="nil"/>
              <w:right w:val="nil"/>
            </w:tcBorders>
            <w:shd w:val="clear" w:color="000000" w:fill="FFFFFF"/>
            <w:noWrap/>
            <w:vAlign w:val="center"/>
            <w:hideMark/>
          </w:tcPr>
          <w:p w14:paraId="250A5EC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51.999</w:t>
            </w:r>
          </w:p>
        </w:tc>
        <w:tc>
          <w:tcPr>
            <w:tcW w:w="972" w:type="dxa"/>
            <w:tcBorders>
              <w:top w:val="nil"/>
              <w:left w:val="nil"/>
              <w:bottom w:val="nil"/>
              <w:right w:val="nil"/>
            </w:tcBorders>
            <w:shd w:val="clear" w:color="000000" w:fill="FFFFFF"/>
            <w:noWrap/>
            <w:vAlign w:val="center"/>
            <w:hideMark/>
          </w:tcPr>
          <w:p w14:paraId="19E32EE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55.182</w:t>
            </w:r>
          </w:p>
        </w:tc>
        <w:tc>
          <w:tcPr>
            <w:tcW w:w="972" w:type="dxa"/>
            <w:tcBorders>
              <w:top w:val="nil"/>
              <w:left w:val="nil"/>
              <w:bottom w:val="nil"/>
              <w:right w:val="nil"/>
            </w:tcBorders>
            <w:shd w:val="clear" w:color="000000" w:fill="FFFFFF"/>
            <w:noWrap/>
            <w:vAlign w:val="center"/>
            <w:hideMark/>
          </w:tcPr>
          <w:p w14:paraId="3B8AD3E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59.463</w:t>
            </w:r>
          </w:p>
        </w:tc>
        <w:tc>
          <w:tcPr>
            <w:tcW w:w="972" w:type="dxa"/>
            <w:tcBorders>
              <w:top w:val="nil"/>
              <w:left w:val="nil"/>
              <w:bottom w:val="nil"/>
              <w:right w:val="nil"/>
            </w:tcBorders>
            <w:shd w:val="clear" w:color="000000" w:fill="FFFFFF"/>
            <w:noWrap/>
            <w:vAlign w:val="center"/>
            <w:hideMark/>
          </w:tcPr>
          <w:p w14:paraId="57F0B83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63.776</w:t>
            </w:r>
          </w:p>
        </w:tc>
        <w:tc>
          <w:tcPr>
            <w:tcW w:w="1038" w:type="dxa"/>
            <w:tcBorders>
              <w:top w:val="nil"/>
              <w:left w:val="nil"/>
              <w:bottom w:val="nil"/>
              <w:right w:val="nil"/>
            </w:tcBorders>
            <w:shd w:val="clear" w:color="000000" w:fill="FFFFFF"/>
            <w:noWrap/>
            <w:vAlign w:val="center"/>
            <w:hideMark/>
          </w:tcPr>
          <w:p w14:paraId="48D7C14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69.124</w:t>
            </w:r>
          </w:p>
        </w:tc>
        <w:tc>
          <w:tcPr>
            <w:tcW w:w="972" w:type="dxa"/>
            <w:tcBorders>
              <w:top w:val="nil"/>
              <w:left w:val="nil"/>
              <w:bottom w:val="nil"/>
              <w:right w:val="single" w:sz="4" w:space="0" w:color="auto"/>
            </w:tcBorders>
            <w:shd w:val="clear" w:color="000000" w:fill="FFFFFF"/>
            <w:noWrap/>
            <w:vAlign w:val="center"/>
            <w:hideMark/>
          </w:tcPr>
          <w:p w14:paraId="181F0D4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61.711</w:t>
            </w:r>
          </w:p>
        </w:tc>
      </w:tr>
      <w:tr w:rsidR="00077EA8" w:rsidRPr="00077EA8" w14:paraId="439520AA"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77B86CC8"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70</w:t>
            </w:r>
          </w:p>
        </w:tc>
        <w:tc>
          <w:tcPr>
            <w:tcW w:w="2024" w:type="dxa"/>
            <w:tcBorders>
              <w:top w:val="nil"/>
              <w:left w:val="nil"/>
              <w:bottom w:val="nil"/>
              <w:right w:val="nil"/>
            </w:tcBorders>
            <w:shd w:val="clear" w:color="000000" w:fill="F2F2F2"/>
            <w:noWrap/>
            <w:vAlign w:val="bottom"/>
            <w:hideMark/>
          </w:tcPr>
          <w:p w14:paraId="79322712"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Sucre</w:t>
            </w:r>
          </w:p>
        </w:tc>
        <w:tc>
          <w:tcPr>
            <w:tcW w:w="972" w:type="dxa"/>
            <w:tcBorders>
              <w:top w:val="nil"/>
              <w:left w:val="nil"/>
              <w:bottom w:val="nil"/>
              <w:right w:val="nil"/>
            </w:tcBorders>
            <w:shd w:val="clear" w:color="000000" w:fill="F2F2F2"/>
            <w:noWrap/>
            <w:vAlign w:val="center"/>
            <w:hideMark/>
          </w:tcPr>
          <w:p w14:paraId="1411C57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6.577</w:t>
            </w:r>
          </w:p>
        </w:tc>
        <w:tc>
          <w:tcPr>
            <w:tcW w:w="972" w:type="dxa"/>
            <w:tcBorders>
              <w:top w:val="nil"/>
              <w:left w:val="nil"/>
              <w:bottom w:val="nil"/>
              <w:right w:val="nil"/>
            </w:tcBorders>
            <w:shd w:val="clear" w:color="000000" w:fill="F2F2F2"/>
            <w:noWrap/>
            <w:vAlign w:val="center"/>
            <w:hideMark/>
          </w:tcPr>
          <w:p w14:paraId="08D13DA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7.186</w:t>
            </w:r>
          </w:p>
        </w:tc>
        <w:tc>
          <w:tcPr>
            <w:tcW w:w="972" w:type="dxa"/>
            <w:tcBorders>
              <w:top w:val="nil"/>
              <w:left w:val="nil"/>
              <w:bottom w:val="nil"/>
              <w:right w:val="nil"/>
            </w:tcBorders>
            <w:shd w:val="clear" w:color="000000" w:fill="F2F2F2"/>
            <w:noWrap/>
            <w:vAlign w:val="center"/>
            <w:hideMark/>
          </w:tcPr>
          <w:p w14:paraId="5E37C85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7.702</w:t>
            </w:r>
          </w:p>
        </w:tc>
        <w:tc>
          <w:tcPr>
            <w:tcW w:w="972" w:type="dxa"/>
            <w:tcBorders>
              <w:top w:val="nil"/>
              <w:left w:val="nil"/>
              <w:bottom w:val="nil"/>
              <w:right w:val="nil"/>
            </w:tcBorders>
            <w:shd w:val="clear" w:color="000000" w:fill="F2F2F2"/>
            <w:noWrap/>
            <w:vAlign w:val="center"/>
            <w:hideMark/>
          </w:tcPr>
          <w:p w14:paraId="1D0DE88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8.123</w:t>
            </w:r>
          </w:p>
        </w:tc>
        <w:tc>
          <w:tcPr>
            <w:tcW w:w="1038" w:type="dxa"/>
            <w:tcBorders>
              <w:top w:val="nil"/>
              <w:left w:val="nil"/>
              <w:bottom w:val="nil"/>
              <w:right w:val="nil"/>
            </w:tcBorders>
            <w:shd w:val="clear" w:color="000000" w:fill="F2F2F2"/>
            <w:noWrap/>
            <w:vAlign w:val="center"/>
            <w:hideMark/>
          </w:tcPr>
          <w:p w14:paraId="399D857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8.697</w:t>
            </w:r>
          </w:p>
        </w:tc>
        <w:tc>
          <w:tcPr>
            <w:tcW w:w="972" w:type="dxa"/>
            <w:tcBorders>
              <w:top w:val="nil"/>
              <w:left w:val="nil"/>
              <w:bottom w:val="nil"/>
              <w:right w:val="single" w:sz="4" w:space="0" w:color="auto"/>
            </w:tcBorders>
            <w:shd w:val="clear" w:color="000000" w:fill="F2F2F2"/>
            <w:noWrap/>
            <w:vAlign w:val="center"/>
            <w:hideMark/>
          </w:tcPr>
          <w:p w14:paraId="6B15EF9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8.445</w:t>
            </w:r>
          </w:p>
        </w:tc>
      </w:tr>
      <w:tr w:rsidR="00077EA8" w:rsidRPr="00077EA8" w14:paraId="1403B678"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4B12E536"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73</w:t>
            </w:r>
          </w:p>
        </w:tc>
        <w:tc>
          <w:tcPr>
            <w:tcW w:w="2024" w:type="dxa"/>
            <w:tcBorders>
              <w:top w:val="nil"/>
              <w:left w:val="nil"/>
              <w:bottom w:val="nil"/>
              <w:right w:val="nil"/>
            </w:tcBorders>
            <w:shd w:val="clear" w:color="000000" w:fill="FFFFFF"/>
            <w:noWrap/>
            <w:vAlign w:val="bottom"/>
            <w:hideMark/>
          </w:tcPr>
          <w:p w14:paraId="2EF01F16"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Tolima</w:t>
            </w:r>
          </w:p>
        </w:tc>
        <w:tc>
          <w:tcPr>
            <w:tcW w:w="972" w:type="dxa"/>
            <w:tcBorders>
              <w:top w:val="nil"/>
              <w:left w:val="nil"/>
              <w:bottom w:val="nil"/>
              <w:right w:val="nil"/>
            </w:tcBorders>
            <w:shd w:val="clear" w:color="000000" w:fill="FFFFFF"/>
            <w:noWrap/>
            <w:vAlign w:val="center"/>
            <w:hideMark/>
          </w:tcPr>
          <w:p w14:paraId="4CE559F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17.381</w:t>
            </w:r>
          </w:p>
        </w:tc>
        <w:tc>
          <w:tcPr>
            <w:tcW w:w="972" w:type="dxa"/>
            <w:tcBorders>
              <w:top w:val="nil"/>
              <w:left w:val="nil"/>
              <w:bottom w:val="nil"/>
              <w:right w:val="nil"/>
            </w:tcBorders>
            <w:shd w:val="clear" w:color="000000" w:fill="FFFFFF"/>
            <w:noWrap/>
            <w:vAlign w:val="center"/>
            <w:hideMark/>
          </w:tcPr>
          <w:p w14:paraId="15BA5EA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18.863</w:t>
            </w:r>
          </w:p>
        </w:tc>
        <w:tc>
          <w:tcPr>
            <w:tcW w:w="972" w:type="dxa"/>
            <w:tcBorders>
              <w:top w:val="nil"/>
              <w:left w:val="nil"/>
              <w:bottom w:val="nil"/>
              <w:right w:val="nil"/>
            </w:tcBorders>
            <w:shd w:val="clear" w:color="000000" w:fill="FFFFFF"/>
            <w:noWrap/>
            <w:vAlign w:val="center"/>
            <w:hideMark/>
          </w:tcPr>
          <w:p w14:paraId="29CE36C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19.988</w:t>
            </w:r>
          </w:p>
        </w:tc>
        <w:tc>
          <w:tcPr>
            <w:tcW w:w="972" w:type="dxa"/>
            <w:tcBorders>
              <w:top w:val="nil"/>
              <w:left w:val="nil"/>
              <w:bottom w:val="nil"/>
              <w:right w:val="nil"/>
            </w:tcBorders>
            <w:shd w:val="clear" w:color="000000" w:fill="FFFFFF"/>
            <w:noWrap/>
            <w:vAlign w:val="center"/>
            <w:hideMark/>
          </w:tcPr>
          <w:p w14:paraId="6717A79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21.002</w:t>
            </w:r>
          </w:p>
        </w:tc>
        <w:tc>
          <w:tcPr>
            <w:tcW w:w="1038" w:type="dxa"/>
            <w:tcBorders>
              <w:top w:val="nil"/>
              <w:left w:val="nil"/>
              <w:bottom w:val="nil"/>
              <w:right w:val="nil"/>
            </w:tcBorders>
            <w:shd w:val="clear" w:color="000000" w:fill="FFFFFF"/>
            <w:noWrap/>
            <w:vAlign w:val="center"/>
            <w:hideMark/>
          </w:tcPr>
          <w:p w14:paraId="1186048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22.526</w:t>
            </w:r>
          </w:p>
        </w:tc>
        <w:tc>
          <w:tcPr>
            <w:tcW w:w="972" w:type="dxa"/>
            <w:tcBorders>
              <w:top w:val="nil"/>
              <w:left w:val="nil"/>
              <w:bottom w:val="nil"/>
              <w:right w:val="single" w:sz="4" w:space="0" w:color="auto"/>
            </w:tcBorders>
            <w:shd w:val="clear" w:color="000000" w:fill="FFFFFF"/>
            <w:noWrap/>
            <w:vAlign w:val="center"/>
            <w:hideMark/>
          </w:tcPr>
          <w:p w14:paraId="5D68AEB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21.336</w:t>
            </w:r>
          </w:p>
        </w:tc>
      </w:tr>
      <w:tr w:rsidR="00077EA8" w:rsidRPr="00077EA8" w14:paraId="0A0429AA" w14:textId="77777777" w:rsidTr="00077EA8">
        <w:trPr>
          <w:trHeight w:val="240"/>
        </w:trPr>
        <w:tc>
          <w:tcPr>
            <w:tcW w:w="1555" w:type="dxa"/>
            <w:tcBorders>
              <w:top w:val="nil"/>
              <w:left w:val="single" w:sz="4" w:space="0" w:color="auto"/>
              <w:bottom w:val="nil"/>
              <w:right w:val="single" w:sz="4" w:space="0" w:color="auto"/>
            </w:tcBorders>
            <w:shd w:val="clear" w:color="000000" w:fill="F2F2F2"/>
            <w:noWrap/>
            <w:vAlign w:val="bottom"/>
            <w:hideMark/>
          </w:tcPr>
          <w:p w14:paraId="6D7BC31A"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76</w:t>
            </w:r>
          </w:p>
        </w:tc>
        <w:tc>
          <w:tcPr>
            <w:tcW w:w="2024" w:type="dxa"/>
            <w:tcBorders>
              <w:top w:val="nil"/>
              <w:left w:val="nil"/>
              <w:bottom w:val="nil"/>
              <w:right w:val="nil"/>
            </w:tcBorders>
            <w:shd w:val="clear" w:color="000000" w:fill="F2F2F2"/>
            <w:noWrap/>
            <w:vAlign w:val="bottom"/>
            <w:hideMark/>
          </w:tcPr>
          <w:p w14:paraId="3FF8AE69"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Valle del Cauca</w:t>
            </w:r>
          </w:p>
        </w:tc>
        <w:tc>
          <w:tcPr>
            <w:tcW w:w="972" w:type="dxa"/>
            <w:tcBorders>
              <w:top w:val="nil"/>
              <w:left w:val="nil"/>
              <w:bottom w:val="nil"/>
              <w:right w:val="nil"/>
            </w:tcBorders>
            <w:shd w:val="clear" w:color="000000" w:fill="F2F2F2"/>
            <w:noWrap/>
            <w:vAlign w:val="center"/>
            <w:hideMark/>
          </w:tcPr>
          <w:p w14:paraId="4247D6A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78.074</w:t>
            </w:r>
          </w:p>
        </w:tc>
        <w:tc>
          <w:tcPr>
            <w:tcW w:w="972" w:type="dxa"/>
            <w:tcBorders>
              <w:top w:val="nil"/>
              <w:left w:val="nil"/>
              <w:bottom w:val="nil"/>
              <w:right w:val="nil"/>
            </w:tcBorders>
            <w:shd w:val="clear" w:color="000000" w:fill="F2F2F2"/>
            <w:noWrap/>
            <w:vAlign w:val="center"/>
            <w:hideMark/>
          </w:tcPr>
          <w:p w14:paraId="590181D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85.102</w:t>
            </w:r>
          </w:p>
        </w:tc>
        <w:tc>
          <w:tcPr>
            <w:tcW w:w="972" w:type="dxa"/>
            <w:tcBorders>
              <w:top w:val="nil"/>
              <w:left w:val="nil"/>
              <w:bottom w:val="nil"/>
              <w:right w:val="nil"/>
            </w:tcBorders>
            <w:shd w:val="clear" w:color="000000" w:fill="F2F2F2"/>
            <w:noWrap/>
            <w:vAlign w:val="center"/>
            <w:hideMark/>
          </w:tcPr>
          <w:p w14:paraId="29DF7E3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89.766</w:t>
            </w:r>
          </w:p>
        </w:tc>
        <w:tc>
          <w:tcPr>
            <w:tcW w:w="972" w:type="dxa"/>
            <w:tcBorders>
              <w:top w:val="nil"/>
              <w:left w:val="nil"/>
              <w:bottom w:val="nil"/>
              <w:right w:val="nil"/>
            </w:tcBorders>
            <w:shd w:val="clear" w:color="000000" w:fill="F2F2F2"/>
            <w:noWrap/>
            <w:vAlign w:val="center"/>
            <w:hideMark/>
          </w:tcPr>
          <w:p w14:paraId="7DF9945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95.894</w:t>
            </w:r>
          </w:p>
        </w:tc>
        <w:tc>
          <w:tcPr>
            <w:tcW w:w="1038" w:type="dxa"/>
            <w:tcBorders>
              <w:top w:val="nil"/>
              <w:left w:val="nil"/>
              <w:bottom w:val="nil"/>
              <w:right w:val="nil"/>
            </w:tcBorders>
            <w:shd w:val="clear" w:color="000000" w:fill="F2F2F2"/>
            <w:noWrap/>
            <w:vAlign w:val="center"/>
            <w:hideMark/>
          </w:tcPr>
          <w:p w14:paraId="6ABBB1D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103.173</w:t>
            </w:r>
          </w:p>
        </w:tc>
        <w:tc>
          <w:tcPr>
            <w:tcW w:w="972" w:type="dxa"/>
            <w:tcBorders>
              <w:top w:val="nil"/>
              <w:left w:val="nil"/>
              <w:bottom w:val="nil"/>
              <w:right w:val="single" w:sz="4" w:space="0" w:color="auto"/>
            </w:tcBorders>
            <w:shd w:val="clear" w:color="000000" w:fill="F2F2F2"/>
            <w:noWrap/>
            <w:vAlign w:val="center"/>
            <w:hideMark/>
          </w:tcPr>
          <w:p w14:paraId="3DA1FA1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99.878</w:t>
            </w:r>
          </w:p>
        </w:tc>
      </w:tr>
      <w:tr w:rsidR="00077EA8" w:rsidRPr="00077EA8" w14:paraId="095E4809" w14:textId="77777777" w:rsidTr="00077EA8">
        <w:trPr>
          <w:trHeight w:val="240"/>
        </w:trPr>
        <w:tc>
          <w:tcPr>
            <w:tcW w:w="1555" w:type="dxa"/>
            <w:tcBorders>
              <w:top w:val="nil"/>
              <w:left w:val="single" w:sz="4" w:space="0" w:color="auto"/>
              <w:bottom w:val="nil"/>
              <w:right w:val="single" w:sz="4" w:space="0" w:color="auto"/>
            </w:tcBorders>
            <w:shd w:val="clear" w:color="000000" w:fill="FFFFFF"/>
            <w:noWrap/>
            <w:vAlign w:val="bottom"/>
            <w:hideMark/>
          </w:tcPr>
          <w:p w14:paraId="5CBF020C"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97</w:t>
            </w:r>
          </w:p>
        </w:tc>
        <w:tc>
          <w:tcPr>
            <w:tcW w:w="2024" w:type="dxa"/>
            <w:tcBorders>
              <w:top w:val="nil"/>
              <w:left w:val="nil"/>
              <w:bottom w:val="nil"/>
              <w:right w:val="nil"/>
            </w:tcBorders>
            <w:shd w:val="clear" w:color="000000" w:fill="FFFFFF"/>
            <w:noWrap/>
            <w:vAlign w:val="bottom"/>
            <w:hideMark/>
          </w:tcPr>
          <w:p w14:paraId="26BE7568"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Vaupés</w:t>
            </w:r>
          </w:p>
        </w:tc>
        <w:tc>
          <w:tcPr>
            <w:tcW w:w="972" w:type="dxa"/>
            <w:tcBorders>
              <w:top w:val="nil"/>
              <w:left w:val="nil"/>
              <w:bottom w:val="nil"/>
              <w:right w:val="nil"/>
            </w:tcBorders>
            <w:shd w:val="clear" w:color="000000" w:fill="FFFFFF"/>
            <w:noWrap/>
            <w:vAlign w:val="center"/>
            <w:hideMark/>
          </w:tcPr>
          <w:p w14:paraId="73AAD19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233</w:t>
            </w:r>
          </w:p>
        </w:tc>
        <w:tc>
          <w:tcPr>
            <w:tcW w:w="972" w:type="dxa"/>
            <w:tcBorders>
              <w:top w:val="nil"/>
              <w:left w:val="nil"/>
              <w:bottom w:val="nil"/>
              <w:right w:val="nil"/>
            </w:tcBorders>
            <w:shd w:val="clear" w:color="000000" w:fill="FFFFFF"/>
            <w:noWrap/>
            <w:vAlign w:val="center"/>
            <w:hideMark/>
          </w:tcPr>
          <w:p w14:paraId="7B37CAF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251</w:t>
            </w:r>
          </w:p>
        </w:tc>
        <w:tc>
          <w:tcPr>
            <w:tcW w:w="972" w:type="dxa"/>
            <w:tcBorders>
              <w:top w:val="nil"/>
              <w:left w:val="nil"/>
              <w:bottom w:val="nil"/>
              <w:right w:val="nil"/>
            </w:tcBorders>
            <w:shd w:val="clear" w:color="000000" w:fill="FFFFFF"/>
            <w:noWrap/>
            <w:vAlign w:val="center"/>
            <w:hideMark/>
          </w:tcPr>
          <w:p w14:paraId="26729DF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263</w:t>
            </w:r>
          </w:p>
        </w:tc>
        <w:tc>
          <w:tcPr>
            <w:tcW w:w="972" w:type="dxa"/>
            <w:tcBorders>
              <w:top w:val="nil"/>
              <w:left w:val="nil"/>
              <w:bottom w:val="nil"/>
              <w:right w:val="nil"/>
            </w:tcBorders>
            <w:shd w:val="clear" w:color="000000" w:fill="FFFFFF"/>
            <w:noWrap/>
            <w:vAlign w:val="center"/>
            <w:hideMark/>
          </w:tcPr>
          <w:p w14:paraId="162372D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281</w:t>
            </w:r>
          </w:p>
        </w:tc>
        <w:tc>
          <w:tcPr>
            <w:tcW w:w="1038" w:type="dxa"/>
            <w:tcBorders>
              <w:top w:val="nil"/>
              <w:left w:val="nil"/>
              <w:bottom w:val="nil"/>
              <w:right w:val="nil"/>
            </w:tcBorders>
            <w:shd w:val="clear" w:color="000000" w:fill="FFFFFF"/>
            <w:noWrap/>
            <w:vAlign w:val="center"/>
            <w:hideMark/>
          </w:tcPr>
          <w:p w14:paraId="68F94E9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303</w:t>
            </w:r>
          </w:p>
        </w:tc>
        <w:tc>
          <w:tcPr>
            <w:tcW w:w="972" w:type="dxa"/>
            <w:tcBorders>
              <w:top w:val="nil"/>
              <w:left w:val="nil"/>
              <w:bottom w:val="nil"/>
              <w:right w:val="single" w:sz="4" w:space="0" w:color="auto"/>
            </w:tcBorders>
            <w:shd w:val="clear" w:color="000000" w:fill="FFFFFF"/>
            <w:noWrap/>
            <w:vAlign w:val="center"/>
            <w:hideMark/>
          </w:tcPr>
          <w:p w14:paraId="3F49B2D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293</w:t>
            </w:r>
          </w:p>
        </w:tc>
      </w:tr>
      <w:tr w:rsidR="00077EA8" w:rsidRPr="00077EA8" w14:paraId="273A793E" w14:textId="77777777" w:rsidTr="00077EA8">
        <w:trPr>
          <w:trHeight w:val="240"/>
        </w:trPr>
        <w:tc>
          <w:tcPr>
            <w:tcW w:w="1555" w:type="dxa"/>
            <w:tcBorders>
              <w:top w:val="nil"/>
              <w:left w:val="single" w:sz="4" w:space="0" w:color="auto"/>
              <w:bottom w:val="single" w:sz="4" w:space="0" w:color="auto"/>
              <w:right w:val="single" w:sz="4" w:space="0" w:color="auto"/>
            </w:tcBorders>
            <w:shd w:val="clear" w:color="000000" w:fill="F2F2F2"/>
            <w:noWrap/>
            <w:vAlign w:val="bottom"/>
            <w:hideMark/>
          </w:tcPr>
          <w:p w14:paraId="00FE2CA8"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99</w:t>
            </w:r>
          </w:p>
        </w:tc>
        <w:tc>
          <w:tcPr>
            <w:tcW w:w="2024" w:type="dxa"/>
            <w:tcBorders>
              <w:top w:val="nil"/>
              <w:left w:val="single" w:sz="4" w:space="0" w:color="auto"/>
              <w:bottom w:val="single" w:sz="4" w:space="0" w:color="auto"/>
              <w:right w:val="nil"/>
            </w:tcBorders>
            <w:shd w:val="clear" w:color="000000" w:fill="F2F2F2"/>
            <w:noWrap/>
            <w:vAlign w:val="bottom"/>
            <w:hideMark/>
          </w:tcPr>
          <w:p w14:paraId="3203E307"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Vichada</w:t>
            </w:r>
          </w:p>
        </w:tc>
        <w:tc>
          <w:tcPr>
            <w:tcW w:w="972" w:type="dxa"/>
            <w:tcBorders>
              <w:top w:val="nil"/>
              <w:left w:val="nil"/>
              <w:bottom w:val="single" w:sz="4" w:space="0" w:color="auto"/>
              <w:right w:val="nil"/>
            </w:tcBorders>
            <w:shd w:val="clear" w:color="000000" w:fill="F2F2F2"/>
            <w:noWrap/>
            <w:vAlign w:val="center"/>
            <w:hideMark/>
          </w:tcPr>
          <w:p w14:paraId="5A294DA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529</w:t>
            </w:r>
          </w:p>
        </w:tc>
        <w:tc>
          <w:tcPr>
            <w:tcW w:w="972" w:type="dxa"/>
            <w:tcBorders>
              <w:top w:val="nil"/>
              <w:left w:val="nil"/>
              <w:bottom w:val="single" w:sz="4" w:space="0" w:color="auto"/>
              <w:right w:val="nil"/>
            </w:tcBorders>
            <w:shd w:val="clear" w:color="000000" w:fill="F2F2F2"/>
            <w:noWrap/>
            <w:vAlign w:val="center"/>
            <w:hideMark/>
          </w:tcPr>
          <w:p w14:paraId="7D94B0E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574</w:t>
            </w:r>
          </w:p>
        </w:tc>
        <w:tc>
          <w:tcPr>
            <w:tcW w:w="972" w:type="dxa"/>
            <w:tcBorders>
              <w:top w:val="nil"/>
              <w:left w:val="nil"/>
              <w:bottom w:val="single" w:sz="4" w:space="0" w:color="auto"/>
              <w:right w:val="nil"/>
            </w:tcBorders>
            <w:shd w:val="clear" w:color="000000" w:fill="F2F2F2"/>
            <w:noWrap/>
            <w:vAlign w:val="center"/>
            <w:hideMark/>
          </w:tcPr>
          <w:p w14:paraId="4C5497E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597</w:t>
            </w:r>
          </w:p>
        </w:tc>
        <w:tc>
          <w:tcPr>
            <w:tcW w:w="972" w:type="dxa"/>
            <w:tcBorders>
              <w:top w:val="nil"/>
              <w:left w:val="nil"/>
              <w:bottom w:val="single" w:sz="4" w:space="0" w:color="auto"/>
              <w:right w:val="nil"/>
            </w:tcBorders>
            <w:shd w:val="clear" w:color="000000" w:fill="F2F2F2"/>
            <w:noWrap/>
            <w:vAlign w:val="center"/>
            <w:hideMark/>
          </w:tcPr>
          <w:p w14:paraId="6453E25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635</w:t>
            </w:r>
          </w:p>
        </w:tc>
        <w:tc>
          <w:tcPr>
            <w:tcW w:w="1038" w:type="dxa"/>
            <w:tcBorders>
              <w:top w:val="nil"/>
              <w:left w:val="nil"/>
              <w:bottom w:val="single" w:sz="4" w:space="0" w:color="auto"/>
              <w:right w:val="nil"/>
            </w:tcBorders>
            <w:shd w:val="clear" w:color="000000" w:fill="F2F2F2"/>
            <w:noWrap/>
            <w:vAlign w:val="center"/>
            <w:hideMark/>
          </w:tcPr>
          <w:p w14:paraId="011FF02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688</w:t>
            </w:r>
          </w:p>
        </w:tc>
        <w:tc>
          <w:tcPr>
            <w:tcW w:w="972" w:type="dxa"/>
            <w:tcBorders>
              <w:top w:val="nil"/>
              <w:left w:val="nil"/>
              <w:bottom w:val="single" w:sz="4" w:space="0" w:color="auto"/>
              <w:right w:val="single" w:sz="4" w:space="0" w:color="auto"/>
            </w:tcBorders>
            <w:shd w:val="clear" w:color="000000" w:fill="F2F2F2"/>
            <w:noWrap/>
            <w:vAlign w:val="center"/>
            <w:hideMark/>
          </w:tcPr>
          <w:p w14:paraId="414C4D3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685</w:t>
            </w:r>
          </w:p>
        </w:tc>
      </w:tr>
    </w:tbl>
    <w:p w14:paraId="6637BBD1" w14:textId="558ABB4F" w:rsidR="00077EA8" w:rsidRDefault="00077EA8" w:rsidP="00077EA8">
      <w:pPr>
        <w:spacing w:line="360" w:lineRule="auto"/>
        <w:rPr>
          <w:rFonts w:ascii="Times New Roman" w:hAnsi="Times New Roman"/>
        </w:rPr>
      </w:pPr>
      <w:r>
        <w:rPr>
          <w:rFonts w:ascii="Times New Roman" w:hAnsi="Times New Roman"/>
        </w:rPr>
        <w:t>Fuente: DANE, 2023</w:t>
      </w:r>
    </w:p>
    <w:p w14:paraId="52F50F71" w14:textId="77777777" w:rsidR="008D7230" w:rsidRDefault="008D7230" w:rsidP="00963936">
      <w:pPr>
        <w:spacing w:line="360" w:lineRule="auto"/>
        <w:ind w:firstLine="709"/>
        <w:rPr>
          <w:rFonts w:ascii="Times New Roman" w:hAnsi="Times New Roman"/>
        </w:rPr>
      </w:pPr>
    </w:p>
    <w:p w14:paraId="07735C95" w14:textId="5DA4C02F" w:rsidR="00077EA8" w:rsidRDefault="00077EA8" w:rsidP="00077EA8">
      <w:pPr>
        <w:spacing w:after="0" w:line="360" w:lineRule="auto"/>
        <w:rPr>
          <w:rFonts w:ascii="Times New Roman" w:hAnsi="Times New Roman"/>
        </w:rPr>
      </w:pPr>
      <w:bookmarkStart w:id="73" w:name="_Toc147691210"/>
      <w:r w:rsidRPr="00DF6D5F">
        <w:rPr>
          <w:rFonts w:ascii="Times New Roman" w:hAnsi="Times New Roman"/>
          <w:szCs w:val="24"/>
        </w:rPr>
        <w:lastRenderedPageBreak/>
        <w:t xml:space="preserve">Tabla </w:t>
      </w:r>
      <w:r w:rsidRPr="00DF6D5F">
        <w:rPr>
          <w:rFonts w:ascii="Times New Roman" w:hAnsi="Times New Roman"/>
          <w:szCs w:val="24"/>
        </w:rPr>
        <w:fldChar w:fldCharType="begin"/>
      </w:r>
      <w:r w:rsidRPr="00DF6D5F">
        <w:rPr>
          <w:rFonts w:ascii="Times New Roman" w:hAnsi="Times New Roman"/>
          <w:szCs w:val="24"/>
        </w:rPr>
        <w:instrText xml:space="preserve"> SEQ Tabla \* ARABIC </w:instrText>
      </w:r>
      <w:r w:rsidRPr="00DF6D5F">
        <w:rPr>
          <w:rFonts w:ascii="Times New Roman" w:hAnsi="Times New Roman"/>
          <w:szCs w:val="24"/>
        </w:rPr>
        <w:fldChar w:fldCharType="separate"/>
      </w:r>
      <w:r w:rsidR="00931DB6">
        <w:rPr>
          <w:rFonts w:ascii="Times New Roman" w:hAnsi="Times New Roman"/>
          <w:noProof/>
          <w:szCs w:val="24"/>
        </w:rPr>
        <w:t>10</w:t>
      </w:r>
      <w:r w:rsidRPr="00DF6D5F">
        <w:rPr>
          <w:rFonts w:ascii="Times New Roman" w:hAnsi="Times New Roman"/>
          <w:szCs w:val="24"/>
        </w:rPr>
        <w:fldChar w:fldCharType="end"/>
      </w:r>
      <w:r w:rsidRPr="00DF6D5F">
        <w:rPr>
          <w:rFonts w:ascii="Times New Roman" w:hAnsi="Times New Roman"/>
          <w:szCs w:val="24"/>
        </w:rPr>
        <w:t xml:space="preserve">. </w:t>
      </w:r>
      <w:r>
        <w:rPr>
          <w:rFonts w:ascii="Times New Roman" w:hAnsi="Times New Roman"/>
          <w:szCs w:val="24"/>
        </w:rPr>
        <w:t>Participación porcentual del Producto Interno Bruto por departamentos</w:t>
      </w:r>
      <w:bookmarkEnd w:id="73"/>
      <w:r>
        <w:rPr>
          <w:rFonts w:ascii="Times New Roman" w:hAnsi="Times New Roman"/>
          <w:szCs w:val="24"/>
        </w:rPr>
        <w:t xml:space="preserve"> </w:t>
      </w:r>
    </w:p>
    <w:tbl>
      <w:tblPr>
        <w:tblW w:w="9842" w:type="dxa"/>
        <w:tblCellMar>
          <w:left w:w="70" w:type="dxa"/>
          <w:right w:w="70" w:type="dxa"/>
        </w:tblCellMar>
        <w:tblLook w:val="04A0" w:firstRow="1" w:lastRow="0" w:firstColumn="1" w:lastColumn="0" w:noHBand="0" w:noVBand="1"/>
      </w:tblPr>
      <w:tblGrid>
        <w:gridCol w:w="1413"/>
        <w:gridCol w:w="1709"/>
        <w:gridCol w:w="1120"/>
        <w:gridCol w:w="1120"/>
        <w:gridCol w:w="1120"/>
        <w:gridCol w:w="1120"/>
        <w:gridCol w:w="1120"/>
        <w:gridCol w:w="1120"/>
      </w:tblGrid>
      <w:tr w:rsidR="00077EA8" w:rsidRPr="00077EA8" w14:paraId="26DCD2D7" w14:textId="77777777" w:rsidTr="00077EA8">
        <w:trPr>
          <w:trHeight w:val="560"/>
        </w:trPr>
        <w:tc>
          <w:tcPr>
            <w:tcW w:w="1413"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47B9F679"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Código Departamento (DIVIPOLA)</w:t>
            </w:r>
          </w:p>
        </w:tc>
        <w:tc>
          <w:tcPr>
            <w:tcW w:w="1709" w:type="dxa"/>
            <w:tcBorders>
              <w:top w:val="single" w:sz="4" w:space="0" w:color="auto"/>
              <w:left w:val="nil"/>
              <w:bottom w:val="single" w:sz="4" w:space="0" w:color="auto"/>
              <w:right w:val="nil"/>
            </w:tcBorders>
            <w:shd w:val="clear" w:color="000000" w:fill="BFBFBF"/>
            <w:vAlign w:val="center"/>
            <w:hideMark/>
          </w:tcPr>
          <w:p w14:paraId="44316D94"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DEPARTAMENTOS</w:t>
            </w:r>
          </w:p>
        </w:tc>
        <w:tc>
          <w:tcPr>
            <w:tcW w:w="1120" w:type="dxa"/>
            <w:tcBorders>
              <w:top w:val="single" w:sz="4" w:space="0" w:color="auto"/>
              <w:left w:val="nil"/>
              <w:bottom w:val="nil"/>
              <w:right w:val="nil"/>
            </w:tcBorders>
            <w:shd w:val="clear" w:color="000000" w:fill="BFBFBF"/>
            <w:vAlign w:val="center"/>
            <w:hideMark/>
          </w:tcPr>
          <w:p w14:paraId="374596A4"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2015</w:t>
            </w:r>
          </w:p>
        </w:tc>
        <w:tc>
          <w:tcPr>
            <w:tcW w:w="1120" w:type="dxa"/>
            <w:tcBorders>
              <w:top w:val="single" w:sz="4" w:space="0" w:color="auto"/>
              <w:left w:val="nil"/>
              <w:bottom w:val="nil"/>
              <w:right w:val="nil"/>
            </w:tcBorders>
            <w:shd w:val="clear" w:color="000000" w:fill="BFBFBF"/>
            <w:vAlign w:val="center"/>
            <w:hideMark/>
          </w:tcPr>
          <w:p w14:paraId="03B0DD2F"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2016</w:t>
            </w:r>
          </w:p>
        </w:tc>
        <w:tc>
          <w:tcPr>
            <w:tcW w:w="1120" w:type="dxa"/>
            <w:tcBorders>
              <w:top w:val="single" w:sz="4" w:space="0" w:color="auto"/>
              <w:left w:val="nil"/>
              <w:bottom w:val="nil"/>
              <w:right w:val="nil"/>
            </w:tcBorders>
            <w:shd w:val="clear" w:color="000000" w:fill="BFBFBF"/>
            <w:vAlign w:val="center"/>
            <w:hideMark/>
          </w:tcPr>
          <w:p w14:paraId="3322121E"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2017</w:t>
            </w:r>
          </w:p>
        </w:tc>
        <w:tc>
          <w:tcPr>
            <w:tcW w:w="1120" w:type="dxa"/>
            <w:tcBorders>
              <w:top w:val="single" w:sz="4" w:space="0" w:color="auto"/>
              <w:left w:val="nil"/>
              <w:bottom w:val="nil"/>
              <w:right w:val="nil"/>
            </w:tcBorders>
            <w:shd w:val="clear" w:color="000000" w:fill="BFBFBF"/>
            <w:vAlign w:val="center"/>
            <w:hideMark/>
          </w:tcPr>
          <w:p w14:paraId="3D1DCBA9"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2018</w:t>
            </w:r>
          </w:p>
        </w:tc>
        <w:tc>
          <w:tcPr>
            <w:tcW w:w="1120" w:type="dxa"/>
            <w:tcBorders>
              <w:top w:val="single" w:sz="4" w:space="0" w:color="auto"/>
              <w:left w:val="nil"/>
              <w:bottom w:val="single" w:sz="4" w:space="0" w:color="auto"/>
              <w:right w:val="nil"/>
            </w:tcBorders>
            <w:shd w:val="clear" w:color="000000" w:fill="BFBFBF"/>
            <w:vAlign w:val="center"/>
            <w:hideMark/>
          </w:tcPr>
          <w:p w14:paraId="3B1AE62A"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2019</w:t>
            </w:r>
          </w:p>
        </w:tc>
        <w:tc>
          <w:tcPr>
            <w:tcW w:w="1120" w:type="dxa"/>
            <w:tcBorders>
              <w:top w:val="single" w:sz="4" w:space="0" w:color="auto"/>
              <w:left w:val="nil"/>
              <w:bottom w:val="nil"/>
              <w:right w:val="nil"/>
            </w:tcBorders>
            <w:shd w:val="clear" w:color="000000" w:fill="BFBFBF"/>
            <w:vAlign w:val="center"/>
            <w:hideMark/>
          </w:tcPr>
          <w:p w14:paraId="11FCB5F2" w14:textId="77777777" w:rsidR="00077EA8" w:rsidRPr="00077EA8" w:rsidRDefault="00077EA8" w:rsidP="00077EA8">
            <w:pPr>
              <w:spacing w:after="0"/>
              <w:jc w:val="center"/>
              <w:rPr>
                <w:rFonts w:ascii="Segoe UI" w:eastAsia="Times New Roman" w:hAnsi="Segoe UI" w:cs="Segoe UI"/>
                <w:b/>
                <w:bCs/>
                <w:color w:val="000000"/>
                <w:sz w:val="18"/>
                <w:szCs w:val="18"/>
                <w:lang w:eastAsia="es-CO"/>
              </w:rPr>
            </w:pPr>
            <w:r w:rsidRPr="00077EA8">
              <w:rPr>
                <w:rFonts w:ascii="Segoe UI" w:eastAsia="Times New Roman" w:hAnsi="Segoe UI" w:cs="Segoe UI"/>
                <w:b/>
                <w:bCs/>
                <w:color w:val="000000"/>
                <w:sz w:val="18"/>
                <w:szCs w:val="18"/>
                <w:lang w:eastAsia="es-CO"/>
              </w:rPr>
              <w:t>2020</w:t>
            </w:r>
            <w:r w:rsidRPr="00077EA8">
              <w:rPr>
                <w:rFonts w:ascii="Segoe UI" w:eastAsia="Times New Roman" w:hAnsi="Segoe UI" w:cs="Segoe UI"/>
                <w:b/>
                <w:bCs/>
                <w:color w:val="000000"/>
                <w:sz w:val="18"/>
                <w:szCs w:val="18"/>
                <w:vertAlign w:val="superscript"/>
                <w:lang w:eastAsia="es-CO"/>
              </w:rPr>
              <w:t>p</w:t>
            </w:r>
          </w:p>
        </w:tc>
      </w:tr>
      <w:tr w:rsidR="00077EA8" w:rsidRPr="00077EA8" w14:paraId="562517E6"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0091585A"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 </w:t>
            </w:r>
          </w:p>
        </w:tc>
        <w:tc>
          <w:tcPr>
            <w:tcW w:w="1709" w:type="dxa"/>
            <w:tcBorders>
              <w:top w:val="nil"/>
              <w:left w:val="nil"/>
              <w:bottom w:val="nil"/>
              <w:right w:val="nil"/>
            </w:tcBorders>
            <w:shd w:val="clear" w:color="000000" w:fill="FFFFFF"/>
            <w:noWrap/>
            <w:vAlign w:val="bottom"/>
            <w:hideMark/>
          </w:tcPr>
          <w:p w14:paraId="62F72ACB" w14:textId="77777777" w:rsidR="00077EA8" w:rsidRPr="00077EA8" w:rsidRDefault="00077EA8" w:rsidP="00077EA8">
            <w:pPr>
              <w:spacing w:after="0"/>
              <w:jc w:val="lef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COLOMBIA</w:t>
            </w:r>
          </w:p>
        </w:tc>
        <w:tc>
          <w:tcPr>
            <w:tcW w:w="1120" w:type="dxa"/>
            <w:tcBorders>
              <w:top w:val="single" w:sz="4" w:space="0" w:color="auto"/>
              <w:left w:val="nil"/>
              <w:bottom w:val="nil"/>
              <w:right w:val="nil"/>
            </w:tcBorders>
            <w:shd w:val="clear" w:color="000000" w:fill="FFFFFF"/>
            <w:noWrap/>
            <w:vAlign w:val="center"/>
            <w:hideMark/>
          </w:tcPr>
          <w:p w14:paraId="3F318D22"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100,0</w:t>
            </w:r>
          </w:p>
        </w:tc>
        <w:tc>
          <w:tcPr>
            <w:tcW w:w="1120" w:type="dxa"/>
            <w:tcBorders>
              <w:top w:val="single" w:sz="4" w:space="0" w:color="auto"/>
              <w:left w:val="nil"/>
              <w:bottom w:val="nil"/>
              <w:right w:val="nil"/>
            </w:tcBorders>
            <w:shd w:val="clear" w:color="000000" w:fill="FFFFFF"/>
            <w:noWrap/>
            <w:vAlign w:val="center"/>
            <w:hideMark/>
          </w:tcPr>
          <w:p w14:paraId="6B00190E"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100,0</w:t>
            </w:r>
          </w:p>
        </w:tc>
        <w:tc>
          <w:tcPr>
            <w:tcW w:w="1120" w:type="dxa"/>
            <w:tcBorders>
              <w:top w:val="single" w:sz="4" w:space="0" w:color="auto"/>
              <w:left w:val="nil"/>
              <w:bottom w:val="nil"/>
              <w:right w:val="nil"/>
            </w:tcBorders>
            <w:shd w:val="clear" w:color="000000" w:fill="FFFFFF"/>
            <w:noWrap/>
            <w:vAlign w:val="center"/>
            <w:hideMark/>
          </w:tcPr>
          <w:p w14:paraId="7DCE27C4"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100,0</w:t>
            </w:r>
          </w:p>
        </w:tc>
        <w:tc>
          <w:tcPr>
            <w:tcW w:w="1120" w:type="dxa"/>
            <w:tcBorders>
              <w:top w:val="single" w:sz="4" w:space="0" w:color="auto"/>
              <w:left w:val="nil"/>
              <w:bottom w:val="nil"/>
              <w:right w:val="nil"/>
            </w:tcBorders>
            <w:shd w:val="clear" w:color="000000" w:fill="FFFFFF"/>
            <w:noWrap/>
            <w:vAlign w:val="center"/>
            <w:hideMark/>
          </w:tcPr>
          <w:p w14:paraId="68D889CE"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100,0</w:t>
            </w:r>
          </w:p>
        </w:tc>
        <w:tc>
          <w:tcPr>
            <w:tcW w:w="1120" w:type="dxa"/>
            <w:tcBorders>
              <w:top w:val="single" w:sz="4" w:space="0" w:color="auto"/>
              <w:left w:val="nil"/>
              <w:bottom w:val="nil"/>
              <w:right w:val="nil"/>
            </w:tcBorders>
            <w:shd w:val="clear" w:color="000000" w:fill="FFFFFF"/>
            <w:noWrap/>
            <w:vAlign w:val="center"/>
            <w:hideMark/>
          </w:tcPr>
          <w:p w14:paraId="562B8A90"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100,0</w:t>
            </w:r>
          </w:p>
        </w:tc>
        <w:tc>
          <w:tcPr>
            <w:tcW w:w="1120" w:type="dxa"/>
            <w:tcBorders>
              <w:top w:val="single" w:sz="4" w:space="0" w:color="auto"/>
              <w:left w:val="nil"/>
              <w:bottom w:val="nil"/>
              <w:right w:val="nil"/>
            </w:tcBorders>
            <w:shd w:val="clear" w:color="000000" w:fill="FFFFFF"/>
            <w:noWrap/>
            <w:vAlign w:val="center"/>
            <w:hideMark/>
          </w:tcPr>
          <w:p w14:paraId="5F6F9146" w14:textId="77777777" w:rsidR="00077EA8" w:rsidRPr="00077EA8" w:rsidRDefault="00077EA8" w:rsidP="00077EA8">
            <w:pPr>
              <w:spacing w:after="0"/>
              <w:jc w:val="right"/>
              <w:rPr>
                <w:rFonts w:ascii="Segoe UI" w:eastAsia="Times New Roman" w:hAnsi="Segoe UI" w:cs="Segoe UI"/>
                <w:b/>
                <w:bCs/>
                <w:sz w:val="18"/>
                <w:szCs w:val="18"/>
                <w:lang w:eastAsia="es-CO"/>
              </w:rPr>
            </w:pPr>
            <w:r w:rsidRPr="00077EA8">
              <w:rPr>
                <w:rFonts w:ascii="Segoe UI" w:eastAsia="Times New Roman" w:hAnsi="Segoe UI" w:cs="Segoe UI"/>
                <w:b/>
                <w:bCs/>
                <w:sz w:val="18"/>
                <w:szCs w:val="18"/>
                <w:lang w:eastAsia="es-CO"/>
              </w:rPr>
              <w:t>100,0</w:t>
            </w:r>
          </w:p>
        </w:tc>
      </w:tr>
      <w:tr w:rsidR="00077EA8" w:rsidRPr="00077EA8" w14:paraId="2B64A6ED"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6812BADA"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91</w:t>
            </w:r>
          </w:p>
        </w:tc>
        <w:tc>
          <w:tcPr>
            <w:tcW w:w="1709" w:type="dxa"/>
            <w:tcBorders>
              <w:top w:val="nil"/>
              <w:left w:val="nil"/>
              <w:bottom w:val="nil"/>
              <w:right w:val="nil"/>
            </w:tcBorders>
            <w:shd w:val="clear" w:color="000000" w:fill="F2F2F2"/>
            <w:noWrap/>
            <w:vAlign w:val="bottom"/>
            <w:hideMark/>
          </w:tcPr>
          <w:p w14:paraId="31973768"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Amazonas</w:t>
            </w:r>
          </w:p>
        </w:tc>
        <w:tc>
          <w:tcPr>
            <w:tcW w:w="1120" w:type="dxa"/>
            <w:tcBorders>
              <w:top w:val="nil"/>
              <w:left w:val="nil"/>
              <w:bottom w:val="nil"/>
              <w:right w:val="nil"/>
            </w:tcBorders>
            <w:shd w:val="clear" w:color="000000" w:fill="F2F2F2"/>
            <w:noWrap/>
            <w:vAlign w:val="center"/>
            <w:hideMark/>
          </w:tcPr>
          <w:p w14:paraId="11354E13"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0,1</w:t>
            </w:r>
          </w:p>
        </w:tc>
        <w:tc>
          <w:tcPr>
            <w:tcW w:w="1120" w:type="dxa"/>
            <w:tcBorders>
              <w:top w:val="nil"/>
              <w:left w:val="nil"/>
              <w:bottom w:val="nil"/>
              <w:right w:val="nil"/>
            </w:tcBorders>
            <w:shd w:val="clear" w:color="000000" w:fill="F2F2F2"/>
            <w:noWrap/>
            <w:vAlign w:val="center"/>
            <w:hideMark/>
          </w:tcPr>
          <w:p w14:paraId="4500F8B5"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0,1</w:t>
            </w:r>
          </w:p>
        </w:tc>
        <w:tc>
          <w:tcPr>
            <w:tcW w:w="1120" w:type="dxa"/>
            <w:tcBorders>
              <w:top w:val="nil"/>
              <w:left w:val="nil"/>
              <w:bottom w:val="nil"/>
              <w:right w:val="nil"/>
            </w:tcBorders>
            <w:shd w:val="clear" w:color="000000" w:fill="F2F2F2"/>
            <w:noWrap/>
            <w:vAlign w:val="center"/>
            <w:hideMark/>
          </w:tcPr>
          <w:p w14:paraId="51520E5F"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0,1</w:t>
            </w:r>
          </w:p>
        </w:tc>
        <w:tc>
          <w:tcPr>
            <w:tcW w:w="1120" w:type="dxa"/>
            <w:tcBorders>
              <w:top w:val="nil"/>
              <w:left w:val="nil"/>
              <w:bottom w:val="nil"/>
              <w:right w:val="nil"/>
            </w:tcBorders>
            <w:shd w:val="clear" w:color="000000" w:fill="F2F2F2"/>
            <w:noWrap/>
            <w:vAlign w:val="center"/>
            <w:hideMark/>
          </w:tcPr>
          <w:p w14:paraId="53FE2B73"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0,1</w:t>
            </w:r>
          </w:p>
        </w:tc>
        <w:tc>
          <w:tcPr>
            <w:tcW w:w="1120" w:type="dxa"/>
            <w:tcBorders>
              <w:top w:val="nil"/>
              <w:left w:val="nil"/>
              <w:bottom w:val="nil"/>
              <w:right w:val="nil"/>
            </w:tcBorders>
            <w:shd w:val="clear" w:color="000000" w:fill="F2F2F2"/>
            <w:noWrap/>
            <w:vAlign w:val="center"/>
            <w:hideMark/>
          </w:tcPr>
          <w:p w14:paraId="58D5CBEB"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0,1</w:t>
            </w:r>
          </w:p>
        </w:tc>
        <w:tc>
          <w:tcPr>
            <w:tcW w:w="1120" w:type="dxa"/>
            <w:tcBorders>
              <w:top w:val="nil"/>
              <w:left w:val="nil"/>
              <w:bottom w:val="nil"/>
              <w:right w:val="nil"/>
            </w:tcBorders>
            <w:shd w:val="clear" w:color="000000" w:fill="F2F2F2"/>
            <w:noWrap/>
            <w:vAlign w:val="center"/>
            <w:hideMark/>
          </w:tcPr>
          <w:p w14:paraId="1CFCDADA"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0,1</w:t>
            </w:r>
          </w:p>
        </w:tc>
      </w:tr>
      <w:tr w:rsidR="00077EA8" w:rsidRPr="00077EA8" w14:paraId="328351DC"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4F64A1BF"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05</w:t>
            </w:r>
          </w:p>
        </w:tc>
        <w:tc>
          <w:tcPr>
            <w:tcW w:w="1709" w:type="dxa"/>
            <w:tcBorders>
              <w:top w:val="nil"/>
              <w:left w:val="nil"/>
              <w:bottom w:val="nil"/>
              <w:right w:val="nil"/>
            </w:tcBorders>
            <w:shd w:val="clear" w:color="000000" w:fill="FFFFFF"/>
            <w:noWrap/>
            <w:vAlign w:val="bottom"/>
            <w:hideMark/>
          </w:tcPr>
          <w:p w14:paraId="629DF972"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Antioquia</w:t>
            </w:r>
          </w:p>
        </w:tc>
        <w:tc>
          <w:tcPr>
            <w:tcW w:w="1120" w:type="dxa"/>
            <w:tcBorders>
              <w:top w:val="nil"/>
              <w:left w:val="nil"/>
              <w:bottom w:val="nil"/>
              <w:right w:val="nil"/>
            </w:tcBorders>
            <w:shd w:val="clear" w:color="000000" w:fill="FFFFFF"/>
            <w:noWrap/>
            <w:vAlign w:val="center"/>
            <w:hideMark/>
          </w:tcPr>
          <w:p w14:paraId="61777B2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14,3</w:t>
            </w:r>
          </w:p>
        </w:tc>
        <w:tc>
          <w:tcPr>
            <w:tcW w:w="1120" w:type="dxa"/>
            <w:tcBorders>
              <w:top w:val="nil"/>
              <w:left w:val="nil"/>
              <w:bottom w:val="nil"/>
              <w:right w:val="nil"/>
            </w:tcBorders>
            <w:shd w:val="clear" w:color="000000" w:fill="FFFFFF"/>
            <w:noWrap/>
            <w:vAlign w:val="center"/>
            <w:hideMark/>
          </w:tcPr>
          <w:p w14:paraId="3FBD7BB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14,6</w:t>
            </w:r>
          </w:p>
        </w:tc>
        <w:tc>
          <w:tcPr>
            <w:tcW w:w="1120" w:type="dxa"/>
            <w:tcBorders>
              <w:top w:val="nil"/>
              <w:left w:val="nil"/>
              <w:bottom w:val="nil"/>
              <w:right w:val="nil"/>
            </w:tcBorders>
            <w:shd w:val="clear" w:color="000000" w:fill="FFFFFF"/>
            <w:noWrap/>
            <w:vAlign w:val="center"/>
            <w:hideMark/>
          </w:tcPr>
          <w:p w14:paraId="633FD37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14,4</w:t>
            </w:r>
          </w:p>
        </w:tc>
        <w:tc>
          <w:tcPr>
            <w:tcW w:w="1120" w:type="dxa"/>
            <w:tcBorders>
              <w:top w:val="nil"/>
              <w:left w:val="nil"/>
              <w:bottom w:val="nil"/>
              <w:right w:val="nil"/>
            </w:tcBorders>
            <w:shd w:val="clear" w:color="000000" w:fill="FFFFFF"/>
            <w:noWrap/>
            <w:vAlign w:val="center"/>
            <w:hideMark/>
          </w:tcPr>
          <w:p w14:paraId="229FD6E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14,3</w:t>
            </w:r>
          </w:p>
        </w:tc>
        <w:tc>
          <w:tcPr>
            <w:tcW w:w="1120" w:type="dxa"/>
            <w:tcBorders>
              <w:top w:val="nil"/>
              <w:left w:val="nil"/>
              <w:bottom w:val="nil"/>
              <w:right w:val="nil"/>
            </w:tcBorders>
            <w:shd w:val="clear" w:color="000000" w:fill="FFFFFF"/>
            <w:noWrap/>
            <w:vAlign w:val="center"/>
            <w:hideMark/>
          </w:tcPr>
          <w:p w14:paraId="6904BDA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14,5</w:t>
            </w:r>
          </w:p>
        </w:tc>
        <w:tc>
          <w:tcPr>
            <w:tcW w:w="1120" w:type="dxa"/>
            <w:tcBorders>
              <w:top w:val="nil"/>
              <w:left w:val="nil"/>
              <w:bottom w:val="nil"/>
              <w:right w:val="nil"/>
            </w:tcBorders>
            <w:shd w:val="clear" w:color="000000" w:fill="FFFFFF"/>
            <w:noWrap/>
            <w:vAlign w:val="center"/>
            <w:hideMark/>
          </w:tcPr>
          <w:p w14:paraId="75ED7A8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14,9</w:t>
            </w:r>
          </w:p>
        </w:tc>
      </w:tr>
      <w:tr w:rsidR="00077EA8" w:rsidRPr="00077EA8" w14:paraId="68F47C8A"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72E82848"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81</w:t>
            </w:r>
          </w:p>
        </w:tc>
        <w:tc>
          <w:tcPr>
            <w:tcW w:w="1709" w:type="dxa"/>
            <w:tcBorders>
              <w:top w:val="nil"/>
              <w:left w:val="nil"/>
              <w:bottom w:val="nil"/>
              <w:right w:val="nil"/>
            </w:tcBorders>
            <w:shd w:val="clear" w:color="000000" w:fill="F2F2F2"/>
            <w:noWrap/>
            <w:vAlign w:val="bottom"/>
            <w:hideMark/>
          </w:tcPr>
          <w:p w14:paraId="4F5E374F"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Arauca</w:t>
            </w:r>
          </w:p>
        </w:tc>
        <w:tc>
          <w:tcPr>
            <w:tcW w:w="1120" w:type="dxa"/>
            <w:tcBorders>
              <w:top w:val="nil"/>
              <w:left w:val="nil"/>
              <w:bottom w:val="nil"/>
              <w:right w:val="nil"/>
            </w:tcBorders>
            <w:shd w:val="clear" w:color="000000" w:fill="F2F2F2"/>
            <w:noWrap/>
            <w:vAlign w:val="center"/>
            <w:hideMark/>
          </w:tcPr>
          <w:p w14:paraId="6C7CB3EE"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0,6</w:t>
            </w:r>
          </w:p>
        </w:tc>
        <w:tc>
          <w:tcPr>
            <w:tcW w:w="1120" w:type="dxa"/>
            <w:tcBorders>
              <w:top w:val="nil"/>
              <w:left w:val="nil"/>
              <w:bottom w:val="nil"/>
              <w:right w:val="nil"/>
            </w:tcBorders>
            <w:shd w:val="clear" w:color="000000" w:fill="F2F2F2"/>
            <w:noWrap/>
            <w:vAlign w:val="center"/>
            <w:hideMark/>
          </w:tcPr>
          <w:p w14:paraId="070F9053"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0,5</w:t>
            </w:r>
          </w:p>
        </w:tc>
        <w:tc>
          <w:tcPr>
            <w:tcW w:w="1120" w:type="dxa"/>
            <w:tcBorders>
              <w:top w:val="nil"/>
              <w:left w:val="nil"/>
              <w:bottom w:val="nil"/>
              <w:right w:val="nil"/>
            </w:tcBorders>
            <w:shd w:val="clear" w:color="000000" w:fill="F2F2F2"/>
            <w:noWrap/>
            <w:vAlign w:val="center"/>
            <w:hideMark/>
          </w:tcPr>
          <w:p w14:paraId="7B207220"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0,5</w:t>
            </w:r>
          </w:p>
        </w:tc>
        <w:tc>
          <w:tcPr>
            <w:tcW w:w="1120" w:type="dxa"/>
            <w:tcBorders>
              <w:top w:val="nil"/>
              <w:left w:val="nil"/>
              <w:bottom w:val="nil"/>
              <w:right w:val="nil"/>
            </w:tcBorders>
            <w:shd w:val="clear" w:color="000000" w:fill="F2F2F2"/>
            <w:noWrap/>
            <w:vAlign w:val="center"/>
            <w:hideMark/>
          </w:tcPr>
          <w:p w14:paraId="26C73BC0"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0,5</w:t>
            </w:r>
          </w:p>
        </w:tc>
        <w:tc>
          <w:tcPr>
            <w:tcW w:w="1120" w:type="dxa"/>
            <w:tcBorders>
              <w:top w:val="nil"/>
              <w:left w:val="nil"/>
              <w:bottom w:val="nil"/>
              <w:right w:val="nil"/>
            </w:tcBorders>
            <w:shd w:val="clear" w:color="000000" w:fill="F2F2F2"/>
            <w:noWrap/>
            <w:vAlign w:val="center"/>
            <w:hideMark/>
          </w:tcPr>
          <w:p w14:paraId="444BED9F"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0,5</w:t>
            </w:r>
          </w:p>
        </w:tc>
        <w:tc>
          <w:tcPr>
            <w:tcW w:w="1120" w:type="dxa"/>
            <w:tcBorders>
              <w:top w:val="nil"/>
              <w:left w:val="nil"/>
              <w:bottom w:val="nil"/>
              <w:right w:val="nil"/>
            </w:tcBorders>
            <w:shd w:val="clear" w:color="000000" w:fill="F2F2F2"/>
            <w:noWrap/>
            <w:vAlign w:val="center"/>
            <w:hideMark/>
          </w:tcPr>
          <w:p w14:paraId="2FE7C16F" w14:textId="77777777" w:rsidR="00077EA8" w:rsidRPr="00077EA8" w:rsidRDefault="00077EA8" w:rsidP="00077EA8">
            <w:pPr>
              <w:spacing w:after="0"/>
              <w:jc w:val="right"/>
              <w:rPr>
                <w:rFonts w:ascii="Segoe UI" w:eastAsia="Times New Roman" w:hAnsi="Segoe UI" w:cs="Segoe UI"/>
                <w:color w:val="000000"/>
                <w:sz w:val="18"/>
                <w:szCs w:val="18"/>
                <w:lang w:eastAsia="es-CO"/>
              </w:rPr>
            </w:pPr>
            <w:r w:rsidRPr="00077EA8">
              <w:rPr>
                <w:rFonts w:ascii="Segoe UI" w:eastAsia="Times New Roman" w:hAnsi="Segoe UI" w:cs="Segoe UI"/>
                <w:color w:val="000000"/>
                <w:sz w:val="18"/>
                <w:szCs w:val="18"/>
                <w:lang w:eastAsia="es-CO"/>
              </w:rPr>
              <w:t>0,5</w:t>
            </w:r>
          </w:p>
        </w:tc>
      </w:tr>
      <w:tr w:rsidR="00077EA8" w:rsidRPr="00077EA8" w14:paraId="74D0F093"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065AA356"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709" w:type="dxa"/>
            <w:tcBorders>
              <w:top w:val="nil"/>
              <w:left w:val="nil"/>
              <w:bottom w:val="nil"/>
              <w:right w:val="nil"/>
            </w:tcBorders>
            <w:shd w:val="clear" w:color="000000" w:fill="FFFFFF"/>
            <w:noWrap/>
            <w:vAlign w:val="bottom"/>
            <w:hideMark/>
          </w:tcPr>
          <w:p w14:paraId="5E38CE9E"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Atlántico</w:t>
            </w:r>
          </w:p>
        </w:tc>
        <w:tc>
          <w:tcPr>
            <w:tcW w:w="1120" w:type="dxa"/>
            <w:tcBorders>
              <w:top w:val="nil"/>
              <w:left w:val="nil"/>
              <w:bottom w:val="nil"/>
              <w:right w:val="nil"/>
            </w:tcBorders>
            <w:shd w:val="clear" w:color="000000" w:fill="FFFFFF"/>
            <w:noWrap/>
            <w:vAlign w:val="center"/>
            <w:hideMark/>
          </w:tcPr>
          <w:p w14:paraId="445B5BF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4,4</w:t>
            </w:r>
          </w:p>
        </w:tc>
        <w:tc>
          <w:tcPr>
            <w:tcW w:w="1120" w:type="dxa"/>
            <w:tcBorders>
              <w:top w:val="nil"/>
              <w:left w:val="nil"/>
              <w:bottom w:val="nil"/>
              <w:right w:val="nil"/>
            </w:tcBorders>
            <w:shd w:val="clear" w:color="000000" w:fill="FFFFFF"/>
            <w:noWrap/>
            <w:vAlign w:val="center"/>
            <w:hideMark/>
          </w:tcPr>
          <w:p w14:paraId="7FE3E10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4,5</w:t>
            </w:r>
          </w:p>
        </w:tc>
        <w:tc>
          <w:tcPr>
            <w:tcW w:w="1120" w:type="dxa"/>
            <w:tcBorders>
              <w:top w:val="nil"/>
              <w:left w:val="nil"/>
              <w:bottom w:val="nil"/>
              <w:right w:val="nil"/>
            </w:tcBorders>
            <w:shd w:val="clear" w:color="000000" w:fill="FFFFFF"/>
            <w:noWrap/>
            <w:vAlign w:val="center"/>
            <w:hideMark/>
          </w:tcPr>
          <w:p w14:paraId="643CC2A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4,4</w:t>
            </w:r>
          </w:p>
        </w:tc>
        <w:tc>
          <w:tcPr>
            <w:tcW w:w="1120" w:type="dxa"/>
            <w:tcBorders>
              <w:top w:val="nil"/>
              <w:left w:val="nil"/>
              <w:bottom w:val="nil"/>
              <w:right w:val="nil"/>
            </w:tcBorders>
            <w:shd w:val="clear" w:color="000000" w:fill="FFFFFF"/>
            <w:noWrap/>
            <w:vAlign w:val="center"/>
            <w:hideMark/>
          </w:tcPr>
          <w:p w14:paraId="0A03625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4,4</w:t>
            </w:r>
          </w:p>
        </w:tc>
        <w:tc>
          <w:tcPr>
            <w:tcW w:w="1120" w:type="dxa"/>
            <w:tcBorders>
              <w:top w:val="nil"/>
              <w:left w:val="nil"/>
              <w:bottom w:val="nil"/>
              <w:right w:val="nil"/>
            </w:tcBorders>
            <w:shd w:val="clear" w:color="000000" w:fill="FFFFFF"/>
            <w:noWrap/>
            <w:vAlign w:val="center"/>
            <w:hideMark/>
          </w:tcPr>
          <w:p w14:paraId="3EE0AB3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4,4</w:t>
            </w:r>
          </w:p>
        </w:tc>
        <w:tc>
          <w:tcPr>
            <w:tcW w:w="1120" w:type="dxa"/>
            <w:tcBorders>
              <w:top w:val="nil"/>
              <w:left w:val="nil"/>
              <w:bottom w:val="nil"/>
              <w:right w:val="nil"/>
            </w:tcBorders>
            <w:shd w:val="clear" w:color="000000" w:fill="FFFFFF"/>
            <w:noWrap/>
            <w:vAlign w:val="center"/>
            <w:hideMark/>
          </w:tcPr>
          <w:p w14:paraId="4C15A11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4,5</w:t>
            </w:r>
          </w:p>
        </w:tc>
      </w:tr>
      <w:tr w:rsidR="00077EA8" w:rsidRPr="00077EA8" w14:paraId="532E83D7"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0EAA2AB8"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w:t>
            </w:r>
          </w:p>
        </w:tc>
        <w:tc>
          <w:tcPr>
            <w:tcW w:w="1709" w:type="dxa"/>
            <w:tcBorders>
              <w:top w:val="nil"/>
              <w:left w:val="nil"/>
              <w:bottom w:val="nil"/>
              <w:right w:val="nil"/>
            </w:tcBorders>
            <w:shd w:val="clear" w:color="000000" w:fill="F2F2F2"/>
            <w:noWrap/>
            <w:vAlign w:val="bottom"/>
            <w:hideMark/>
          </w:tcPr>
          <w:p w14:paraId="31359D4D"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Bogotá D. C.</w:t>
            </w:r>
          </w:p>
        </w:tc>
        <w:tc>
          <w:tcPr>
            <w:tcW w:w="1120" w:type="dxa"/>
            <w:tcBorders>
              <w:top w:val="nil"/>
              <w:left w:val="nil"/>
              <w:bottom w:val="nil"/>
              <w:right w:val="nil"/>
            </w:tcBorders>
            <w:shd w:val="clear" w:color="000000" w:fill="F2F2F2"/>
            <w:noWrap/>
            <w:vAlign w:val="center"/>
            <w:hideMark/>
          </w:tcPr>
          <w:p w14:paraId="70E05F3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25,7</w:t>
            </w:r>
          </w:p>
        </w:tc>
        <w:tc>
          <w:tcPr>
            <w:tcW w:w="1120" w:type="dxa"/>
            <w:tcBorders>
              <w:top w:val="nil"/>
              <w:left w:val="nil"/>
              <w:bottom w:val="nil"/>
              <w:right w:val="nil"/>
            </w:tcBorders>
            <w:shd w:val="clear" w:color="000000" w:fill="F2F2F2"/>
            <w:noWrap/>
            <w:vAlign w:val="center"/>
            <w:hideMark/>
          </w:tcPr>
          <w:p w14:paraId="6AB2F0A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25,6</w:t>
            </w:r>
          </w:p>
        </w:tc>
        <w:tc>
          <w:tcPr>
            <w:tcW w:w="1120" w:type="dxa"/>
            <w:tcBorders>
              <w:top w:val="nil"/>
              <w:left w:val="nil"/>
              <w:bottom w:val="nil"/>
              <w:right w:val="nil"/>
            </w:tcBorders>
            <w:shd w:val="clear" w:color="000000" w:fill="F2F2F2"/>
            <w:noWrap/>
            <w:vAlign w:val="center"/>
            <w:hideMark/>
          </w:tcPr>
          <w:p w14:paraId="6DC6AE0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25,7</w:t>
            </w:r>
          </w:p>
        </w:tc>
        <w:tc>
          <w:tcPr>
            <w:tcW w:w="1120" w:type="dxa"/>
            <w:tcBorders>
              <w:top w:val="nil"/>
              <w:left w:val="nil"/>
              <w:bottom w:val="nil"/>
              <w:right w:val="nil"/>
            </w:tcBorders>
            <w:shd w:val="clear" w:color="000000" w:fill="F2F2F2"/>
            <w:noWrap/>
            <w:vAlign w:val="center"/>
            <w:hideMark/>
          </w:tcPr>
          <w:p w14:paraId="7A1006D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25,7</w:t>
            </w:r>
          </w:p>
        </w:tc>
        <w:tc>
          <w:tcPr>
            <w:tcW w:w="1120" w:type="dxa"/>
            <w:tcBorders>
              <w:top w:val="nil"/>
              <w:left w:val="nil"/>
              <w:bottom w:val="nil"/>
              <w:right w:val="nil"/>
            </w:tcBorders>
            <w:shd w:val="clear" w:color="000000" w:fill="F2F2F2"/>
            <w:noWrap/>
            <w:vAlign w:val="center"/>
            <w:hideMark/>
          </w:tcPr>
          <w:p w14:paraId="53E2F89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25,8</w:t>
            </w:r>
          </w:p>
        </w:tc>
        <w:tc>
          <w:tcPr>
            <w:tcW w:w="1120" w:type="dxa"/>
            <w:tcBorders>
              <w:top w:val="nil"/>
              <w:left w:val="nil"/>
              <w:bottom w:val="nil"/>
              <w:right w:val="nil"/>
            </w:tcBorders>
            <w:shd w:val="clear" w:color="000000" w:fill="F2F2F2"/>
            <w:noWrap/>
            <w:vAlign w:val="center"/>
            <w:hideMark/>
          </w:tcPr>
          <w:p w14:paraId="456873C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26,0</w:t>
            </w:r>
          </w:p>
        </w:tc>
      </w:tr>
      <w:tr w:rsidR="00077EA8" w:rsidRPr="00077EA8" w14:paraId="7A95DA4A"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3A84B42F"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w:t>
            </w:r>
          </w:p>
        </w:tc>
        <w:tc>
          <w:tcPr>
            <w:tcW w:w="1709" w:type="dxa"/>
            <w:tcBorders>
              <w:top w:val="nil"/>
              <w:left w:val="nil"/>
              <w:bottom w:val="nil"/>
              <w:right w:val="nil"/>
            </w:tcBorders>
            <w:shd w:val="clear" w:color="000000" w:fill="FFFFFF"/>
            <w:noWrap/>
            <w:vAlign w:val="bottom"/>
            <w:hideMark/>
          </w:tcPr>
          <w:p w14:paraId="10014A31"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Bolívar</w:t>
            </w:r>
          </w:p>
        </w:tc>
        <w:tc>
          <w:tcPr>
            <w:tcW w:w="1120" w:type="dxa"/>
            <w:tcBorders>
              <w:top w:val="nil"/>
              <w:left w:val="nil"/>
              <w:bottom w:val="nil"/>
              <w:right w:val="nil"/>
            </w:tcBorders>
            <w:shd w:val="clear" w:color="000000" w:fill="FFFFFF"/>
            <w:noWrap/>
            <w:vAlign w:val="center"/>
            <w:hideMark/>
          </w:tcPr>
          <w:p w14:paraId="1C87E87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3,5</w:t>
            </w:r>
          </w:p>
        </w:tc>
        <w:tc>
          <w:tcPr>
            <w:tcW w:w="1120" w:type="dxa"/>
            <w:tcBorders>
              <w:top w:val="nil"/>
              <w:left w:val="nil"/>
              <w:bottom w:val="nil"/>
              <w:right w:val="nil"/>
            </w:tcBorders>
            <w:shd w:val="clear" w:color="000000" w:fill="FFFFFF"/>
            <w:noWrap/>
            <w:vAlign w:val="center"/>
            <w:hideMark/>
          </w:tcPr>
          <w:p w14:paraId="24EE96B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3,6</w:t>
            </w:r>
          </w:p>
        </w:tc>
        <w:tc>
          <w:tcPr>
            <w:tcW w:w="1120" w:type="dxa"/>
            <w:tcBorders>
              <w:top w:val="nil"/>
              <w:left w:val="nil"/>
              <w:bottom w:val="nil"/>
              <w:right w:val="nil"/>
            </w:tcBorders>
            <w:shd w:val="clear" w:color="000000" w:fill="FFFFFF"/>
            <w:noWrap/>
            <w:vAlign w:val="center"/>
            <w:hideMark/>
          </w:tcPr>
          <w:p w14:paraId="7019CB9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3,6</w:t>
            </w:r>
          </w:p>
        </w:tc>
        <w:tc>
          <w:tcPr>
            <w:tcW w:w="1120" w:type="dxa"/>
            <w:tcBorders>
              <w:top w:val="nil"/>
              <w:left w:val="nil"/>
              <w:bottom w:val="nil"/>
              <w:right w:val="nil"/>
            </w:tcBorders>
            <w:shd w:val="clear" w:color="000000" w:fill="FFFFFF"/>
            <w:noWrap/>
            <w:vAlign w:val="center"/>
            <w:hideMark/>
          </w:tcPr>
          <w:p w14:paraId="28A5490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3,6</w:t>
            </w:r>
          </w:p>
        </w:tc>
        <w:tc>
          <w:tcPr>
            <w:tcW w:w="1120" w:type="dxa"/>
            <w:tcBorders>
              <w:top w:val="nil"/>
              <w:left w:val="nil"/>
              <w:bottom w:val="nil"/>
              <w:right w:val="nil"/>
            </w:tcBorders>
            <w:shd w:val="clear" w:color="000000" w:fill="FFFFFF"/>
            <w:noWrap/>
            <w:vAlign w:val="center"/>
            <w:hideMark/>
          </w:tcPr>
          <w:p w14:paraId="67EEBF0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3,6</w:t>
            </w:r>
          </w:p>
        </w:tc>
        <w:tc>
          <w:tcPr>
            <w:tcW w:w="1120" w:type="dxa"/>
            <w:tcBorders>
              <w:top w:val="nil"/>
              <w:left w:val="nil"/>
              <w:bottom w:val="nil"/>
              <w:right w:val="nil"/>
            </w:tcBorders>
            <w:shd w:val="clear" w:color="000000" w:fill="FFFFFF"/>
            <w:noWrap/>
            <w:vAlign w:val="center"/>
            <w:hideMark/>
          </w:tcPr>
          <w:p w14:paraId="4D2409B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3,5</w:t>
            </w:r>
          </w:p>
        </w:tc>
      </w:tr>
      <w:tr w:rsidR="00077EA8" w:rsidRPr="00077EA8" w14:paraId="32D5E8CC"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61E45226"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w:t>
            </w:r>
          </w:p>
        </w:tc>
        <w:tc>
          <w:tcPr>
            <w:tcW w:w="1709" w:type="dxa"/>
            <w:tcBorders>
              <w:top w:val="nil"/>
              <w:left w:val="nil"/>
              <w:bottom w:val="nil"/>
              <w:right w:val="nil"/>
            </w:tcBorders>
            <w:shd w:val="clear" w:color="000000" w:fill="F2F2F2"/>
            <w:noWrap/>
            <w:vAlign w:val="bottom"/>
            <w:hideMark/>
          </w:tcPr>
          <w:p w14:paraId="0F307305"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Boyacá</w:t>
            </w:r>
          </w:p>
        </w:tc>
        <w:tc>
          <w:tcPr>
            <w:tcW w:w="1120" w:type="dxa"/>
            <w:tcBorders>
              <w:top w:val="nil"/>
              <w:left w:val="nil"/>
              <w:bottom w:val="nil"/>
              <w:right w:val="nil"/>
            </w:tcBorders>
            <w:shd w:val="clear" w:color="000000" w:fill="F2F2F2"/>
            <w:noWrap/>
            <w:vAlign w:val="center"/>
            <w:hideMark/>
          </w:tcPr>
          <w:p w14:paraId="50B939E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2,8</w:t>
            </w:r>
          </w:p>
        </w:tc>
        <w:tc>
          <w:tcPr>
            <w:tcW w:w="1120" w:type="dxa"/>
            <w:tcBorders>
              <w:top w:val="nil"/>
              <w:left w:val="nil"/>
              <w:bottom w:val="nil"/>
              <w:right w:val="nil"/>
            </w:tcBorders>
            <w:shd w:val="clear" w:color="000000" w:fill="F2F2F2"/>
            <w:noWrap/>
            <w:vAlign w:val="center"/>
            <w:hideMark/>
          </w:tcPr>
          <w:p w14:paraId="6CEFC19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2,7</w:t>
            </w:r>
          </w:p>
        </w:tc>
        <w:tc>
          <w:tcPr>
            <w:tcW w:w="1120" w:type="dxa"/>
            <w:tcBorders>
              <w:top w:val="nil"/>
              <w:left w:val="nil"/>
              <w:bottom w:val="nil"/>
              <w:right w:val="nil"/>
            </w:tcBorders>
            <w:shd w:val="clear" w:color="000000" w:fill="F2F2F2"/>
            <w:noWrap/>
            <w:vAlign w:val="center"/>
            <w:hideMark/>
          </w:tcPr>
          <w:p w14:paraId="44E19F4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2,7</w:t>
            </w:r>
          </w:p>
        </w:tc>
        <w:tc>
          <w:tcPr>
            <w:tcW w:w="1120" w:type="dxa"/>
            <w:tcBorders>
              <w:top w:val="nil"/>
              <w:left w:val="nil"/>
              <w:bottom w:val="nil"/>
              <w:right w:val="nil"/>
            </w:tcBorders>
            <w:shd w:val="clear" w:color="000000" w:fill="F2F2F2"/>
            <w:noWrap/>
            <w:vAlign w:val="center"/>
            <w:hideMark/>
          </w:tcPr>
          <w:p w14:paraId="1EA9660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2,7</w:t>
            </w:r>
          </w:p>
        </w:tc>
        <w:tc>
          <w:tcPr>
            <w:tcW w:w="1120" w:type="dxa"/>
            <w:tcBorders>
              <w:top w:val="nil"/>
              <w:left w:val="nil"/>
              <w:bottom w:val="nil"/>
              <w:right w:val="nil"/>
            </w:tcBorders>
            <w:shd w:val="clear" w:color="000000" w:fill="F2F2F2"/>
            <w:noWrap/>
            <w:vAlign w:val="center"/>
            <w:hideMark/>
          </w:tcPr>
          <w:p w14:paraId="63BCDE1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2,7</w:t>
            </w:r>
          </w:p>
        </w:tc>
        <w:tc>
          <w:tcPr>
            <w:tcW w:w="1120" w:type="dxa"/>
            <w:tcBorders>
              <w:top w:val="nil"/>
              <w:left w:val="nil"/>
              <w:bottom w:val="nil"/>
              <w:right w:val="nil"/>
            </w:tcBorders>
            <w:shd w:val="clear" w:color="000000" w:fill="F2F2F2"/>
            <w:noWrap/>
            <w:vAlign w:val="center"/>
            <w:hideMark/>
          </w:tcPr>
          <w:p w14:paraId="5FA0B1E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2,6</w:t>
            </w:r>
          </w:p>
        </w:tc>
      </w:tr>
      <w:tr w:rsidR="00077EA8" w:rsidRPr="00077EA8" w14:paraId="61B09C01"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5350B9F1"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709" w:type="dxa"/>
            <w:tcBorders>
              <w:top w:val="nil"/>
              <w:left w:val="nil"/>
              <w:bottom w:val="nil"/>
              <w:right w:val="nil"/>
            </w:tcBorders>
            <w:shd w:val="clear" w:color="000000" w:fill="FFFFFF"/>
            <w:noWrap/>
            <w:vAlign w:val="bottom"/>
            <w:hideMark/>
          </w:tcPr>
          <w:p w14:paraId="5AFA389A"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Caldas</w:t>
            </w:r>
          </w:p>
        </w:tc>
        <w:tc>
          <w:tcPr>
            <w:tcW w:w="1120" w:type="dxa"/>
            <w:tcBorders>
              <w:top w:val="nil"/>
              <w:left w:val="nil"/>
              <w:bottom w:val="nil"/>
              <w:right w:val="nil"/>
            </w:tcBorders>
            <w:shd w:val="clear" w:color="000000" w:fill="FFFFFF"/>
            <w:noWrap/>
            <w:vAlign w:val="center"/>
            <w:hideMark/>
          </w:tcPr>
          <w:p w14:paraId="4C5A54E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4078A79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6FC14A9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6557E97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78A5177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7082B6E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r>
      <w:tr w:rsidR="00077EA8" w:rsidRPr="00077EA8" w14:paraId="71546A56"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4F5DC095"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w:t>
            </w:r>
          </w:p>
        </w:tc>
        <w:tc>
          <w:tcPr>
            <w:tcW w:w="1709" w:type="dxa"/>
            <w:tcBorders>
              <w:top w:val="nil"/>
              <w:left w:val="nil"/>
              <w:bottom w:val="nil"/>
              <w:right w:val="nil"/>
            </w:tcBorders>
            <w:shd w:val="clear" w:color="000000" w:fill="F2F2F2"/>
            <w:noWrap/>
            <w:vAlign w:val="bottom"/>
            <w:hideMark/>
          </w:tcPr>
          <w:p w14:paraId="5AB1F562"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Caquetá</w:t>
            </w:r>
          </w:p>
        </w:tc>
        <w:tc>
          <w:tcPr>
            <w:tcW w:w="1120" w:type="dxa"/>
            <w:tcBorders>
              <w:top w:val="nil"/>
              <w:left w:val="nil"/>
              <w:bottom w:val="nil"/>
              <w:right w:val="nil"/>
            </w:tcBorders>
            <w:shd w:val="clear" w:color="000000" w:fill="F2F2F2"/>
            <w:noWrap/>
            <w:vAlign w:val="center"/>
            <w:hideMark/>
          </w:tcPr>
          <w:p w14:paraId="781FA7F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2F2F2"/>
            <w:noWrap/>
            <w:vAlign w:val="center"/>
            <w:hideMark/>
          </w:tcPr>
          <w:p w14:paraId="717B6FC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2F2F2"/>
            <w:noWrap/>
            <w:vAlign w:val="center"/>
            <w:hideMark/>
          </w:tcPr>
          <w:p w14:paraId="277BA58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2F2F2"/>
            <w:noWrap/>
            <w:vAlign w:val="center"/>
            <w:hideMark/>
          </w:tcPr>
          <w:p w14:paraId="4D89A7C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2F2F2"/>
            <w:noWrap/>
            <w:vAlign w:val="center"/>
            <w:hideMark/>
          </w:tcPr>
          <w:p w14:paraId="34F6233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2F2F2"/>
            <w:noWrap/>
            <w:vAlign w:val="center"/>
            <w:hideMark/>
          </w:tcPr>
          <w:p w14:paraId="61B17EA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r>
      <w:tr w:rsidR="00077EA8" w:rsidRPr="00077EA8" w14:paraId="13041D53"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4E8062BF"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85</w:t>
            </w:r>
          </w:p>
        </w:tc>
        <w:tc>
          <w:tcPr>
            <w:tcW w:w="1709" w:type="dxa"/>
            <w:tcBorders>
              <w:top w:val="nil"/>
              <w:left w:val="nil"/>
              <w:bottom w:val="nil"/>
              <w:right w:val="nil"/>
            </w:tcBorders>
            <w:shd w:val="clear" w:color="000000" w:fill="FFFFFF"/>
            <w:noWrap/>
            <w:vAlign w:val="bottom"/>
            <w:hideMark/>
          </w:tcPr>
          <w:p w14:paraId="2E591CD1"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Casanare</w:t>
            </w:r>
          </w:p>
        </w:tc>
        <w:tc>
          <w:tcPr>
            <w:tcW w:w="1120" w:type="dxa"/>
            <w:tcBorders>
              <w:top w:val="nil"/>
              <w:left w:val="nil"/>
              <w:bottom w:val="nil"/>
              <w:right w:val="nil"/>
            </w:tcBorders>
            <w:shd w:val="clear" w:color="000000" w:fill="FFFFFF"/>
            <w:noWrap/>
            <w:vAlign w:val="center"/>
            <w:hideMark/>
          </w:tcPr>
          <w:p w14:paraId="2BB3593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120" w:type="dxa"/>
            <w:tcBorders>
              <w:top w:val="nil"/>
              <w:left w:val="nil"/>
              <w:bottom w:val="nil"/>
              <w:right w:val="nil"/>
            </w:tcBorders>
            <w:shd w:val="clear" w:color="000000" w:fill="FFFFFF"/>
            <w:noWrap/>
            <w:vAlign w:val="center"/>
            <w:hideMark/>
          </w:tcPr>
          <w:p w14:paraId="1A71696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w:t>
            </w:r>
          </w:p>
        </w:tc>
        <w:tc>
          <w:tcPr>
            <w:tcW w:w="1120" w:type="dxa"/>
            <w:tcBorders>
              <w:top w:val="nil"/>
              <w:left w:val="nil"/>
              <w:bottom w:val="nil"/>
              <w:right w:val="nil"/>
            </w:tcBorders>
            <w:shd w:val="clear" w:color="000000" w:fill="FFFFFF"/>
            <w:noWrap/>
            <w:vAlign w:val="center"/>
            <w:hideMark/>
          </w:tcPr>
          <w:p w14:paraId="0BE605B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w:t>
            </w:r>
          </w:p>
        </w:tc>
        <w:tc>
          <w:tcPr>
            <w:tcW w:w="1120" w:type="dxa"/>
            <w:tcBorders>
              <w:top w:val="nil"/>
              <w:left w:val="nil"/>
              <w:bottom w:val="nil"/>
              <w:right w:val="nil"/>
            </w:tcBorders>
            <w:shd w:val="clear" w:color="000000" w:fill="FFFFFF"/>
            <w:noWrap/>
            <w:vAlign w:val="center"/>
            <w:hideMark/>
          </w:tcPr>
          <w:p w14:paraId="1275064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2E7ECDB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51A71CA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w:t>
            </w:r>
          </w:p>
        </w:tc>
      </w:tr>
      <w:tr w:rsidR="00077EA8" w:rsidRPr="00077EA8" w14:paraId="00CAA30F"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1FE5B206"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19</w:t>
            </w:r>
          </w:p>
        </w:tc>
        <w:tc>
          <w:tcPr>
            <w:tcW w:w="1709" w:type="dxa"/>
            <w:tcBorders>
              <w:top w:val="nil"/>
              <w:left w:val="nil"/>
              <w:bottom w:val="nil"/>
              <w:right w:val="nil"/>
            </w:tcBorders>
            <w:shd w:val="clear" w:color="000000" w:fill="F2F2F2"/>
            <w:noWrap/>
            <w:vAlign w:val="bottom"/>
            <w:hideMark/>
          </w:tcPr>
          <w:p w14:paraId="49EB64D9"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Cauca</w:t>
            </w:r>
          </w:p>
        </w:tc>
        <w:tc>
          <w:tcPr>
            <w:tcW w:w="1120" w:type="dxa"/>
            <w:tcBorders>
              <w:top w:val="nil"/>
              <w:left w:val="nil"/>
              <w:bottom w:val="nil"/>
              <w:right w:val="nil"/>
            </w:tcBorders>
            <w:shd w:val="clear" w:color="000000" w:fill="F2F2F2"/>
            <w:noWrap/>
            <w:vAlign w:val="center"/>
            <w:hideMark/>
          </w:tcPr>
          <w:p w14:paraId="6688BC6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w:t>
            </w:r>
          </w:p>
        </w:tc>
        <w:tc>
          <w:tcPr>
            <w:tcW w:w="1120" w:type="dxa"/>
            <w:tcBorders>
              <w:top w:val="nil"/>
              <w:left w:val="nil"/>
              <w:bottom w:val="nil"/>
              <w:right w:val="nil"/>
            </w:tcBorders>
            <w:shd w:val="clear" w:color="000000" w:fill="F2F2F2"/>
            <w:noWrap/>
            <w:vAlign w:val="center"/>
            <w:hideMark/>
          </w:tcPr>
          <w:p w14:paraId="26B0F15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1,9</w:t>
            </w:r>
          </w:p>
        </w:tc>
        <w:tc>
          <w:tcPr>
            <w:tcW w:w="1120" w:type="dxa"/>
            <w:tcBorders>
              <w:top w:val="nil"/>
              <w:left w:val="nil"/>
              <w:bottom w:val="nil"/>
              <w:right w:val="nil"/>
            </w:tcBorders>
            <w:shd w:val="clear" w:color="000000" w:fill="F2F2F2"/>
            <w:noWrap/>
            <w:vAlign w:val="center"/>
            <w:hideMark/>
          </w:tcPr>
          <w:p w14:paraId="6D2797B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w:t>
            </w:r>
          </w:p>
        </w:tc>
        <w:tc>
          <w:tcPr>
            <w:tcW w:w="1120" w:type="dxa"/>
            <w:tcBorders>
              <w:top w:val="nil"/>
              <w:left w:val="nil"/>
              <w:bottom w:val="nil"/>
              <w:right w:val="nil"/>
            </w:tcBorders>
            <w:shd w:val="clear" w:color="000000" w:fill="F2F2F2"/>
            <w:noWrap/>
            <w:vAlign w:val="center"/>
            <w:hideMark/>
          </w:tcPr>
          <w:p w14:paraId="22F3D35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w:t>
            </w:r>
          </w:p>
        </w:tc>
        <w:tc>
          <w:tcPr>
            <w:tcW w:w="1120" w:type="dxa"/>
            <w:tcBorders>
              <w:top w:val="nil"/>
              <w:left w:val="nil"/>
              <w:bottom w:val="nil"/>
              <w:right w:val="nil"/>
            </w:tcBorders>
            <w:shd w:val="clear" w:color="000000" w:fill="F2F2F2"/>
            <w:noWrap/>
            <w:vAlign w:val="center"/>
            <w:hideMark/>
          </w:tcPr>
          <w:p w14:paraId="7EFEBF3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w:t>
            </w:r>
          </w:p>
        </w:tc>
        <w:tc>
          <w:tcPr>
            <w:tcW w:w="1120" w:type="dxa"/>
            <w:tcBorders>
              <w:top w:val="nil"/>
              <w:left w:val="nil"/>
              <w:bottom w:val="nil"/>
              <w:right w:val="nil"/>
            </w:tcBorders>
            <w:shd w:val="clear" w:color="000000" w:fill="F2F2F2"/>
            <w:noWrap/>
            <w:vAlign w:val="center"/>
            <w:hideMark/>
          </w:tcPr>
          <w:p w14:paraId="0DFB67D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w:t>
            </w:r>
          </w:p>
        </w:tc>
      </w:tr>
      <w:tr w:rsidR="00077EA8" w:rsidRPr="00077EA8" w14:paraId="52BFEB31"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78DE19AA"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20</w:t>
            </w:r>
          </w:p>
        </w:tc>
        <w:tc>
          <w:tcPr>
            <w:tcW w:w="1709" w:type="dxa"/>
            <w:tcBorders>
              <w:top w:val="nil"/>
              <w:left w:val="nil"/>
              <w:bottom w:val="nil"/>
              <w:right w:val="nil"/>
            </w:tcBorders>
            <w:shd w:val="clear" w:color="000000" w:fill="FFFFFF"/>
            <w:noWrap/>
            <w:vAlign w:val="bottom"/>
            <w:hideMark/>
          </w:tcPr>
          <w:p w14:paraId="7B8B76D5"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Cesar</w:t>
            </w:r>
          </w:p>
        </w:tc>
        <w:tc>
          <w:tcPr>
            <w:tcW w:w="1120" w:type="dxa"/>
            <w:tcBorders>
              <w:top w:val="nil"/>
              <w:left w:val="nil"/>
              <w:bottom w:val="nil"/>
              <w:right w:val="nil"/>
            </w:tcBorders>
            <w:shd w:val="clear" w:color="000000" w:fill="FFFFFF"/>
            <w:noWrap/>
            <w:vAlign w:val="center"/>
            <w:hideMark/>
          </w:tcPr>
          <w:p w14:paraId="305ABA4C"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1,8</w:t>
            </w:r>
          </w:p>
        </w:tc>
        <w:tc>
          <w:tcPr>
            <w:tcW w:w="1120" w:type="dxa"/>
            <w:tcBorders>
              <w:top w:val="nil"/>
              <w:left w:val="nil"/>
              <w:bottom w:val="nil"/>
              <w:right w:val="nil"/>
            </w:tcBorders>
            <w:shd w:val="clear" w:color="000000" w:fill="FFFFFF"/>
            <w:noWrap/>
            <w:vAlign w:val="center"/>
            <w:hideMark/>
          </w:tcPr>
          <w:p w14:paraId="23A9C543"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2,0</w:t>
            </w:r>
          </w:p>
        </w:tc>
        <w:tc>
          <w:tcPr>
            <w:tcW w:w="1120" w:type="dxa"/>
            <w:tcBorders>
              <w:top w:val="nil"/>
              <w:left w:val="nil"/>
              <w:bottom w:val="nil"/>
              <w:right w:val="nil"/>
            </w:tcBorders>
            <w:shd w:val="clear" w:color="000000" w:fill="FFFFFF"/>
            <w:noWrap/>
            <w:vAlign w:val="center"/>
            <w:hideMark/>
          </w:tcPr>
          <w:p w14:paraId="4301520A"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2,1</w:t>
            </w:r>
          </w:p>
        </w:tc>
        <w:tc>
          <w:tcPr>
            <w:tcW w:w="1120" w:type="dxa"/>
            <w:tcBorders>
              <w:top w:val="nil"/>
              <w:left w:val="nil"/>
              <w:bottom w:val="nil"/>
              <w:right w:val="nil"/>
            </w:tcBorders>
            <w:shd w:val="clear" w:color="000000" w:fill="FFFFFF"/>
            <w:noWrap/>
            <w:vAlign w:val="center"/>
            <w:hideMark/>
          </w:tcPr>
          <w:p w14:paraId="24B5140A"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2,2</w:t>
            </w:r>
          </w:p>
        </w:tc>
        <w:tc>
          <w:tcPr>
            <w:tcW w:w="1120" w:type="dxa"/>
            <w:tcBorders>
              <w:top w:val="nil"/>
              <w:left w:val="nil"/>
              <w:bottom w:val="nil"/>
              <w:right w:val="nil"/>
            </w:tcBorders>
            <w:shd w:val="clear" w:color="000000" w:fill="FFFFFF"/>
            <w:noWrap/>
            <w:vAlign w:val="center"/>
            <w:hideMark/>
          </w:tcPr>
          <w:p w14:paraId="51CE8545"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2,0</w:t>
            </w:r>
          </w:p>
        </w:tc>
        <w:tc>
          <w:tcPr>
            <w:tcW w:w="1120" w:type="dxa"/>
            <w:tcBorders>
              <w:top w:val="nil"/>
              <w:left w:val="nil"/>
              <w:bottom w:val="nil"/>
              <w:right w:val="nil"/>
            </w:tcBorders>
            <w:shd w:val="clear" w:color="000000" w:fill="FFFFFF"/>
            <w:noWrap/>
            <w:vAlign w:val="center"/>
            <w:hideMark/>
          </w:tcPr>
          <w:p w14:paraId="7ADB8666" w14:textId="77777777" w:rsidR="00077EA8" w:rsidRPr="00EA3106" w:rsidRDefault="00077EA8" w:rsidP="00077EA8">
            <w:pPr>
              <w:spacing w:after="0"/>
              <w:jc w:val="right"/>
              <w:rPr>
                <w:rFonts w:ascii="Segoe UI" w:eastAsia="Times New Roman" w:hAnsi="Segoe UI" w:cs="Segoe UI"/>
                <w:sz w:val="18"/>
                <w:szCs w:val="18"/>
                <w:highlight w:val="yellow"/>
                <w:lang w:eastAsia="es-CO"/>
              </w:rPr>
            </w:pPr>
            <w:r w:rsidRPr="00EA3106">
              <w:rPr>
                <w:rFonts w:ascii="Segoe UI" w:eastAsia="Times New Roman" w:hAnsi="Segoe UI" w:cs="Segoe UI"/>
                <w:sz w:val="18"/>
                <w:szCs w:val="18"/>
                <w:highlight w:val="yellow"/>
                <w:lang w:eastAsia="es-CO"/>
              </w:rPr>
              <w:t>1,8</w:t>
            </w:r>
          </w:p>
        </w:tc>
      </w:tr>
      <w:tr w:rsidR="00077EA8" w:rsidRPr="00077EA8" w14:paraId="74B320DE"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27AEA59F"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27</w:t>
            </w:r>
          </w:p>
        </w:tc>
        <w:tc>
          <w:tcPr>
            <w:tcW w:w="1709" w:type="dxa"/>
            <w:tcBorders>
              <w:top w:val="nil"/>
              <w:left w:val="nil"/>
              <w:bottom w:val="nil"/>
              <w:right w:val="nil"/>
            </w:tcBorders>
            <w:shd w:val="clear" w:color="000000" w:fill="F2F2F2"/>
            <w:noWrap/>
            <w:vAlign w:val="bottom"/>
            <w:hideMark/>
          </w:tcPr>
          <w:p w14:paraId="72149109"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Chocó</w:t>
            </w:r>
          </w:p>
        </w:tc>
        <w:tc>
          <w:tcPr>
            <w:tcW w:w="1120" w:type="dxa"/>
            <w:tcBorders>
              <w:top w:val="nil"/>
              <w:left w:val="nil"/>
              <w:bottom w:val="nil"/>
              <w:right w:val="nil"/>
            </w:tcBorders>
            <w:shd w:val="clear" w:color="000000" w:fill="F2F2F2"/>
            <w:noWrap/>
            <w:vAlign w:val="center"/>
            <w:hideMark/>
          </w:tcPr>
          <w:p w14:paraId="1A0D030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2F2F2"/>
            <w:noWrap/>
            <w:vAlign w:val="center"/>
            <w:hideMark/>
          </w:tcPr>
          <w:p w14:paraId="0039E7A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0,5</w:t>
            </w:r>
          </w:p>
        </w:tc>
        <w:tc>
          <w:tcPr>
            <w:tcW w:w="1120" w:type="dxa"/>
            <w:tcBorders>
              <w:top w:val="nil"/>
              <w:left w:val="nil"/>
              <w:bottom w:val="nil"/>
              <w:right w:val="nil"/>
            </w:tcBorders>
            <w:shd w:val="clear" w:color="000000" w:fill="F2F2F2"/>
            <w:noWrap/>
            <w:vAlign w:val="center"/>
            <w:hideMark/>
          </w:tcPr>
          <w:p w14:paraId="4878CFC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2F2F2"/>
            <w:noWrap/>
            <w:vAlign w:val="center"/>
            <w:hideMark/>
          </w:tcPr>
          <w:p w14:paraId="5DC7E48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2F2F2"/>
            <w:noWrap/>
            <w:vAlign w:val="center"/>
            <w:hideMark/>
          </w:tcPr>
          <w:p w14:paraId="5896F21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2F2F2"/>
            <w:noWrap/>
            <w:vAlign w:val="center"/>
            <w:hideMark/>
          </w:tcPr>
          <w:p w14:paraId="31D287D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r>
      <w:tr w:rsidR="00077EA8" w:rsidRPr="00077EA8" w14:paraId="74ADA0F5"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1700E0F5"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23</w:t>
            </w:r>
          </w:p>
        </w:tc>
        <w:tc>
          <w:tcPr>
            <w:tcW w:w="1709" w:type="dxa"/>
            <w:tcBorders>
              <w:top w:val="nil"/>
              <w:left w:val="nil"/>
              <w:bottom w:val="nil"/>
              <w:right w:val="nil"/>
            </w:tcBorders>
            <w:shd w:val="clear" w:color="000000" w:fill="FFFFFF"/>
            <w:noWrap/>
            <w:vAlign w:val="bottom"/>
            <w:hideMark/>
          </w:tcPr>
          <w:p w14:paraId="17C2D7AB"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Córdoba</w:t>
            </w:r>
          </w:p>
        </w:tc>
        <w:tc>
          <w:tcPr>
            <w:tcW w:w="1120" w:type="dxa"/>
            <w:tcBorders>
              <w:top w:val="nil"/>
              <w:left w:val="nil"/>
              <w:bottom w:val="nil"/>
              <w:right w:val="nil"/>
            </w:tcBorders>
            <w:shd w:val="clear" w:color="000000" w:fill="FFFFFF"/>
            <w:noWrap/>
            <w:vAlign w:val="center"/>
            <w:hideMark/>
          </w:tcPr>
          <w:p w14:paraId="28D88B9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120" w:type="dxa"/>
            <w:tcBorders>
              <w:top w:val="nil"/>
              <w:left w:val="nil"/>
              <w:bottom w:val="nil"/>
              <w:right w:val="nil"/>
            </w:tcBorders>
            <w:shd w:val="clear" w:color="000000" w:fill="FFFFFF"/>
            <w:noWrap/>
            <w:vAlign w:val="center"/>
            <w:hideMark/>
          </w:tcPr>
          <w:p w14:paraId="1670233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120" w:type="dxa"/>
            <w:tcBorders>
              <w:top w:val="nil"/>
              <w:left w:val="nil"/>
              <w:bottom w:val="nil"/>
              <w:right w:val="nil"/>
            </w:tcBorders>
            <w:shd w:val="clear" w:color="000000" w:fill="FFFFFF"/>
            <w:noWrap/>
            <w:vAlign w:val="center"/>
            <w:hideMark/>
          </w:tcPr>
          <w:p w14:paraId="67036BB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120" w:type="dxa"/>
            <w:tcBorders>
              <w:top w:val="nil"/>
              <w:left w:val="nil"/>
              <w:bottom w:val="nil"/>
              <w:right w:val="nil"/>
            </w:tcBorders>
            <w:shd w:val="clear" w:color="000000" w:fill="FFFFFF"/>
            <w:noWrap/>
            <w:vAlign w:val="center"/>
            <w:hideMark/>
          </w:tcPr>
          <w:p w14:paraId="09472B1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120" w:type="dxa"/>
            <w:tcBorders>
              <w:top w:val="nil"/>
              <w:left w:val="nil"/>
              <w:bottom w:val="nil"/>
              <w:right w:val="nil"/>
            </w:tcBorders>
            <w:shd w:val="clear" w:color="000000" w:fill="FFFFFF"/>
            <w:noWrap/>
            <w:vAlign w:val="center"/>
            <w:hideMark/>
          </w:tcPr>
          <w:p w14:paraId="0A4BBC6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120" w:type="dxa"/>
            <w:tcBorders>
              <w:top w:val="nil"/>
              <w:left w:val="nil"/>
              <w:bottom w:val="nil"/>
              <w:right w:val="nil"/>
            </w:tcBorders>
            <w:shd w:val="clear" w:color="000000" w:fill="FFFFFF"/>
            <w:noWrap/>
            <w:vAlign w:val="center"/>
            <w:hideMark/>
          </w:tcPr>
          <w:p w14:paraId="1687D97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1,8</w:t>
            </w:r>
          </w:p>
        </w:tc>
      </w:tr>
      <w:tr w:rsidR="00077EA8" w:rsidRPr="00077EA8" w14:paraId="3DB3396B"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4404E033"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25</w:t>
            </w:r>
          </w:p>
        </w:tc>
        <w:tc>
          <w:tcPr>
            <w:tcW w:w="1709" w:type="dxa"/>
            <w:tcBorders>
              <w:top w:val="nil"/>
              <w:left w:val="nil"/>
              <w:bottom w:val="nil"/>
              <w:right w:val="nil"/>
            </w:tcBorders>
            <w:shd w:val="clear" w:color="000000" w:fill="F2F2F2"/>
            <w:noWrap/>
            <w:vAlign w:val="bottom"/>
            <w:hideMark/>
          </w:tcPr>
          <w:p w14:paraId="0A19CE7C"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Cundinamarca</w:t>
            </w:r>
          </w:p>
        </w:tc>
        <w:tc>
          <w:tcPr>
            <w:tcW w:w="1120" w:type="dxa"/>
            <w:tcBorders>
              <w:top w:val="nil"/>
              <w:left w:val="nil"/>
              <w:bottom w:val="nil"/>
              <w:right w:val="nil"/>
            </w:tcBorders>
            <w:shd w:val="clear" w:color="000000" w:fill="F2F2F2"/>
            <w:noWrap/>
            <w:vAlign w:val="center"/>
            <w:hideMark/>
          </w:tcPr>
          <w:p w14:paraId="1B13293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6,0</w:t>
            </w:r>
          </w:p>
        </w:tc>
        <w:tc>
          <w:tcPr>
            <w:tcW w:w="1120" w:type="dxa"/>
            <w:tcBorders>
              <w:top w:val="nil"/>
              <w:left w:val="nil"/>
              <w:bottom w:val="nil"/>
              <w:right w:val="nil"/>
            </w:tcBorders>
            <w:shd w:val="clear" w:color="000000" w:fill="F2F2F2"/>
            <w:noWrap/>
            <w:vAlign w:val="center"/>
            <w:hideMark/>
          </w:tcPr>
          <w:p w14:paraId="4921D9D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6,2</w:t>
            </w:r>
          </w:p>
        </w:tc>
        <w:tc>
          <w:tcPr>
            <w:tcW w:w="1120" w:type="dxa"/>
            <w:tcBorders>
              <w:top w:val="nil"/>
              <w:left w:val="nil"/>
              <w:bottom w:val="nil"/>
              <w:right w:val="nil"/>
            </w:tcBorders>
            <w:shd w:val="clear" w:color="000000" w:fill="F2F2F2"/>
            <w:noWrap/>
            <w:vAlign w:val="center"/>
            <w:hideMark/>
          </w:tcPr>
          <w:p w14:paraId="32AF987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6,1</w:t>
            </w:r>
          </w:p>
        </w:tc>
        <w:tc>
          <w:tcPr>
            <w:tcW w:w="1120" w:type="dxa"/>
            <w:tcBorders>
              <w:top w:val="nil"/>
              <w:left w:val="nil"/>
              <w:bottom w:val="nil"/>
              <w:right w:val="nil"/>
            </w:tcBorders>
            <w:shd w:val="clear" w:color="000000" w:fill="F2F2F2"/>
            <w:noWrap/>
            <w:vAlign w:val="center"/>
            <w:hideMark/>
          </w:tcPr>
          <w:p w14:paraId="1578513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6,0</w:t>
            </w:r>
          </w:p>
        </w:tc>
        <w:tc>
          <w:tcPr>
            <w:tcW w:w="1120" w:type="dxa"/>
            <w:tcBorders>
              <w:top w:val="nil"/>
              <w:left w:val="nil"/>
              <w:bottom w:val="nil"/>
              <w:right w:val="nil"/>
            </w:tcBorders>
            <w:shd w:val="clear" w:color="000000" w:fill="F2F2F2"/>
            <w:noWrap/>
            <w:vAlign w:val="center"/>
            <w:hideMark/>
          </w:tcPr>
          <w:p w14:paraId="43D071D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6,0</w:t>
            </w:r>
          </w:p>
        </w:tc>
        <w:tc>
          <w:tcPr>
            <w:tcW w:w="1120" w:type="dxa"/>
            <w:tcBorders>
              <w:top w:val="nil"/>
              <w:left w:val="nil"/>
              <w:bottom w:val="nil"/>
              <w:right w:val="nil"/>
            </w:tcBorders>
            <w:shd w:val="clear" w:color="000000" w:fill="F2F2F2"/>
            <w:noWrap/>
            <w:vAlign w:val="center"/>
            <w:hideMark/>
          </w:tcPr>
          <w:p w14:paraId="2EACFEA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6,1</w:t>
            </w:r>
          </w:p>
        </w:tc>
      </w:tr>
      <w:tr w:rsidR="00077EA8" w:rsidRPr="00077EA8" w14:paraId="00842EA4"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1FAEA067"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94</w:t>
            </w:r>
          </w:p>
        </w:tc>
        <w:tc>
          <w:tcPr>
            <w:tcW w:w="1709" w:type="dxa"/>
            <w:tcBorders>
              <w:top w:val="nil"/>
              <w:left w:val="nil"/>
              <w:bottom w:val="nil"/>
              <w:right w:val="nil"/>
            </w:tcBorders>
            <w:shd w:val="clear" w:color="000000" w:fill="FFFFFF"/>
            <w:noWrap/>
            <w:vAlign w:val="bottom"/>
            <w:hideMark/>
          </w:tcPr>
          <w:p w14:paraId="094C63CA"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Guainía</w:t>
            </w:r>
          </w:p>
        </w:tc>
        <w:tc>
          <w:tcPr>
            <w:tcW w:w="1120" w:type="dxa"/>
            <w:tcBorders>
              <w:top w:val="nil"/>
              <w:left w:val="nil"/>
              <w:bottom w:val="nil"/>
              <w:right w:val="nil"/>
            </w:tcBorders>
            <w:shd w:val="clear" w:color="000000" w:fill="FFFFFF"/>
            <w:noWrap/>
            <w:vAlign w:val="center"/>
            <w:hideMark/>
          </w:tcPr>
          <w:p w14:paraId="529D041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6CB2B9A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1F89FB1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0B7261B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3E1BAAC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46748E4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r>
      <w:tr w:rsidR="00077EA8" w:rsidRPr="00077EA8" w14:paraId="0287C20B"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69FDF70F"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95</w:t>
            </w:r>
          </w:p>
        </w:tc>
        <w:tc>
          <w:tcPr>
            <w:tcW w:w="1709" w:type="dxa"/>
            <w:tcBorders>
              <w:top w:val="nil"/>
              <w:left w:val="nil"/>
              <w:bottom w:val="nil"/>
              <w:right w:val="nil"/>
            </w:tcBorders>
            <w:shd w:val="clear" w:color="000000" w:fill="F2F2F2"/>
            <w:noWrap/>
            <w:vAlign w:val="bottom"/>
            <w:hideMark/>
          </w:tcPr>
          <w:p w14:paraId="4EFBDE1B"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Guaviare</w:t>
            </w:r>
          </w:p>
        </w:tc>
        <w:tc>
          <w:tcPr>
            <w:tcW w:w="1120" w:type="dxa"/>
            <w:tcBorders>
              <w:top w:val="nil"/>
              <w:left w:val="nil"/>
              <w:bottom w:val="nil"/>
              <w:right w:val="nil"/>
            </w:tcBorders>
            <w:shd w:val="clear" w:color="000000" w:fill="F2F2F2"/>
            <w:noWrap/>
            <w:vAlign w:val="center"/>
            <w:hideMark/>
          </w:tcPr>
          <w:p w14:paraId="2F84871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nil"/>
              <w:right w:val="nil"/>
            </w:tcBorders>
            <w:shd w:val="clear" w:color="000000" w:fill="F2F2F2"/>
            <w:noWrap/>
            <w:vAlign w:val="center"/>
            <w:hideMark/>
          </w:tcPr>
          <w:p w14:paraId="0A3ED8D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nil"/>
              <w:right w:val="nil"/>
            </w:tcBorders>
            <w:shd w:val="clear" w:color="000000" w:fill="F2F2F2"/>
            <w:noWrap/>
            <w:vAlign w:val="center"/>
            <w:hideMark/>
          </w:tcPr>
          <w:p w14:paraId="281284E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nil"/>
              <w:right w:val="nil"/>
            </w:tcBorders>
            <w:shd w:val="clear" w:color="000000" w:fill="F2F2F2"/>
            <w:noWrap/>
            <w:vAlign w:val="center"/>
            <w:hideMark/>
          </w:tcPr>
          <w:p w14:paraId="6980897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nil"/>
              <w:right w:val="nil"/>
            </w:tcBorders>
            <w:shd w:val="clear" w:color="000000" w:fill="F2F2F2"/>
            <w:noWrap/>
            <w:vAlign w:val="center"/>
            <w:hideMark/>
          </w:tcPr>
          <w:p w14:paraId="0326C9B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nil"/>
              <w:right w:val="nil"/>
            </w:tcBorders>
            <w:shd w:val="clear" w:color="000000" w:fill="F2F2F2"/>
            <w:noWrap/>
            <w:vAlign w:val="center"/>
            <w:hideMark/>
          </w:tcPr>
          <w:p w14:paraId="0215346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r>
      <w:tr w:rsidR="00077EA8" w:rsidRPr="00077EA8" w14:paraId="10C2FC21"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2D2BBEB7"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41</w:t>
            </w:r>
          </w:p>
        </w:tc>
        <w:tc>
          <w:tcPr>
            <w:tcW w:w="1709" w:type="dxa"/>
            <w:tcBorders>
              <w:top w:val="nil"/>
              <w:left w:val="nil"/>
              <w:bottom w:val="nil"/>
              <w:right w:val="nil"/>
            </w:tcBorders>
            <w:shd w:val="clear" w:color="000000" w:fill="FFFFFF"/>
            <w:noWrap/>
            <w:vAlign w:val="bottom"/>
            <w:hideMark/>
          </w:tcPr>
          <w:p w14:paraId="02403077"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Huila</w:t>
            </w:r>
          </w:p>
        </w:tc>
        <w:tc>
          <w:tcPr>
            <w:tcW w:w="1120" w:type="dxa"/>
            <w:tcBorders>
              <w:top w:val="nil"/>
              <w:left w:val="nil"/>
              <w:bottom w:val="nil"/>
              <w:right w:val="nil"/>
            </w:tcBorders>
            <w:shd w:val="clear" w:color="000000" w:fill="FFFFFF"/>
            <w:noWrap/>
            <w:vAlign w:val="center"/>
            <w:hideMark/>
          </w:tcPr>
          <w:p w14:paraId="7390088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120" w:type="dxa"/>
            <w:tcBorders>
              <w:top w:val="nil"/>
              <w:left w:val="nil"/>
              <w:bottom w:val="nil"/>
              <w:right w:val="nil"/>
            </w:tcBorders>
            <w:shd w:val="clear" w:color="000000" w:fill="FFFFFF"/>
            <w:noWrap/>
            <w:vAlign w:val="center"/>
            <w:hideMark/>
          </w:tcPr>
          <w:p w14:paraId="77A4FE1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120" w:type="dxa"/>
            <w:tcBorders>
              <w:top w:val="nil"/>
              <w:left w:val="nil"/>
              <w:bottom w:val="nil"/>
              <w:right w:val="nil"/>
            </w:tcBorders>
            <w:shd w:val="clear" w:color="000000" w:fill="FFFFFF"/>
            <w:noWrap/>
            <w:vAlign w:val="center"/>
            <w:hideMark/>
          </w:tcPr>
          <w:p w14:paraId="0FB406F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c>
          <w:tcPr>
            <w:tcW w:w="1120" w:type="dxa"/>
            <w:tcBorders>
              <w:top w:val="nil"/>
              <w:left w:val="nil"/>
              <w:bottom w:val="nil"/>
              <w:right w:val="nil"/>
            </w:tcBorders>
            <w:shd w:val="clear" w:color="000000" w:fill="FFFFFF"/>
            <w:noWrap/>
            <w:vAlign w:val="center"/>
            <w:hideMark/>
          </w:tcPr>
          <w:p w14:paraId="087C8A3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2CCE972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0C8977B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1,7</w:t>
            </w:r>
          </w:p>
        </w:tc>
      </w:tr>
      <w:tr w:rsidR="00077EA8" w:rsidRPr="00077EA8" w14:paraId="3C2048EA"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234F447F"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44</w:t>
            </w:r>
          </w:p>
        </w:tc>
        <w:tc>
          <w:tcPr>
            <w:tcW w:w="1709" w:type="dxa"/>
            <w:tcBorders>
              <w:top w:val="nil"/>
              <w:left w:val="nil"/>
              <w:bottom w:val="nil"/>
              <w:right w:val="nil"/>
            </w:tcBorders>
            <w:shd w:val="clear" w:color="000000" w:fill="F2F2F2"/>
            <w:noWrap/>
            <w:vAlign w:val="bottom"/>
            <w:hideMark/>
          </w:tcPr>
          <w:p w14:paraId="3303930E"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La Guajira</w:t>
            </w:r>
          </w:p>
        </w:tc>
        <w:tc>
          <w:tcPr>
            <w:tcW w:w="1120" w:type="dxa"/>
            <w:tcBorders>
              <w:top w:val="nil"/>
              <w:left w:val="nil"/>
              <w:bottom w:val="nil"/>
              <w:right w:val="nil"/>
            </w:tcBorders>
            <w:shd w:val="clear" w:color="000000" w:fill="F2F2F2"/>
            <w:noWrap/>
            <w:vAlign w:val="center"/>
            <w:hideMark/>
          </w:tcPr>
          <w:p w14:paraId="2B2D4E8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w:t>
            </w:r>
          </w:p>
        </w:tc>
        <w:tc>
          <w:tcPr>
            <w:tcW w:w="1120" w:type="dxa"/>
            <w:tcBorders>
              <w:top w:val="nil"/>
              <w:left w:val="nil"/>
              <w:bottom w:val="nil"/>
              <w:right w:val="nil"/>
            </w:tcBorders>
            <w:shd w:val="clear" w:color="000000" w:fill="F2F2F2"/>
            <w:noWrap/>
            <w:vAlign w:val="center"/>
            <w:hideMark/>
          </w:tcPr>
          <w:p w14:paraId="042ABE6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w:t>
            </w:r>
          </w:p>
        </w:tc>
        <w:tc>
          <w:tcPr>
            <w:tcW w:w="1120" w:type="dxa"/>
            <w:tcBorders>
              <w:top w:val="nil"/>
              <w:left w:val="nil"/>
              <w:bottom w:val="nil"/>
              <w:right w:val="nil"/>
            </w:tcBorders>
            <w:shd w:val="clear" w:color="000000" w:fill="F2F2F2"/>
            <w:noWrap/>
            <w:vAlign w:val="center"/>
            <w:hideMark/>
          </w:tcPr>
          <w:p w14:paraId="76D8419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1,2</w:t>
            </w:r>
          </w:p>
        </w:tc>
        <w:tc>
          <w:tcPr>
            <w:tcW w:w="1120" w:type="dxa"/>
            <w:tcBorders>
              <w:top w:val="nil"/>
              <w:left w:val="nil"/>
              <w:bottom w:val="nil"/>
              <w:right w:val="nil"/>
            </w:tcBorders>
            <w:shd w:val="clear" w:color="000000" w:fill="F2F2F2"/>
            <w:noWrap/>
            <w:vAlign w:val="center"/>
            <w:hideMark/>
          </w:tcPr>
          <w:p w14:paraId="6158866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1,2</w:t>
            </w:r>
          </w:p>
        </w:tc>
        <w:tc>
          <w:tcPr>
            <w:tcW w:w="1120" w:type="dxa"/>
            <w:tcBorders>
              <w:top w:val="nil"/>
              <w:left w:val="nil"/>
              <w:bottom w:val="nil"/>
              <w:right w:val="nil"/>
            </w:tcBorders>
            <w:shd w:val="clear" w:color="000000" w:fill="F2F2F2"/>
            <w:noWrap/>
            <w:vAlign w:val="center"/>
            <w:hideMark/>
          </w:tcPr>
          <w:p w14:paraId="1C29341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1,1</w:t>
            </w:r>
          </w:p>
        </w:tc>
        <w:tc>
          <w:tcPr>
            <w:tcW w:w="1120" w:type="dxa"/>
            <w:tcBorders>
              <w:top w:val="nil"/>
              <w:left w:val="nil"/>
              <w:bottom w:val="nil"/>
              <w:right w:val="nil"/>
            </w:tcBorders>
            <w:shd w:val="clear" w:color="000000" w:fill="F2F2F2"/>
            <w:noWrap/>
            <w:vAlign w:val="center"/>
            <w:hideMark/>
          </w:tcPr>
          <w:p w14:paraId="73C087A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0,9</w:t>
            </w:r>
          </w:p>
        </w:tc>
      </w:tr>
      <w:tr w:rsidR="00077EA8" w:rsidRPr="00077EA8" w14:paraId="6B56294F"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3D9A049C"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47</w:t>
            </w:r>
          </w:p>
        </w:tc>
        <w:tc>
          <w:tcPr>
            <w:tcW w:w="1709" w:type="dxa"/>
            <w:tcBorders>
              <w:top w:val="nil"/>
              <w:left w:val="nil"/>
              <w:bottom w:val="nil"/>
              <w:right w:val="nil"/>
            </w:tcBorders>
            <w:shd w:val="clear" w:color="000000" w:fill="FFFFFF"/>
            <w:noWrap/>
            <w:vAlign w:val="bottom"/>
            <w:hideMark/>
          </w:tcPr>
          <w:p w14:paraId="58AFB913"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Magdalena</w:t>
            </w:r>
          </w:p>
        </w:tc>
        <w:tc>
          <w:tcPr>
            <w:tcW w:w="1120" w:type="dxa"/>
            <w:tcBorders>
              <w:top w:val="nil"/>
              <w:left w:val="nil"/>
              <w:bottom w:val="nil"/>
              <w:right w:val="nil"/>
            </w:tcBorders>
            <w:shd w:val="clear" w:color="000000" w:fill="FFFFFF"/>
            <w:noWrap/>
            <w:vAlign w:val="center"/>
            <w:hideMark/>
          </w:tcPr>
          <w:p w14:paraId="685BF70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w:t>
            </w:r>
          </w:p>
        </w:tc>
        <w:tc>
          <w:tcPr>
            <w:tcW w:w="1120" w:type="dxa"/>
            <w:tcBorders>
              <w:top w:val="nil"/>
              <w:left w:val="nil"/>
              <w:bottom w:val="nil"/>
              <w:right w:val="nil"/>
            </w:tcBorders>
            <w:shd w:val="clear" w:color="000000" w:fill="FFFFFF"/>
            <w:noWrap/>
            <w:vAlign w:val="center"/>
            <w:hideMark/>
          </w:tcPr>
          <w:p w14:paraId="2B209B5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w:t>
            </w:r>
          </w:p>
        </w:tc>
        <w:tc>
          <w:tcPr>
            <w:tcW w:w="1120" w:type="dxa"/>
            <w:tcBorders>
              <w:top w:val="nil"/>
              <w:left w:val="nil"/>
              <w:bottom w:val="nil"/>
              <w:right w:val="nil"/>
            </w:tcBorders>
            <w:shd w:val="clear" w:color="000000" w:fill="FFFFFF"/>
            <w:noWrap/>
            <w:vAlign w:val="center"/>
            <w:hideMark/>
          </w:tcPr>
          <w:p w14:paraId="1CF328C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w:t>
            </w:r>
          </w:p>
        </w:tc>
        <w:tc>
          <w:tcPr>
            <w:tcW w:w="1120" w:type="dxa"/>
            <w:tcBorders>
              <w:top w:val="nil"/>
              <w:left w:val="nil"/>
              <w:bottom w:val="nil"/>
              <w:right w:val="nil"/>
            </w:tcBorders>
            <w:shd w:val="clear" w:color="000000" w:fill="FFFFFF"/>
            <w:noWrap/>
            <w:vAlign w:val="center"/>
            <w:hideMark/>
          </w:tcPr>
          <w:p w14:paraId="376F1BA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w:t>
            </w:r>
          </w:p>
        </w:tc>
        <w:tc>
          <w:tcPr>
            <w:tcW w:w="1120" w:type="dxa"/>
            <w:tcBorders>
              <w:top w:val="nil"/>
              <w:left w:val="nil"/>
              <w:bottom w:val="nil"/>
              <w:right w:val="nil"/>
            </w:tcBorders>
            <w:shd w:val="clear" w:color="000000" w:fill="FFFFFF"/>
            <w:noWrap/>
            <w:vAlign w:val="center"/>
            <w:hideMark/>
          </w:tcPr>
          <w:p w14:paraId="3C85921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1,3</w:t>
            </w:r>
          </w:p>
        </w:tc>
        <w:tc>
          <w:tcPr>
            <w:tcW w:w="1120" w:type="dxa"/>
            <w:tcBorders>
              <w:top w:val="nil"/>
              <w:left w:val="nil"/>
              <w:bottom w:val="nil"/>
              <w:right w:val="nil"/>
            </w:tcBorders>
            <w:shd w:val="clear" w:color="000000" w:fill="FFFFFF"/>
            <w:noWrap/>
            <w:vAlign w:val="center"/>
            <w:hideMark/>
          </w:tcPr>
          <w:p w14:paraId="6B4258D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1,4</w:t>
            </w:r>
          </w:p>
        </w:tc>
      </w:tr>
      <w:tr w:rsidR="00077EA8" w:rsidRPr="00077EA8" w14:paraId="1D02E7B7"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637B9E61"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50</w:t>
            </w:r>
          </w:p>
        </w:tc>
        <w:tc>
          <w:tcPr>
            <w:tcW w:w="1709" w:type="dxa"/>
            <w:tcBorders>
              <w:top w:val="nil"/>
              <w:left w:val="nil"/>
              <w:bottom w:val="nil"/>
              <w:right w:val="nil"/>
            </w:tcBorders>
            <w:shd w:val="clear" w:color="000000" w:fill="F2F2F2"/>
            <w:noWrap/>
            <w:vAlign w:val="bottom"/>
            <w:hideMark/>
          </w:tcPr>
          <w:p w14:paraId="1877D19F"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Meta</w:t>
            </w:r>
          </w:p>
        </w:tc>
        <w:tc>
          <w:tcPr>
            <w:tcW w:w="1120" w:type="dxa"/>
            <w:tcBorders>
              <w:top w:val="nil"/>
              <w:left w:val="nil"/>
              <w:bottom w:val="nil"/>
              <w:right w:val="nil"/>
            </w:tcBorders>
            <w:shd w:val="clear" w:color="000000" w:fill="F2F2F2"/>
            <w:noWrap/>
            <w:vAlign w:val="center"/>
            <w:hideMark/>
          </w:tcPr>
          <w:p w14:paraId="47B1873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3,8</w:t>
            </w:r>
          </w:p>
        </w:tc>
        <w:tc>
          <w:tcPr>
            <w:tcW w:w="1120" w:type="dxa"/>
            <w:tcBorders>
              <w:top w:val="nil"/>
              <w:left w:val="nil"/>
              <w:bottom w:val="nil"/>
              <w:right w:val="nil"/>
            </w:tcBorders>
            <w:shd w:val="clear" w:color="000000" w:fill="F2F2F2"/>
            <w:noWrap/>
            <w:vAlign w:val="center"/>
            <w:hideMark/>
          </w:tcPr>
          <w:p w14:paraId="009C591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3,0</w:t>
            </w:r>
          </w:p>
        </w:tc>
        <w:tc>
          <w:tcPr>
            <w:tcW w:w="1120" w:type="dxa"/>
            <w:tcBorders>
              <w:top w:val="nil"/>
              <w:left w:val="nil"/>
              <w:bottom w:val="nil"/>
              <w:right w:val="nil"/>
            </w:tcBorders>
            <w:shd w:val="clear" w:color="000000" w:fill="F2F2F2"/>
            <w:noWrap/>
            <w:vAlign w:val="center"/>
            <w:hideMark/>
          </w:tcPr>
          <w:p w14:paraId="0913801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3,3</w:t>
            </w:r>
          </w:p>
        </w:tc>
        <w:tc>
          <w:tcPr>
            <w:tcW w:w="1120" w:type="dxa"/>
            <w:tcBorders>
              <w:top w:val="nil"/>
              <w:left w:val="nil"/>
              <w:bottom w:val="nil"/>
              <w:right w:val="nil"/>
            </w:tcBorders>
            <w:shd w:val="clear" w:color="000000" w:fill="F2F2F2"/>
            <w:noWrap/>
            <w:vAlign w:val="center"/>
            <w:hideMark/>
          </w:tcPr>
          <w:p w14:paraId="4C266C1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3,6</w:t>
            </w:r>
          </w:p>
        </w:tc>
        <w:tc>
          <w:tcPr>
            <w:tcW w:w="1120" w:type="dxa"/>
            <w:tcBorders>
              <w:top w:val="nil"/>
              <w:left w:val="nil"/>
              <w:bottom w:val="nil"/>
              <w:right w:val="nil"/>
            </w:tcBorders>
            <w:shd w:val="clear" w:color="000000" w:fill="F2F2F2"/>
            <w:noWrap/>
            <w:vAlign w:val="center"/>
            <w:hideMark/>
          </w:tcPr>
          <w:p w14:paraId="790DA35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3,6</w:t>
            </w:r>
          </w:p>
        </w:tc>
        <w:tc>
          <w:tcPr>
            <w:tcW w:w="1120" w:type="dxa"/>
            <w:tcBorders>
              <w:top w:val="nil"/>
              <w:left w:val="nil"/>
              <w:bottom w:val="nil"/>
              <w:right w:val="nil"/>
            </w:tcBorders>
            <w:shd w:val="clear" w:color="000000" w:fill="F2F2F2"/>
            <w:noWrap/>
            <w:vAlign w:val="center"/>
            <w:hideMark/>
          </w:tcPr>
          <w:p w14:paraId="1B40B8E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3,1</w:t>
            </w:r>
          </w:p>
        </w:tc>
      </w:tr>
      <w:tr w:rsidR="00077EA8" w:rsidRPr="00077EA8" w14:paraId="27F1944C"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138010E1"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52</w:t>
            </w:r>
          </w:p>
        </w:tc>
        <w:tc>
          <w:tcPr>
            <w:tcW w:w="1709" w:type="dxa"/>
            <w:tcBorders>
              <w:top w:val="nil"/>
              <w:left w:val="nil"/>
              <w:bottom w:val="nil"/>
              <w:right w:val="nil"/>
            </w:tcBorders>
            <w:shd w:val="clear" w:color="000000" w:fill="FFFFFF"/>
            <w:noWrap/>
            <w:vAlign w:val="bottom"/>
            <w:hideMark/>
          </w:tcPr>
          <w:p w14:paraId="33144076"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Nariño</w:t>
            </w:r>
          </w:p>
        </w:tc>
        <w:tc>
          <w:tcPr>
            <w:tcW w:w="1120" w:type="dxa"/>
            <w:tcBorders>
              <w:top w:val="nil"/>
              <w:left w:val="nil"/>
              <w:bottom w:val="nil"/>
              <w:right w:val="nil"/>
            </w:tcBorders>
            <w:shd w:val="clear" w:color="000000" w:fill="FFFFFF"/>
            <w:noWrap/>
            <w:vAlign w:val="center"/>
            <w:hideMark/>
          </w:tcPr>
          <w:p w14:paraId="2AF9B59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w:t>
            </w:r>
          </w:p>
        </w:tc>
        <w:tc>
          <w:tcPr>
            <w:tcW w:w="1120" w:type="dxa"/>
            <w:tcBorders>
              <w:top w:val="nil"/>
              <w:left w:val="nil"/>
              <w:bottom w:val="nil"/>
              <w:right w:val="nil"/>
            </w:tcBorders>
            <w:shd w:val="clear" w:color="000000" w:fill="FFFFFF"/>
            <w:noWrap/>
            <w:vAlign w:val="center"/>
            <w:hideMark/>
          </w:tcPr>
          <w:p w14:paraId="48B89A6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6D0849D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w:t>
            </w:r>
          </w:p>
        </w:tc>
        <w:tc>
          <w:tcPr>
            <w:tcW w:w="1120" w:type="dxa"/>
            <w:tcBorders>
              <w:top w:val="nil"/>
              <w:left w:val="nil"/>
              <w:bottom w:val="nil"/>
              <w:right w:val="nil"/>
            </w:tcBorders>
            <w:shd w:val="clear" w:color="000000" w:fill="FFFFFF"/>
            <w:noWrap/>
            <w:vAlign w:val="center"/>
            <w:hideMark/>
          </w:tcPr>
          <w:p w14:paraId="7206AB6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w:t>
            </w:r>
          </w:p>
        </w:tc>
        <w:tc>
          <w:tcPr>
            <w:tcW w:w="1120" w:type="dxa"/>
            <w:tcBorders>
              <w:top w:val="nil"/>
              <w:left w:val="nil"/>
              <w:bottom w:val="nil"/>
              <w:right w:val="nil"/>
            </w:tcBorders>
            <w:shd w:val="clear" w:color="000000" w:fill="FFFFFF"/>
            <w:noWrap/>
            <w:vAlign w:val="center"/>
            <w:hideMark/>
          </w:tcPr>
          <w:p w14:paraId="04EB767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w:t>
            </w:r>
          </w:p>
        </w:tc>
        <w:tc>
          <w:tcPr>
            <w:tcW w:w="1120" w:type="dxa"/>
            <w:tcBorders>
              <w:top w:val="nil"/>
              <w:left w:val="nil"/>
              <w:bottom w:val="nil"/>
              <w:right w:val="nil"/>
            </w:tcBorders>
            <w:shd w:val="clear" w:color="000000" w:fill="FFFFFF"/>
            <w:noWrap/>
            <w:vAlign w:val="center"/>
            <w:hideMark/>
          </w:tcPr>
          <w:p w14:paraId="582BEB6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r>
      <w:tr w:rsidR="00077EA8" w:rsidRPr="00077EA8" w14:paraId="74D27246"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79D2F9F4"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54</w:t>
            </w:r>
          </w:p>
        </w:tc>
        <w:tc>
          <w:tcPr>
            <w:tcW w:w="1709" w:type="dxa"/>
            <w:tcBorders>
              <w:top w:val="nil"/>
              <w:left w:val="nil"/>
              <w:bottom w:val="nil"/>
              <w:right w:val="nil"/>
            </w:tcBorders>
            <w:shd w:val="clear" w:color="000000" w:fill="F2F2F2"/>
            <w:noWrap/>
            <w:vAlign w:val="bottom"/>
            <w:hideMark/>
          </w:tcPr>
          <w:p w14:paraId="2DCBF762"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Norte de Santander</w:t>
            </w:r>
          </w:p>
        </w:tc>
        <w:tc>
          <w:tcPr>
            <w:tcW w:w="1120" w:type="dxa"/>
            <w:tcBorders>
              <w:top w:val="nil"/>
              <w:left w:val="nil"/>
              <w:bottom w:val="nil"/>
              <w:right w:val="nil"/>
            </w:tcBorders>
            <w:shd w:val="clear" w:color="000000" w:fill="F2F2F2"/>
            <w:noWrap/>
            <w:vAlign w:val="center"/>
            <w:hideMark/>
          </w:tcPr>
          <w:p w14:paraId="04DE3A4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2F2F2"/>
            <w:noWrap/>
            <w:vAlign w:val="center"/>
            <w:hideMark/>
          </w:tcPr>
          <w:p w14:paraId="5C6D864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2F2F2"/>
            <w:noWrap/>
            <w:vAlign w:val="center"/>
            <w:hideMark/>
          </w:tcPr>
          <w:p w14:paraId="70C6757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2F2F2"/>
            <w:noWrap/>
            <w:vAlign w:val="center"/>
            <w:hideMark/>
          </w:tcPr>
          <w:p w14:paraId="08953E3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2F2F2"/>
            <w:noWrap/>
            <w:vAlign w:val="center"/>
            <w:hideMark/>
          </w:tcPr>
          <w:p w14:paraId="60813BC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1,5</w:t>
            </w:r>
          </w:p>
        </w:tc>
        <w:tc>
          <w:tcPr>
            <w:tcW w:w="1120" w:type="dxa"/>
            <w:tcBorders>
              <w:top w:val="nil"/>
              <w:left w:val="nil"/>
              <w:bottom w:val="nil"/>
              <w:right w:val="nil"/>
            </w:tcBorders>
            <w:shd w:val="clear" w:color="000000" w:fill="F2F2F2"/>
            <w:noWrap/>
            <w:vAlign w:val="center"/>
            <w:hideMark/>
          </w:tcPr>
          <w:p w14:paraId="58DEC25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r>
      <w:tr w:rsidR="00077EA8" w:rsidRPr="00077EA8" w14:paraId="0C67B182"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4876CC22"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86</w:t>
            </w:r>
          </w:p>
        </w:tc>
        <w:tc>
          <w:tcPr>
            <w:tcW w:w="1709" w:type="dxa"/>
            <w:tcBorders>
              <w:top w:val="nil"/>
              <w:left w:val="nil"/>
              <w:bottom w:val="nil"/>
              <w:right w:val="nil"/>
            </w:tcBorders>
            <w:shd w:val="clear" w:color="000000" w:fill="FFFFFF"/>
            <w:noWrap/>
            <w:vAlign w:val="bottom"/>
            <w:hideMark/>
          </w:tcPr>
          <w:p w14:paraId="108212FD"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Putumayo</w:t>
            </w:r>
          </w:p>
        </w:tc>
        <w:tc>
          <w:tcPr>
            <w:tcW w:w="1120" w:type="dxa"/>
            <w:tcBorders>
              <w:top w:val="nil"/>
              <w:left w:val="nil"/>
              <w:bottom w:val="nil"/>
              <w:right w:val="nil"/>
            </w:tcBorders>
            <w:shd w:val="clear" w:color="000000" w:fill="FFFFFF"/>
            <w:noWrap/>
            <w:vAlign w:val="center"/>
            <w:hideMark/>
          </w:tcPr>
          <w:p w14:paraId="691F373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FFFFF"/>
            <w:noWrap/>
            <w:vAlign w:val="center"/>
            <w:hideMark/>
          </w:tcPr>
          <w:p w14:paraId="6D95575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FFFFF"/>
            <w:noWrap/>
            <w:vAlign w:val="center"/>
            <w:hideMark/>
          </w:tcPr>
          <w:p w14:paraId="1544D78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FFFFF"/>
            <w:noWrap/>
            <w:vAlign w:val="center"/>
            <w:hideMark/>
          </w:tcPr>
          <w:p w14:paraId="0D0D735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FFFFF"/>
            <w:noWrap/>
            <w:vAlign w:val="center"/>
            <w:hideMark/>
          </w:tcPr>
          <w:p w14:paraId="580DCE6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0,4</w:t>
            </w:r>
          </w:p>
        </w:tc>
        <w:tc>
          <w:tcPr>
            <w:tcW w:w="1120" w:type="dxa"/>
            <w:tcBorders>
              <w:top w:val="nil"/>
              <w:left w:val="nil"/>
              <w:bottom w:val="nil"/>
              <w:right w:val="nil"/>
            </w:tcBorders>
            <w:shd w:val="clear" w:color="000000" w:fill="FFFFFF"/>
            <w:noWrap/>
            <w:vAlign w:val="center"/>
            <w:hideMark/>
          </w:tcPr>
          <w:p w14:paraId="24B344E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0,3</w:t>
            </w:r>
          </w:p>
        </w:tc>
      </w:tr>
      <w:tr w:rsidR="00077EA8" w:rsidRPr="00077EA8" w14:paraId="3F2BBB5B"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01117C4E"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63</w:t>
            </w:r>
          </w:p>
        </w:tc>
        <w:tc>
          <w:tcPr>
            <w:tcW w:w="1709" w:type="dxa"/>
            <w:tcBorders>
              <w:top w:val="nil"/>
              <w:left w:val="nil"/>
              <w:bottom w:val="nil"/>
              <w:right w:val="nil"/>
            </w:tcBorders>
            <w:shd w:val="clear" w:color="000000" w:fill="F2F2F2"/>
            <w:noWrap/>
            <w:vAlign w:val="bottom"/>
            <w:hideMark/>
          </w:tcPr>
          <w:p w14:paraId="16DA7908"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Quindío</w:t>
            </w:r>
          </w:p>
        </w:tc>
        <w:tc>
          <w:tcPr>
            <w:tcW w:w="1120" w:type="dxa"/>
            <w:tcBorders>
              <w:top w:val="nil"/>
              <w:left w:val="nil"/>
              <w:bottom w:val="nil"/>
              <w:right w:val="nil"/>
            </w:tcBorders>
            <w:shd w:val="clear" w:color="000000" w:fill="F2F2F2"/>
            <w:noWrap/>
            <w:vAlign w:val="center"/>
            <w:hideMark/>
          </w:tcPr>
          <w:p w14:paraId="5661E05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03E7D33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6F9FAFB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5C24D02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0B53405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13D7217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r>
      <w:tr w:rsidR="00077EA8" w:rsidRPr="00077EA8" w14:paraId="02A9D1D2"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0BBF65D5"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66</w:t>
            </w:r>
          </w:p>
        </w:tc>
        <w:tc>
          <w:tcPr>
            <w:tcW w:w="1709" w:type="dxa"/>
            <w:tcBorders>
              <w:top w:val="nil"/>
              <w:left w:val="nil"/>
              <w:bottom w:val="nil"/>
              <w:right w:val="nil"/>
            </w:tcBorders>
            <w:shd w:val="clear" w:color="000000" w:fill="FFFFFF"/>
            <w:noWrap/>
            <w:vAlign w:val="bottom"/>
            <w:hideMark/>
          </w:tcPr>
          <w:p w14:paraId="48B252B4"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Risaralda</w:t>
            </w:r>
          </w:p>
        </w:tc>
        <w:tc>
          <w:tcPr>
            <w:tcW w:w="1120" w:type="dxa"/>
            <w:tcBorders>
              <w:top w:val="nil"/>
              <w:left w:val="nil"/>
              <w:bottom w:val="nil"/>
              <w:right w:val="nil"/>
            </w:tcBorders>
            <w:shd w:val="clear" w:color="000000" w:fill="FFFFFF"/>
            <w:noWrap/>
            <w:vAlign w:val="center"/>
            <w:hideMark/>
          </w:tcPr>
          <w:p w14:paraId="7C1B915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48A2A6A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22E0CAA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24CB756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2C630F1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c>
          <w:tcPr>
            <w:tcW w:w="1120" w:type="dxa"/>
            <w:tcBorders>
              <w:top w:val="nil"/>
              <w:left w:val="nil"/>
              <w:bottom w:val="nil"/>
              <w:right w:val="nil"/>
            </w:tcBorders>
            <w:shd w:val="clear" w:color="000000" w:fill="FFFFFF"/>
            <w:noWrap/>
            <w:vAlign w:val="center"/>
            <w:hideMark/>
          </w:tcPr>
          <w:p w14:paraId="6F469AB4"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1,6</w:t>
            </w:r>
          </w:p>
        </w:tc>
      </w:tr>
      <w:tr w:rsidR="00077EA8" w:rsidRPr="00077EA8" w14:paraId="120606F1"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center"/>
            <w:hideMark/>
          </w:tcPr>
          <w:p w14:paraId="47E32474"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88</w:t>
            </w:r>
          </w:p>
        </w:tc>
        <w:tc>
          <w:tcPr>
            <w:tcW w:w="1709" w:type="dxa"/>
            <w:tcBorders>
              <w:top w:val="nil"/>
              <w:left w:val="nil"/>
              <w:bottom w:val="nil"/>
              <w:right w:val="nil"/>
            </w:tcBorders>
            <w:shd w:val="clear" w:color="000000" w:fill="F2F2F2"/>
            <w:vAlign w:val="bottom"/>
            <w:hideMark/>
          </w:tcPr>
          <w:p w14:paraId="6FFA54B3"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San Andrés, Providencia y Santa Catalina (Archipiélago)</w:t>
            </w:r>
          </w:p>
        </w:tc>
        <w:tc>
          <w:tcPr>
            <w:tcW w:w="1120" w:type="dxa"/>
            <w:tcBorders>
              <w:top w:val="nil"/>
              <w:left w:val="nil"/>
              <w:bottom w:val="nil"/>
              <w:right w:val="nil"/>
            </w:tcBorders>
            <w:shd w:val="clear" w:color="000000" w:fill="F2F2F2"/>
            <w:noWrap/>
            <w:vAlign w:val="center"/>
            <w:hideMark/>
          </w:tcPr>
          <w:p w14:paraId="719050B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0,2</w:t>
            </w:r>
          </w:p>
        </w:tc>
        <w:tc>
          <w:tcPr>
            <w:tcW w:w="1120" w:type="dxa"/>
            <w:tcBorders>
              <w:top w:val="nil"/>
              <w:left w:val="nil"/>
              <w:bottom w:val="nil"/>
              <w:right w:val="nil"/>
            </w:tcBorders>
            <w:shd w:val="clear" w:color="000000" w:fill="F2F2F2"/>
            <w:noWrap/>
            <w:vAlign w:val="center"/>
            <w:hideMark/>
          </w:tcPr>
          <w:p w14:paraId="48752F5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0,2</w:t>
            </w:r>
          </w:p>
        </w:tc>
        <w:tc>
          <w:tcPr>
            <w:tcW w:w="1120" w:type="dxa"/>
            <w:tcBorders>
              <w:top w:val="nil"/>
              <w:left w:val="nil"/>
              <w:bottom w:val="nil"/>
              <w:right w:val="nil"/>
            </w:tcBorders>
            <w:shd w:val="clear" w:color="000000" w:fill="F2F2F2"/>
            <w:noWrap/>
            <w:vAlign w:val="center"/>
            <w:hideMark/>
          </w:tcPr>
          <w:p w14:paraId="52A69CC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0,2</w:t>
            </w:r>
          </w:p>
        </w:tc>
        <w:tc>
          <w:tcPr>
            <w:tcW w:w="1120" w:type="dxa"/>
            <w:tcBorders>
              <w:top w:val="nil"/>
              <w:left w:val="nil"/>
              <w:bottom w:val="nil"/>
              <w:right w:val="nil"/>
            </w:tcBorders>
            <w:shd w:val="clear" w:color="000000" w:fill="F2F2F2"/>
            <w:noWrap/>
            <w:vAlign w:val="center"/>
            <w:hideMark/>
          </w:tcPr>
          <w:p w14:paraId="5CD9A5F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0,2</w:t>
            </w:r>
          </w:p>
        </w:tc>
        <w:tc>
          <w:tcPr>
            <w:tcW w:w="1120" w:type="dxa"/>
            <w:tcBorders>
              <w:top w:val="nil"/>
              <w:left w:val="nil"/>
              <w:bottom w:val="nil"/>
              <w:right w:val="nil"/>
            </w:tcBorders>
            <w:shd w:val="clear" w:color="000000" w:fill="F2F2F2"/>
            <w:noWrap/>
            <w:vAlign w:val="center"/>
            <w:hideMark/>
          </w:tcPr>
          <w:p w14:paraId="24C17BA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0,2</w:t>
            </w:r>
          </w:p>
        </w:tc>
        <w:tc>
          <w:tcPr>
            <w:tcW w:w="1120" w:type="dxa"/>
            <w:tcBorders>
              <w:top w:val="nil"/>
              <w:left w:val="nil"/>
              <w:bottom w:val="nil"/>
              <w:right w:val="nil"/>
            </w:tcBorders>
            <w:shd w:val="clear" w:color="000000" w:fill="F2F2F2"/>
            <w:noWrap/>
            <w:vAlign w:val="center"/>
            <w:hideMark/>
          </w:tcPr>
          <w:p w14:paraId="2DB19DF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r>
      <w:tr w:rsidR="00077EA8" w:rsidRPr="00077EA8" w14:paraId="5695A76B"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0C4508D8"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68</w:t>
            </w:r>
          </w:p>
        </w:tc>
        <w:tc>
          <w:tcPr>
            <w:tcW w:w="1709" w:type="dxa"/>
            <w:tcBorders>
              <w:top w:val="nil"/>
              <w:left w:val="nil"/>
              <w:bottom w:val="nil"/>
              <w:right w:val="nil"/>
            </w:tcBorders>
            <w:shd w:val="clear" w:color="000000" w:fill="FFFFFF"/>
            <w:noWrap/>
            <w:vAlign w:val="bottom"/>
            <w:hideMark/>
          </w:tcPr>
          <w:p w14:paraId="4F711046"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Santander</w:t>
            </w:r>
          </w:p>
        </w:tc>
        <w:tc>
          <w:tcPr>
            <w:tcW w:w="1120" w:type="dxa"/>
            <w:tcBorders>
              <w:top w:val="nil"/>
              <w:left w:val="nil"/>
              <w:bottom w:val="nil"/>
              <w:right w:val="nil"/>
            </w:tcBorders>
            <w:shd w:val="clear" w:color="000000" w:fill="FFFFFF"/>
            <w:noWrap/>
            <w:vAlign w:val="center"/>
            <w:hideMark/>
          </w:tcPr>
          <w:p w14:paraId="3F8A240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6,5</w:t>
            </w:r>
          </w:p>
        </w:tc>
        <w:tc>
          <w:tcPr>
            <w:tcW w:w="1120" w:type="dxa"/>
            <w:tcBorders>
              <w:top w:val="nil"/>
              <w:left w:val="nil"/>
              <w:bottom w:val="nil"/>
              <w:right w:val="nil"/>
            </w:tcBorders>
            <w:shd w:val="clear" w:color="000000" w:fill="FFFFFF"/>
            <w:noWrap/>
            <w:vAlign w:val="center"/>
            <w:hideMark/>
          </w:tcPr>
          <w:p w14:paraId="3195B94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6,4</w:t>
            </w:r>
          </w:p>
        </w:tc>
        <w:tc>
          <w:tcPr>
            <w:tcW w:w="1120" w:type="dxa"/>
            <w:tcBorders>
              <w:top w:val="nil"/>
              <w:left w:val="nil"/>
              <w:bottom w:val="nil"/>
              <w:right w:val="nil"/>
            </w:tcBorders>
            <w:shd w:val="clear" w:color="000000" w:fill="FFFFFF"/>
            <w:noWrap/>
            <w:vAlign w:val="center"/>
            <w:hideMark/>
          </w:tcPr>
          <w:p w14:paraId="57F289C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6,5</w:t>
            </w:r>
          </w:p>
        </w:tc>
        <w:tc>
          <w:tcPr>
            <w:tcW w:w="1120" w:type="dxa"/>
            <w:tcBorders>
              <w:top w:val="nil"/>
              <w:left w:val="nil"/>
              <w:bottom w:val="nil"/>
              <w:right w:val="nil"/>
            </w:tcBorders>
            <w:shd w:val="clear" w:color="000000" w:fill="FFFFFF"/>
            <w:noWrap/>
            <w:vAlign w:val="center"/>
            <w:hideMark/>
          </w:tcPr>
          <w:p w14:paraId="0E9B6F3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6,5</w:t>
            </w:r>
          </w:p>
        </w:tc>
        <w:tc>
          <w:tcPr>
            <w:tcW w:w="1120" w:type="dxa"/>
            <w:tcBorders>
              <w:top w:val="nil"/>
              <w:left w:val="nil"/>
              <w:bottom w:val="nil"/>
              <w:right w:val="nil"/>
            </w:tcBorders>
            <w:shd w:val="clear" w:color="000000" w:fill="FFFFFF"/>
            <w:noWrap/>
            <w:vAlign w:val="center"/>
            <w:hideMark/>
          </w:tcPr>
          <w:p w14:paraId="7C06F42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6,5</w:t>
            </w:r>
          </w:p>
        </w:tc>
        <w:tc>
          <w:tcPr>
            <w:tcW w:w="1120" w:type="dxa"/>
            <w:tcBorders>
              <w:top w:val="nil"/>
              <w:left w:val="nil"/>
              <w:bottom w:val="nil"/>
              <w:right w:val="nil"/>
            </w:tcBorders>
            <w:shd w:val="clear" w:color="000000" w:fill="FFFFFF"/>
            <w:noWrap/>
            <w:vAlign w:val="center"/>
            <w:hideMark/>
          </w:tcPr>
          <w:p w14:paraId="31D1BEE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6,2</w:t>
            </w:r>
          </w:p>
        </w:tc>
      </w:tr>
      <w:tr w:rsidR="00077EA8" w:rsidRPr="00077EA8" w14:paraId="03FE04BC"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4644853E"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70</w:t>
            </w:r>
          </w:p>
        </w:tc>
        <w:tc>
          <w:tcPr>
            <w:tcW w:w="1709" w:type="dxa"/>
            <w:tcBorders>
              <w:top w:val="nil"/>
              <w:left w:val="nil"/>
              <w:bottom w:val="nil"/>
              <w:right w:val="nil"/>
            </w:tcBorders>
            <w:shd w:val="clear" w:color="000000" w:fill="F2F2F2"/>
            <w:noWrap/>
            <w:vAlign w:val="bottom"/>
            <w:hideMark/>
          </w:tcPr>
          <w:p w14:paraId="4DB87F67"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Sucre</w:t>
            </w:r>
          </w:p>
        </w:tc>
        <w:tc>
          <w:tcPr>
            <w:tcW w:w="1120" w:type="dxa"/>
            <w:tcBorders>
              <w:top w:val="nil"/>
              <w:left w:val="nil"/>
              <w:bottom w:val="nil"/>
              <w:right w:val="nil"/>
            </w:tcBorders>
            <w:shd w:val="clear" w:color="000000" w:fill="F2F2F2"/>
            <w:noWrap/>
            <w:vAlign w:val="center"/>
            <w:hideMark/>
          </w:tcPr>
          <w:p w14:paraId="39FC712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248CC93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4811299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55754611"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0F0DED9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c>
          <w:tcPr>
            <w:tcW w:w="1120" w:type="dxa"/>
            <w:tcBorders>
              <w:top w:val="nil"/>
              <w:left w:val="nil"/>
              <w:bottom w:val="nil"/>
              <w:right w:val="nil"/>
            </w:tcBorders>
            <w:shd w:val="clear" w:color="000000" w:fill="F2F2F2"/>
            <w:noWrap/>
            <w:vAlign w:val="center"/>
            <w:hideMark/>
          </w:tcPr>
          <w:p w14:paraId="245FA307"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0,8</w:t>
            </w:r>
          </w:p>
        </w:tc>
      </w:tr>
      <w:tr w:rsidR="00077EA8" w:rsidRPr="00077EA8" w14:paraId="0BE1151F"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430854D2"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73</w:t>
            </w:r>
          </w:p>
        </w:tc>
        <w:tc>
          <w:tcPr>
            <w:tcW w:w="1709" w:type="dxa"/>
            <w:tcBorders>
              <w:top w:val="nil"/>
              <w:left w:val="nil"/>
              <w:bottom w:val="nil"/>
              <w:right w:val="nil"/>
            </w:tcBorders>
            <w:shd w:val="clear" w:color="000000" w:fill="FFFFFF"/>
            <w:noWrap/>
            <w:vAlign w:val="bottom"/>
            <w:hideMark/>
          </w:tcPr>
          <w:p w14:paraId="31AAE2CB"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Tolima</w:t>
            </w:r>
          </w:p>
        </w:tc>
        <w:tc>
          <w:tcPr>
            <w:tcW w:w="1120" w:type="dxa"/>
            <w:tcBorders>
              <w:top w:val="nil"/>
              <w:left w:val="nil"/>
              <w:bottom w:val="nil"/>
              <w:right w:val="nil"/>
            </w:tcBorders>
            <w:shd w:val="clear" w:color="000000" w:fill="FFFFFF"/>
            <w:noWrap/>
            <w:vAlign w:val="center"/>
            <w:hideMark/>
          </w:tcPr>
          <w:p w14:paraId="03CB4BC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2,2</w:t>
            </w:r>
          </w:p>
        </w:tc>
        <w:tc>
          <w:tcPr>
            <w:tcW w:w="1120" w:type="dxa"/>
            <w:tcBorders>
              <w:top w:val="nil"/>
              <w:left w:val="nil"/>
              <w:bottom w:val="nil"/>
              <w:right w:val="nil"/>
            </w:tcBorders>
            <w:shd w:val="clear" w:color="000000" w:fill="FFFFFF"/>
            <w:noWrap/>
            <w:vAlign w:val="center"/>
            <w:hideMark/>
          </w:tcPr>
          <w:p w14:paraId="2927F14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2,2</w:t>
            </w:r>
          </w:p>
        </w:tc>
        <w:tc>
          <w:tcPr>
            <w:tcW w:w="1120" w:type="dxa"/>
            <w:tcBorders>
              <w:top w:val="nil"/>
              <w:left w:val="nil"/>
              <w:bottom w:val="nil"/>
              <w:right w:val="nil"/>
            </w:tcBorders>
            <w:shd w:val="clear" w:color="000000" w:fill="FFFFFF"/>
            <w:noWrap/>
            <w:vAlign w:val="center"/>
            <w:hideMark/>
          </w:tcPr>
          <w:p w14:paraId="7C61248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2,2</w:t>
            </w:r>
          </w:p>
        </w:tc>
        <w:tc>
          <w:tcPr>
            <w:tcW w:w="1120" w:type="dxa"/>
            <w:tcBorders>
              <w:top w:val="nil"/>
              <w:left w:val="nil"/>
              <w:bottom w:val="nil"/>
              <w:right w:val="nil"/>
            </w:tcBorders>
            <w:shd w:val="clear" w:color="000000" w:fill="FFFFFF"/>
            <w:noWrap/>
            <w:vAlign w:val="center"/>
            <w:hideMark/>
          </w:tcPr>
          <w:p w14:paraId="35C2940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2,1</w:t>
            </w:r>
          </w:p>
        </w:tc>
        <w:tc>
          <w:tcPr>
            <w:tcW w:w="1120" w:type="dxa"/>
            <w:tcBorders>
              <w:top w:val="nil"/>
              <w:left w:val="nil"/>
              <w:bottom w:val="nil"/>
              <w:right w:val="nil"/>
            </w:tcBorders>
            <w:shd w:val="clear" w:color="000000" w:fill="FFFFFF"/>
            <w:noWrap/>
            <w:vAlign w:val="center"/>
            <w:hideMark/>
          </w:tcPr>
          <w:p w14:paraId="04B498BF"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2,1</w:t>
            </w:r>
          </w:p>
        </w:tc>
        <w:tc>
          <w:tcPr>
            <w:tcW w:w="1120" w:type="dxa"/>
            <w:tcBorders>
              <w:top w:val="nil"/>
              <w:left w:val="nil"/>
              <w:bottom w:val="nil"/>
              <w:right w:val="nil"/>
            </w:tcBorders>
            <w:shd w:val="clear" w:color="000000" w:fill="FFFFFF"/>
            <w:noWrap/>
            <w:vAlign w:val="center"/>
            <w:hideMark/>
          </w:tcPr>
          <w:p w14:paraId="1F549B93"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2,1</w:t>
            </w:r>
          </w:p>
        </w:tc>
      </w:tr>
      <w:tr w:rsidR="00077EA8" w:rsidRPr="00077EA8" w14:paraId="7E95E20D" w14:textId="77777777" w:rsidTr="00077EA8">
        <w:trPr>
          <w:trHeight w:val="240"/>
        </w:trPr>
        <w:tc>
          <w:tcPr>
            <w:tcW w:w="1413" w:type="dxa"/>
            <w:tcBorders>
              <w:top w:val="nil"/>
              <w:left w:val="single" w:sz="4" w:space="0" w:color="auto"/>
              <w:bottom w:val="nil"/>
              <w:right w:val="single" w:sz="4" w:space="0" w:color="auto"/>
            </w:tcBorders>
            <w:shd w:val="clear" w:color="000000" w:fill="F2F2F2"/>
            <w:noWrap/>
            <w:vAlign w:val="bottom"/>
            <w:hideMark/>
          </w:tcPr>
          <w:p w14:paraId="54F3FB03"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76</w:t>
            </w:r>
          </w:p>
        </w:tc>
        <w:tc>
          <w:tcPr>
            <w:tcW w:w="1709" w:type="dxa"/>
            <w:tcBorders>
              <w:top w:val="nil"/>
              <w:left w:val="nil"/>
              <w:bottom w:val="nil"/>
              <w:right w:val="nil"/>
            </w:tcBorders>
            <w:shd w:val="clear" w:color="000000" w:fill="F2F2F2"/>
            <w:noWrap/>
            <w:vAlign w:val="bottom"/>
            <w:hideMark/>
          </w:tcPr>
          <w:p w14:paraId="2EF17723"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Valle del Cauca</w:t>
            </w:r>
          </w:p>
        </w:tc>
        <w:tc>
          <w:tcPr>
            <w:tcW w:w="1120" w:type="dxa"/>
            <w:tcBorders>
              <w:top w:val="nil"/>
              <w:left w:val="nil"/>
              <w:bottom w:val="nil"/>
              <w:right w:val="nil"/>
            </w:tcBorders>
            <w:shd w:val="clear" w:color="000000" w:fill="F2F2F2"/>
            <w:noWrap/>
            <w:vAlign w:val="center"/>
            <w:hideMark/>
          </w:tcPr>
          <w:p w14:paraId="0074336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9,7</w:t>
            </w:r>
          </w:p>
        </w:tc>
        <w:tc>
          <w:tcPr>
            <w:tcW w:w="1120" w:type="dxa"/>
            <w:tcBorders>
              <w:top w:val="nil"/>
              <w:left w:val="nil"/>
              <w:bottom w:val="nil"/>
              <w:right w:val="nil"/>
            </w:tcBorders>
            <w:shd w:val="clear" w:color="000000" w:fill="F2F2F2"/>
            <w:noWrap/>
            <w:vAlign w:val="center"/>
            <w:hideMark/>
          </w:tcPr>
          <w:p w14:paraId="04E517BE"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9,9</w:t>
            </w:r>
          </w:p>
        </w:tc>
        <w:tc>
          <w:tcPr>
            <w:tcW w:w="1120" w:type="dxa"/>
            <w:tcBorders>
              <w:top w:val="nil"/>
              <w:left w:val="nil"/>
              <w:bottom w:val="nil"/>
              <w:right w:val="nil"/>
            </w:tcBorders>
            <w:shd w:val="clear" w:color="000000" w:fill="F2F2F2"/>
            <w:noWrap/>
            <w:vAlign w:val="center"/>
            <w:hideMark/>
          </w:tcPr>
          <w:p w14:paraId="63CC8A4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9,8</w:t>
            </w:r>
          </w:p>
        </w:tc>
        <w:tc>
          <w:tcPr>
            <w:tcW w:w="1120" w:type="dxa"/>
            <w:tcBorders>
              <w:top w:val="nil"/>
              <w:left w:val="nil"/>
              <w:bottom w:val="nil"/>
              <w:right w:val="nil"/>
            </w:tcBorders>
            <w:shd w:val="clear" w:color="000000" w:fill="F2F2F2"/>
            <w:noWrap/>
            <w:vAlign w:val="center"/>
            <w:hideMark/>
          </w:tcPr>
          <w:p w14:paraId="38E171E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9,7</w:t>
            </w:r>
          </w:p>
        </w:tc>
        <w:tc>
          <w:tcPr>
            <w:tcW w:w="1120" w:type="dxa"/>
            <w:tcBorders>
              <w:top w:val="nil"/>
              <w:left w:val="nil"/>
              <w:bottom w:val="nil"/>
              <w:right w:val="nil"/>
            </w:tcBorders>
            <w:shd w:val="clear" w:color="000000" w:fill="F2F2F2"/>
            <w:noWrap/>
            <w:vAlign w:val="center"/>
            <w:hideMark/>
          </w:tcPr>
          <w:p w14:paraId="3BDACC8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9,7</w:t>
            </w:r>
          </w:p>
        </w:tc>
        <w:tc>
          <w:tcPr>
            <w:tcW w:w="1120" w:type="dxa"/>
            <w:tcBorders>
              <w:top w:val="nil"/>
              <w:left w:val="nil"/>
              <w:bottom w:val="nil"/>
              <w:right w:val="nil"/>
            </w:tcBorders>
            <w:shd w:val="clear" w:color="000000" w:fill="F2F2F2"/>
            <w:noWrap/>
            <w:vAlign w:val="center"/>
            <w:hideMark/>
          </w:tcPr>
          <w:p w14:paraId="53E4762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10,0</w:t>
            </w:r>
          </w:p>
        </w:tc>
      </w:tr>
      <w:tr w:rsidR="00077EA8" w:rsidRPr="00077EA8" w14:paraId="08BD68EA" w14:textId="77777777" w:rsidTr="00077EA8">
        <w:trPr>
          <w:trHeight w:val="240"/>
        </w:trPr>
        <w:tc>
          <w:tcPr>
            <w:tcW w:w="1413" w:type="dxa"/>
            <w:tcBorders>
              <w:top w:val="nil"/>
              <w:left w:val="single" w:sz="4" w:space="0" w:color="auto"/>
              <w:bottom w:val="nil"/>
              <w:right w:val="single" w:sz="4" w:space="0" w:color="auto"/>
            </w:tcBorders>
            <w:shd w:val="clear" w:color="000000" w:fill="FFFFFF"/>
            <w:noWrap/>
            <w:vAlign w:val="bottom"/>
            <w:hideMark/>
          </w:tcPr>
          <w:p w14:paraId="570E00C9"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97</w:t>
            </w:r>
          </w:p>
        </w:tc>
        <w:tc>
          <w:tcPr>
            <w:tcW w:w="1709" w:type="dxa"/>
            <w:tcBorders>
              <w:top w:val="nil"/>
              <w:left w:val="nil"/>
              <w:bottom w:val="nil"/>
              <w:right w:val="nil"/>
            </w:tcBorders>
            <w:shd w:val="clear" w:color="000000" w:fill="FFFFFF"/>
            <w:noWrap/>
            <w:vAlign w:val="bottom"/>
            <w:hideMark/>
          </w:tcPr>
          <w:p w14:paraId="4F4106CB"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Vaupés</w:t>
            </w:r>
          </w:p>
        </w:tc>
        <w:tc>
          <w:tcPr>
            <w:tcW w:w="1120" w:type="dxa"/>
            <w:tcBorders>
              <w:top w:val="nil"/>
              <w:left w:val="nil"/>
              <w:bottom w:val="nil"/>
              <w:right w:val="nil"/>
            </w:tcBorders>
            <w:shd w:val="clear" w:color="000000" w:fill="FFFFFF"/>
            <w:noWrap/>
            <w:vAlign w:val="center"/>
            <w:hideMark/>
          </w:tcPr>
          <w:p w14:paraId="0CAE898B"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1EDF4D46"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77A43D9C"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72DC78F0"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0F18855A"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c>
          <w:tcPr>
            <w:tcW w:w="1120" w:type="dxa"/>
            <w:tcBorders>
              <w:top w:val="nil"/>
              <w:left w:val="nil"/>
              <w:bottom w:val="nil"/>
              <w:right w:val="nil"/>
            </w:tcBorders>
            <w:shd w:val="clear" w:color="000000" w:fill="FFFFFF"/>
            <w:noWrap/>
            <w:vAlign w:val="center"/>
            <w:hideMark/>
          </w:tcPr>
          <w:p w14:paraId="3AC0926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0,0</w:t>
            </w:r>
          </w:p>
        </w:tc>
      </w:tr>
      <w:tr w:rsidR="00077EA8" w:rsidRPr="00077EA8" w14:paraId="0E77014D" w14:textId="77777777" w:rsidTr="00077EA8">
        <w:trPr>
          <w:trHeight w:val="240"/>
        </w:trPr>
        <w:tc>
          <w:tcPr>
            <w:tcW w:w="1413" w:type="dxa"/>
            <w:tcBorders>
              <w:top w:val="nil"/>
              <w:left w:val="single" w:sz="4" w:space="0" w:color="auto"/>
              <w:bottom w:val="single" w:sz="4" w:space="0" w:color="auto"/>
              <w:right w:val="single" w:sz="4" w:space="0" w:color="auto"/>
            </w:tcBorders>
            <w:shd w:val="clear" w:color="000000" w:fill="F2F2F2"/>
            <w:noWrap/>
            <w:vAlign w:val="bottom"/>
            <w:hideMark/>
          </w:tcPr>
          <w:p w14:paraId="656E9745" w14:textId="77777777" w:rsidR="00077EA8" w:rsidRPr="00077EA8" w:rsidRDefault="00077EA8" w:rsidP="00077EA8">
            <w:pPr>
              <w:spacing w:after="0"/>
              <w:jc w:val="center"/>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99</w:t>
            </w:r>
          </w:p>
        </w:tc>
        <w:tc>
          <w:tcPr>
            <w:tcW w:w="1709" w:type="dxa"/>
            <w:tcBorders>
              <w:top w:val="nil"/>
              <w:left w:val="nil"/>
              <w:bottom w:val="single" w:sz="4" w:space="0" w:color="auto"/>
              <w:right w:val="nil"/>
            </w:tcBorders>
            <w:shd w:val="clear" w:color="000000" w:fill="F2F2F2"/>
            <w:noWrap/>
            <w:vAlign w:val="bottom"/>
            <w:hideMark/>
          </w:tcPr>
          <w:p w14:paraId="5EAE3018" w14:textId="77777777" w:rsidR="00077EA8" w:rsidRPr="00077EA8" w:rsidRDefault="00077EA8" w:rsidP="00077EA8">
            <w:pPr>
              <w:spacing w:after="0"/>
              <w:jc w:val="lef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Vichada</w:t>
            </w:r>
          </w:p>
        </w:tc>
        <w:tc>
          <w:tcPr>
            <w:tcW w:w="1120" w:type="dxa"/>
            <w:tcBorders>
              <w:top w:val="nil"/>
              <w:left w:val="nil"/>
              <w:bottom w:val="single" w:sz="4" w:space="0" w:color="auto"/>
              <w:right w:val="nil"/>
            </w:tcBorders>
            <w:shd w:val="clear" w:color="000000" w:fill="F2F2F2"/>
            <w:noWrap/>
            <w:vAlign w:val="center"/>
            <w:hideMark/>
          </w:tcPr>
          <w:p w14:paraId="5B77F67D"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single" w:sz="4" w:space="0" w:color="auto"/>
              <w:right w:val="nil"/>
            </w:tcBorders>
            <w:shd w:val="clear" w:color="000000" w:fill="F2F2F2"/>
            <w:noWrap/>
            <w:vAlign w:val="center"/>
            <w:hideMark/>
          </w:tcPr>
          <w:p w14:paraId="2437F739"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single" w:sz="4" w:space="0" w:color="auto"/>
              <w:right w:val="nil"/>
            </w:tcBorders>
            <w:shd w:val="clear" w:color="000000" w:fill="F2F2F2"/>
            <w:noWrap/>
            <w:vAlign w:val="center"/>
            <w:hideMark/>
          </w:tcPr>
          <w:p w14:paraId="1214091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single" w:sz="4" w:space="0" w:color="auto"/>
              <w:right w:val="nil"/>
            </w:tcBorders>
            <w:shd w:val="clear" w:color="000000" w:fill="F2F2F2"/>
            <w:noWrap/>
            <w:vAlign w:val="center"/>
            <w:hideMark/>
          </w:tcPr>
          <w:p w14:paraId="25ACB655"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single" w:sz="4" w:space="0" w:color="auto"/>
              <w:right w:val="nil"/>
            </w:tcBorders>
            <w:shd w:val="clear" w:color="000000" w:fill="F2F2F2"/>
            <w:noWrap/>
            <w:vAlign w:val="center"/>
            <w:hideMark/>
          </w:tcPr>
          <w:p w14:paraId="6DDB9698"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c>
          <w:tcPr>
            <w:tcW w:w="1120" w:type="dxa"/>
            <w:tcBorders>
              <w:top w:val="nil"/>
              <w:left w:val="nil"/>
              <w:bottom w:val="single" w:sz="4" w:space="0" w:color="auto"/>
              <w:right w:val="nil"/>
            </w:tcBorders>
            <w:shd w:val="clear" w:color="000000" w:fill="F2F2F2"/>
            <w:noWrap/>
            <w:vAlign w:val="center"/>
            <w:hideMark/>
          </w:tcPr>
          <w:p w14:paraId="1C2D3C82" w14:textId="77777777" w:rsidR="00077EA8" w:rsidRPr="00077EA8" w:rsidRDefault="00077EA8" w:rsidP="00077EA8">
            <w:pPr>
              <w:spacing w:after="0"/>
              <w:jc w:val="right"/>
              <w:rPr>
                <w:rFonts w:ascii="Segoe UI" w:eastAsia="Times New Roman" w:hAnsi="Segoe UI" w:cs="Segoe UI"/>
                <w:sz w:val="18"/>
                <w:szCs w:val="18"/>
                <w:lang w:eastAsia="es-CO"/>
              </w:rPr>
            </w:pPr>
            <w:r w:rsidRPr="00077EA8">
              <w:rPr>
                <w:rFonts w:ascii="Segoe UI" w:eastAsia="Times New Roman" w:hAnsi="Segoe UI" w:cs="Segoe UI"/>
                <w:sz w:val="18"/>
                <w:szCs w:val="18"/>
                <w:lang w:eastAsia="es-CO"/>
              </w:rPr>
              <w:t>0,1</w:t>
            </w:r>
          </w:p>
        </w:tc>
      </w:tr>
    </w:tbl>
    <w:p w14:paraId="3134DC3E" w14:textId="77777777" w:rsidR="00077EA8" w:rsidRDefault="00077EA8" w:rsidP="00077EA8">
      <w:pPr>
        <w:spacing w:line="360" w:lineRule="auto"/>
        <w:rPr>
          <w:rFonts w:ascii="Times New Roman" w:hAnsi="Times New Roman"/>
        </w:rPr>
      </w:pPr>
      <w:r>
        <w:rPr>
          <w:rFonts w:ascii="Times New Roman" w:hAnsi="Times New Roman"/>
        </w:rPr>
        <w:t>Fuente: DANE, 2023</w:t>
      </w:r>
    </w:p>
    <w:p w14:paraId="6A64DA9E" w14:textId="55DB6087" w:rsidR="00077EA8" w:rsidRDefault="006C48C8" w:rsidP="00963936">
      <w:pPr>
        <w:spacing w:line="360" w:lineRule="auto"/>
        <w:ind w:firstLine="709"/>
        <w:rPr>
          <w:rFonts w:ascii="Times New Roman" w:hAnsi="Times New Roman"/>
        </w:rPr>
      </w:pPr>
      <w:r w:rsidRPr="006C48C8">
        <w:rPr>
          <w:rFonts w:ascii="Times New Roman" w:hAnsi="Times New Roman"/>
        </w:rPr>
        <w:t>El departamento de Cesar experimentó una variación en la participación porcentual del Producto Interno Bruto (PIB) de 2015 a 2020, según la tabla proporcionada. En 2015, Cesar contaba con una participación del 1.8%, que creció gradualmente hasta alcanzar un pico del 2.2% en 2018. No obstante, esta cifra disminuyó ligeramente al 2.0% en 2019 y regresó al 1.8% en 2020.</w:t>
      </w:r>
      <w:r>
        <w:rPr>
          <w:rFonts w:ascii="Times New Roman" w:hAnsi="Times New Roman"/>
        </w:rPr>
        <w:t xml:space="preserve"> </w:t>
      </w:r>
      <w:r>
        <w:rPr>
          <w:rFonts w:ascii="Times New Roman" w:hAnsi="Times New Roman"/>
        </w:rPr>
        <w:lastRenderedPageBreak/>
        <w:t>Todo lo anteriormente mencionado se sintetiza en la figura siguiente sobre la participación porcentual del PIB en el departamento del Cesar.</w:t>
      </w:r>
    </w:p>
    <w:p w14:paraId="1E0BA630" w14:textId="65BE0B4A" w:rsidR="00783FBD" w:rsidRDefault="00783FBD" w:rsidP="00783FBD">
      <w:pPr>
        <w:pStyle w:val="Descripcin"/>
        <w:keepNext/>
        <w:spacing w:line="360" w:lineRule="auto"/>
        <w:rPr>
          <w:noProof/>
        </w:rPr>
      </w:pPr>
      <w:bookmarkStart w:id="74" w:name="_Toc147306806"/>
      <w:r w:rsidRPr="00F12BF5">
        <w:rPr>
          <w:rFonts w:ascii="Times New Roman" w:hAnsi="Times New Roman" w:cs="Times New Roman"/>
          <w:sz w:val="24"/>
          <w:szCs w:val="24"/>
        </w:rPr>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sz w:val="24"/>
          <w:szCs w:val="24"/>
        </w:rPr>
        <w:t>9</w:t>
      </w:r>
      <w:r w:rsidRPr="00F12BF5">
        <w:rPr>
          <w:rFonts w:ascii="Times New Roman" w:hAnsi="Times New Roman" w:cs="Times New Roman"/>
          <w:sz w:val="24"/>
          <w:szCs w:val="24"/>
        </w:rPr>
        <w:fldChar w:fldCharType="end"/>
      </w:r>
      <w:r w:rsidRPr="00F12BF5">
        <w:rPr>
          <w:rFonts w:ascii="Times New Roman" w:hAnsi="Times New Roman" w:cs="Times New Roman"/>
          <w:sz w:val="24"/>
          <w:szCs w:val="24"/>
        </w:rPr>
        <w:t xml:space="preserve">. </w:t>
      </w:r>
      <w:r w:rsidRPr="00783FBD">
        <w:rPr>
          <w:rFonts w:ascii="Times New Roman" w:hAnsi="Times New Roman" w:cs="Times New Roman"/>
          <w:sz w:val="24"/>
          <w:szCs w:val="24"/>
        </w:rPr>
        <w:t xml:space="preserve">Participación porcentual del Producto Interno Bruto </w:t>
      </w:r>
      <w:r>
        <w:rPr>
          <w:rFonts w:ascii="Times New Roman" w:hAnsi="Times New Roman" w:cs="Times New Roman"/>
          <w:sz w:val="24"/>
          <w:szCs w:val="24"/>
        </w:rPr>
        <w:t>- Cesar</w:t>
      </w:r>
      <w:bookmarkEnd w:id="74"/>
    </w:p>
    <w:p w14:paraId="4BB98691" w14:textId="6A3805F9" w:rsidR="00783FBD" w:rsidRDefault="00783FBD" w:rsidP="00783FBD">
      <w:pPr>
        <w:spacing w:after="0" w:line="360" w:lineRule="auto"/>
        <w:rPr>
          <w:rFonts w:ascii="Times New Roman" w:hAnsi="Times New Roman"/>
        </w:rPr>
      </w:pPr>
      <w:r>
        <w:rPr>
          <w:noProof/>
          <w:lang w:eastAsia="es-CO"/>
        </w:rPr>
        <w:drawing>
          <wp:inline distT="0" distB="0" distL="0" distR="0" wp14:anchorId="024A1932" wp14:editId="6FB550AD">
            <wp:extent cx="4572000" cy="2743200"/>
            <wp:effectExtent l="0" t="0" r="0" b="0"/>
            <wp:docPr id="1786344053" name="Gráfico 1">
              <a:extLst xmlns:a="http://schemas.openxmlformats.org/drawingml/2006/main">
                <a:ext uri="{FF2B5EF4-FFF2-40B4-BE49-F238E27FC236}">
                  <a16:creationId xmlns:a16="http://schemas.microsoft.com/office/drawing/2014/main" id="{F3466E9D-D69C-665E-3F4A-D10D0DA3A1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F03807F" w14:textId="77777777" w:rsidR="00783FBD" w:rsidRDefault="00783FBD" w:rsidP="00783FBD">
      <w:pPr>
        <w:spacing w:line="360" w:lineRule="auto"/>
        <w:rPr>
          <w:rFonts w:ascii="Times New Roman" w:hAnsi="Times New Roman"/>
        </w:rPr>
      </w:pPr>
      <w:r>
        <w:rPr>
          <w:rFonts w:ascii="Times New Roman" w:hAnsi="Times New Roman"/>
        </w:rPr>
        <w:t>Fuente: DANE, 2023</w:t>
      </w:r>
    </w:p>
    <w:p w14:paraId="14760775" w14:textId="77777777" w:rsidR="006C48C8" w:rsidRPr="006C48C8" w:rsidRDefault="006C48C8" w:rsidP="006C48C8">
      <w:pPr>
        <w:spacing w:line="360" w:lineRule="auto"/>
        <w:ind w:firstLine="709"/>
        <w:rPr>
          <w:rFonts w:ascii="Times New Roman" w:hAnsi="Times New Roman"/>
        </w:rPr>
      </w:pPr>
      <w:r w:rsidRPr="006C48C8">
        <w:rPr>
          <w:rFonts w:ascii="Times New Roman" w:hAnsi="Times New Roman"/>
        </w:rPr>
        <w:t>Esta fluctuación en la participación porcentual del PIB en Cesar puede ser indicativa de las condiciones económicas cambiantes en el departamento, lo que podría tener implicaciones directas en el entorno empresarial para las microempresas. El crecimiento gradual del 2015 al 2018 sugiere un ambiente económico inicialmente favorable, con oportunidades potenciales para el desarrollo y la expansión de las microempresas. Sin embargo, la disminución en 2019 y 2020 señala un cambio hacia condiciones económicas más desafiantes.</w:t>
      </w:r>
    </w:p>
    <w:p w14:paraId="0F08C39C" w14:textId="77777777" w:rsidR="006C48C8" w:rsidRPr="006C48C8" w:rsidRDefault="006C48C8" w:rsidP="006C48C8">
      <w:pPr>
        <w:spacing w:line="360" w:lineRule="auto"/>
        <w:ind w:firstLine="709"/>
        <w:rPr>
          <w:rFonts w:ascii="Times New Roman" w:hAnsi="Times New Roman"/>
        </w:rPr>
      </w:pPr>
      <w:r w:rsidRPr="006C48C8">
        <w:rPr>
          <w:rFonts w:ascii="Times New Roman" w:hAnsi="Times New Roman"/>
        </w:rPr>
        <w:t>Comparando Cesar con departamentos como Antioquia y Valle del Cauca, que tienen participaciones porcentuales significativamente más grandes del PIB, se observa que estos últimos también experimentaron crecimientos y disminuciones en sus participaciones porcentuales del PIB durante el período en estudio, aunque mantienen una presencia económica más robusta en el panorama nacional.</w:t>
      </w:r>
    </w:p>
    <w:p w14:paraId="5E4502AC" w14:textId="77777777" w:rsidR="006C48C8" w:rsidRPr="006C48C8" w:rsidRDefault="006C48C8" w:rsidP="006C48C8">
      <w:pPr>
        <w:spacing w:line="360" w:lineRule="auto"/>
        <w:ind w:firstLine="709"/>
        <w:rPr>
          <w:rFonts w:ascii="Times New Roman" w:hAnsi="Times New Roman"/>
        </w:rPr>
      </w:pPr>
      <w:r w:rsidRPr="006C48C8">
        <w:rPr>
          <w:rFonts w:ascii="Times New Roman" w:hAnsi="Times New Roman"/>
        </w:rPr>
        <w:t xml:space="preserve">Por otro lado, Bogotá D.C. sostiene una participación considerablemente grande, aproximadamente una cuarta parte del PIB nacional. La capital mostró un crecimiento leve y </w:t>
      </w:r>
      <w:r w:rsidRPr="006C48C8">
        <w:rPr>
          <w:rFonts w:ascii="Times New Roman" w:hAnsi="Times New Roman"/>
        </w:rPr>
        <w:lastRenderedPageBreak/>
        <w:t xml:space="preserve">constante en su participación del PIB, y la contracción que experimentó en 2020 no fue tan pronunciada como la de Cesar, lo que podría indicar una economía más </w:t>
      </w:r>
      <w:proofErr w:type="spellStart"/>
      <w:r w:rsidRPr="006C48C8">
        <w:rPr>
          <w:rFonts w:ascii="Times New Roman" w:hAnsi="Times New Roman"/>
        </w:rPr>
        <w:t>resiliente</w:t>
      </w:r>
      <w:proofErr w:type="spellEnd"/>
      <w:r w:rsidRPr="006C48C8">
        <w:rPr>
          <w:rFonts w:ascii="Times New Roman" w:hAnsi="Times New Roman"/>
        </w:rPr>
        <w:t xml:space="preserve"> y diversificada.</w:t>
      </w:r>
    </w:p>
    <w:p w14:paraId="188479DF" w14:textId="0D740B65" w:rsidR="006C48C8" w:rsidRPr="006C48C8" w:rsidRDefault="006C48C8" w:rsidP="006C48C8">
      <w:pPr>
        <w:spacing w:line="360" w:lineRule="auto"/>
        <w:ind w:firstLine="709"/>
        <w:rPr>
          <w:rFonts w:ascii="Times New Roman" w:hAnsi="Times New Roman"/>
        </w:rPr>
      </w:pPr>
      <w:r w:rsidRPr="006C48C8">
        <w:rPr>
          <w:rFonts w:ascii="Times New Roman" w:hAnsi="Times New Roman"/>
        </w:rPr>
        <w:t xml:space="preserve">Es fundamental considerar cómo estos cambios en la participación del PIB en Cesar se correlacionan con el cierre de microempresas en Aguachica durante el período estudiado. La disminución en la participación del PIB en los últimos años del periodo podría estar relacionada con un entorno económico más restrictivo para las microempresas, lo que podría haber llevado a un aumento en las tasas de cierre. </w:t>
      </w:r>
    </w:p>
    <w:p w14:paraId="03C06AFF" w14:textId="753FED0E" w:rsidR="00247404" w:rsidRPr="00247404" w:rsidRDefault="00247404" w:rsidP="00247404">
      <w:pPr>
        <w:spacing w:line="360" w:lineRule="auto"/>
        <w:ind w:firstLine="709"/>
        <w:rPr>
          <w:rFonts w:ascii="Times New Roman" w:hAnsi="Times New Roman"/>
        </w:rPr>
      </w:pPr>
      <w:r>
        <w:rPr>
          <w:rFonts w:ascii="Times New Roman" w:hAnsi="Times New Roman"/>
        </w:rPr>
        <w:t>Comparando la información con los análisis en el primer objetivo</w:t>
      </w:r>
      <w:r w:rsidRPr="00247404">
        <w:rPr>
          <w:rFonts w:ascii="Times New Roman" w:hAnsi="Times New Roman"/>
        </w:rPr>
        <w:t>,</w:t>
      </w:r>
      <w:r>
        <w:rPr>
          <w:rFonts w:ascii="Times New Roman" w:hAnsi="Times New Roman"/>
        </w:rPr>
        <w:t xml:space="preserve"> se identificó que</w:t>
      </w:r>
      <w:r w:rsidRPr="00247404">
        <w:rPr>
          <w:rFonts w:ascii="Times New Roman" w:hAnsi="Times New Roman"/>
        </w:rPr>
        <w:t xml:space="preserve"> Aguachica experimentó el cierre de 110 empresas durante el periodo 2015-2020. El año 2015 registró la mayor cantidad de cierres con 41 empresas (37%), mientras que en 2020 se observó el menor número con 10 empresas (9%). Estos datos indican que, aunque el PIB de Cesar se contrajo en 2020, Aguachica experimentó un menor número de cierres de empresas ese año en comparación con 2015.</w:t>
      </w:r>
    </w:p>
    <w:p w14:paraId="07D577CE" w14:textId="4C1649A9" w:rsidR="00247404" w:rsidRPr="00247404" w:rsidRDefault="00247404" w:rsidP="00247404">
      <w:pPr>
        <w:spacing w:line="360" w:lineRule="auto"/>
        <w:ind w:firstLine="709"/>
        <w:rPr>
          <w:rFonts w:ascii="Times New Roman" w:hAnsi="Times New Roman"/>
        </w:rPr>
      </w:pPr>
      <w:r w:rsidRPr="00247404">
        <w:rPr>
          <w:rFonts w:ascii="Times New Roman" w:hAnsi="Times New Roman"/>
        </w:rPr>
        <w:t>El sector de servicios lidera en términos de cierres de empresas, con un 45% del total, seguido por el sector comercial con un 40%. Los sectores industriales y de construcción, así como el primario, registraron cifras menores, con un 9% y 3% respectivamente. Las entidades sin ánimo de lucro representan el 3% restante.</w:t>
      </w:r>
    </w:p>
    <w:p w14:paraId="2361D209" w14:textId="77777777" w:rsidR="00247404" w:rsidRPr="00247404" w:rsidRDefault="00247404" w:rsidP="00247404">
      <w:pPr>
        <w:spacing w:line="360" w:lineRule="auto"/>
        <w:ind w:firstLine="709"/>
        <w:rPr>
          <w:rFonts w:ascii="Times New Roman" w:hAnsi="Times New Roman"/>
        </w:rPr>
      </w:pPr>
      <w:r w:rsidRPr="00247404">
        <w:rPr>
          <w:rFonts w:ascii="Times New Roman" w:hAnsi="Times New Roman"/>
        </w:rPr>
        <w:t>Para articular estos datos con los análisis anteriores, es esencial observar las tendencias y correlaciones específicas. Aunque Cesar experimentó un crecimiento del PIB entre 2015 y 2018, Aguachica tuvo un alto número de cierres de empresas en 2015. Esto sugiere que las condiciones económicas locales en Aguachica podrían no reflejar necesariamente las tendencias económicas más amplias observadas a nivel de departamento.</w:t>
      </w:r>
    </w:p>
    <w:p w14:paraId="7AC35F95" w14:textId="77777777" w:rsidR="00247404" w:rsidRPr="00247404" w:rsidRDefault="00247404" w:rsidP="00247404">
      <w:pPr>
        <w:spacing w:line="360" w:lineRule="auto"/>
        <w:ind w:firstLine="709"/>
        <w:rPr>
          <w:rFonts w:ascii="Times New Roman" w:hAnsi="Times New Roman"/>
        </w:rPr>
      </w:pPr>
      <w:r w:rsidRPr="00247404">
        <w:rPr>
          <w:rFonts w:ascii="Times New Roman" w:hAnsi="Times New Roman"/>
        </w:rPr>
        <w:t xml:space="preserve">Por otro lado, la disminución de la participación del PIB en Cesar en 2019 y 2020 no se traduce directamente en un aumento en el cierre de empresas en Aguachica. De hecho, 2020 tuvo el menor número de cierres registrados en el periodo. Esto podría indicar que las microempresas en Aguachica mostraron cierta resiliencia frente a las condiciones económicas adversas </w:t>
      </w:r>
      <w:r w:rsidRPr="00247404">
        <w:rPr>
          <w:rFonts w:ascii="Times New Roman" w:hAnsi="Times New Roman"/>
        </w:rPr>
        <w:lastRenderedPageBreak/>
        <w:t>experimentadas a nivel departamental, o quizás otros factores locales en Aguachica ayudaron a mitigar el impacto económico negativo en las microempresas.</w:t>
      </w:r>
    </w:p>
    <w:p w14:paraId="3436DFCD" w14:textId="77777777" w:rsidR="00247404" w:rsidRPr="00247404" w:rsidRDefault="00247404" w:rsidP="00247404">
      <w:pPr>
        <w:spacing w:line="360" w:lineRule="auto"/>
        <w:ind w:firstLine="709"/>
        <w:rPr>
          <w:rFonts w:ascii="Times New Roman" w:hAnsi="Times New Roman"/>
        </w:rPr>
      </w:pPr>
      <w:r w:rsidRPr="00247404">
        <w:rPr>
          <w:rFonts w:ascii="Times New Roman" w:hAnsi="Times New Roman"/>
        </w:rPr>
        <w:t>El análisis sectorial de los cierres de empresas muestra que los sectores de servicios y comercio fueron los más afectados. Este hallazgo es coherente con el contexto nacional, donde sectores como el comercio, transporte, alojamiento y servicios de comida experimentaron un decrecimiento significativo en 2020.</w:t>
      </w:r>
    </w:p>
    <w:p w14:paraId="29273E6E" w14:textId="77777777" w:rsidR="004702ED" w:rsidRDefault="0055339A" w:rsidP="00552E09">
      <w:pPr>
        <w:spacing w:line="360" w:lineRule="auto"/>
        <w:ind w:firstLine="709"/>
        <w:rPr>
          <w:rFonts w:ascii="Times New Roman" w:hAnsi="Times New Roman"/>
          <w:b/>
          <w:bCs/>
        </w:rPr>
      </w:pPr>
      <w:r w:rsidRPr="0055339A">
        <w:rPr>
          <w:rFonts w:ascii="Times New Roman" w:hAnsi="Times New Roman"/>
          <w:b/>
          <w:bCs/>
        </w:rPr>
        <w:t>4.2.1.2 Cambios en políticas gubernamentales que afectan a las microempresas.</w:t>
      </w:r>
      <w:r>
        <w:rPr>
          <w:rFonts w:ascii="Times New Roman" w:hAnsi="Times New Roman"/>
          <w:b/>
          <w:bCs/>
        </w:rPr>
        <w:t xml:space="preserve"> </w:t>
      </w:r>
    </w:p>
    <w:p w14:paraId="1AC5CE5F" w14:textId="6DDBED30" w:rsidR="00552E09" w:rsidRPr="00552E09" w:rsidRDefault="00552E09" w:rsidP="00552E09">
      <w:pPr>
        <w:spacing w:line="360" w:lineRule="auto"/>
        <w:ind w:firstLine="709"/>
        <w:rPr>
          <w:rFonts w:ascii="Times New Roman" w:hAnsi="Times New Roman"/>
          <w:b/>
          <w:bCs/>
        </w:rPr>
      </w:pPr>
      <w:r w:rsidRPr="00552E09">
        <w:rPr>
          <w:rFonts w:ascii="Times New Roman" w:hAnsi="Times New Roman"/>
        </w:rPr>
        <w:t>Desde 2015 hasta 2020, Colombia experimentó cambios significativos en el entorno político y regulatorio que pudieron haber impactado en las microempresas, incluido el cambio de gobierno, ajustes en la política fiscal, entre otros.</w:t>
      </w:r>
    </w:p>
    <w:p w14:paraId="65013342" w14:textId="5ACC355F" w:rsidR="00552E09" w:rsidRPr="00552E09" w:rsidRDefault="00552E09" w:rsidP="00552E09">
      <w:pPr>
        <w:spacing w:line="360" w:lineRule="auto"/>
        <w:ind w:firstLine="709"/>
        <w:rPr>
          <w:rFonts w:ascii="Times New Roman" w:hAnsi="Times New Roman"/>
        </w:rPr>
      </w:pPr>
      <w:r w:rsidRPr="00552E09">
        <w:rPr>
          <w:rFonts w:ascii="Times New Roman" w:hAnsi="Times New Roman"/>
        </w:rPr>
        <w:t>Desde 2015 a 2020, el panorama político y socioeconómico en Aguachica, Cesar, ha estado influenciado por varios factores a nivel nacional y local que han impactado directa e indirectamente a las microempresas. El cambio de gobierno en 2018 con la elección de Iván Duque trajo consigo una nueva visión y enfoque sobre la economía y el sector empresarial (BBC, 2018)</w:t>
      </w:r>
      <w:r>
        <w:rPr>
          <w:rFonts w:ascii="Times New Roman" w:hAnsi="Times New Roman"/>
        </w:rPr>
        <w:t>.</w:t>
      </w:r>
      <w:r w:rsidRPr="00552E09">
        <w:rPr>
          <w:rFonts w:ascii="Times New Roman" w:hAnsi="Times New Roman"/>
        </w:rPr>
        <w:t xml:space="preserve"> Las promesas de un ambiente más favorable para los negocios en el país también crearon expectativas entre los microempresarios de Aguachica, quienes anticipaban medidas que facilitaran el emprendimiento y redujeran la carga tributaria.</w:t>
      </w:r>
    </w:p>
    <w:p w14:paraId="7A1865C8" w14:textId="77777777" w:rsidR="00552E09" w:rsidRPr="00552E09" w:rsidRDefault="00552E09" w:rsidP="00552E09">
      <w:pPr>
        <w:spacing w:line="360" w:lineRule="auto"/>
        <w:ind w:firstLine="709"/>
        <w:rPr>
          <w:rFonts w:ascii="Times New Roman" w:hAnsi="Times New Roman"/>
        </w:rPr>
      </w:pPr>
      <w:r w:rsidRPr="00552E09">
        <w:rPr>
          <w:rFonts w:ascii="Times New Roman" w:hAnsi="Times New Roman"/>
        </w:rPr>
        <w:t>En el ámbito fiscal, las reformas implementadas durante estos años afectaron la carga tributaria y los procedimientos administrativos para las microempresas en Aguachica. Aunque se buscaba aumentar la recaudación y simplificar el sistema, es vital analizar cómo estos cambios se tradujeron en el día a día de los pequeños negocios, considerando que estos a menudo tienen menos capacidad para absorber costos adicionales y cumplir con requisitos burocráticos complejos.</w:t>
      </w:r>
    </w:p>
    <w:p w14:paraId="15059EB2" w14:textId="2F134C24" w:rsidR="00552E09" w:rsidRPr="00552E09" w:rsidRDefault="00552E09" w:rsidP="00552E09">
      <w:pPr>
        <w:spacing w:line="360" w:lineRule="auto"/>
        <w:ind w:firstLine="709"/>
        <w:rPr>
          <w:rFonts w:ascii="Times New Roman" w:hAnsi="Times New Roman"/>
        </w:rPr>
      </w:pPr>
      <w:r w:rsidRPr="00552E09">
        <w:rPr>
          <w:rFonts w:ascii="Times New Roman" w:hAnsi="Times New Roman"/>
        </w:rPr>
        <w:t xml:space="preserve">Respecto a los subsidios gubernamentales, estos representaron un soporte crucial, especialmente durante la pandemia de COVID-19 en 2020. Muchas microempresas de Aguachica pudieron beneficiarse de los programas de apoyo financiero y subsidios salariales, los cuales </w:t>
      </w:r>
      <w:r w:rsidRPr="00552E09">
        <w:rPr>
          <w:rFonts w:ascii="Times New Roman" w:hAnsi="Times New Roman"/>
        </w:rPr>
        <w:lastRenderedPageBreak/>
        <w:t>fueron vitales para mitigar los efectos económicos devastadores de la crisis sanitaria (OECD, 2019).</w:t>
      </w:r>
    </w:p>
    <w:p w14:paraId="13A5E204" w14:textId="77777777" w:rsidR="00552E09" w:rsidRPr="00552E09" w:rsidRDefault="00552E09" w:rsidP="00552E09">
      <w:pPr>
        <w:spacing w:line="360" w:lineRule="auto"/>
        <w:ind w:firstLine="709"/>
        <w:rPr>
          <w:rFonts w:ascii="Times New Roman" w:hAnsi="Times New Roman"/>
        </w:rPr>
      </w:pPr>
      <w:r w:rsidRPr="00552E09">
        <w:rPr>
          <w:rFonts w:ascii="Times New Roman" w:hAnsi="Times New Roman"/>
        </w:rPr>
        <w:t>Las modificaciones en la legislación durante este periodo, incluida la Ley de Financiamiento de 2018, también jugaron un papel importante. Para las microempresas en Aguachica, estas leyes pudieron haber significado tanto desafíos como oportunidades, dependiendo de cómo fueron implementadas y adoptadas a nivel local.</w:t>
      </w:r>
    </w:p>
    <w:p w14:paraId="5DDC74A4" w14:textId="77777777" w:rsidR="00552E09" w:rsidRPr="00552E09" w:rsidRDefault="00552E09" w:rsidP="00552E09">
      <w:pPr>
        <w:spacing w:line="360" w:lineRule="auto"/>
        <w:ind w:firstLine="709"/>
        <w:rPr>
          <w:rFonts w:ascii="Times New Roman" w:hAnsi="Times New Roman"/>
        </w:rPr>
      </w:pPr>
      <w:r w:rsidRPr="00552E09">
        <w:rPr>
          <w:rFonts w:ascii="Times New Roman" w:hAnsi="Times New Roman"/>
        </w:rPr>
        <w:t>Por otro lado, Colombia continuó involucrándose en tratados comerciales y acuerdos internacionales, lo que podría haber creado nuevas oportunidades de mercado para las microempresas locales. Sin embargo, es crucial entender cómo estas oportunidades se materializaron para los microempresarios en Aguachica, y si pudieron acceder y aprovechar estos nuevos mercados y condiciones comerciales favorables.</w:t>
      </w:r>
    </w:p>
    <w:p w14:paraId="6D739277" w14:textId="77777777" w:rsidR="00552E09" w:rsidRPr="00552E09" w:rsidRDefault="00552E09" w:rsidP="00552E09">
      <w:pPr>
        <w:spacing w:line="360" w:lineRule="auto"/>
        <w:ind w:firstLine="709"/>
        <w:rPr>
          <w:rFonts w:ascii="Times New Roman" w:hAnsi="Times New Roman"/>
        </w:rPr>
      </w:pPr>
      <w:r w:rsidRPr="00552E09">
        <w:rPr>
          <w:rFonts w:ascii="Times New Roman" w:hAnsi="Times New Roman"/>
        </w:rPr>
        <w:t>En cuanto a los conflictos internos, aunque Aguachica no es el epicentro de los conflictos armados en Colombia, la inestabilidad y tensiones en el país pueden haber creado un ambiente de incertidumbre y volatilidad que afecta indirectamente a todos los sectores económicos, incluyendo las microempresas.</w:t>
      </w:r>
    </w:p>
    <w:p w14:paraId="05C6C5BC" w14:textId="77777777" w:rsidR="00552E09" w:rsidRPr="00552E09" w:rsidRDefault="00552E09" w:rsidP="00552E09">
      <w:pPr>
        <w:spacing w:line="360" w:lineRule="auto"/>
        <w:ind w:firstLine="709"/>
        <w:rPr>
          <w:rFonts w:ascii="Times New Roman" w:hAnsi="Times New Roman"/>
        </w:rPr>
      </w:pPr>
      <w:r w:rsidRPr="00552E09">
        <w:rPr>
          <w:rFonts w:ascii="Times New Roman" w:hAnsi="Times New Roman"/>
        </w:rPr>
        <w:t>Finalmente, la pandemia de COVID-19 trajo desafíos sin precedentes para las microempresas en Aguachica. La crisis sanitaria y las medidas de confinamiento afectaron drásticamente a los pequeños negocios, muchos de los cuales vieron disminuir drásticamente sus ingresos o tuvieron que cerrar temporal o permanentemente. En este contexto, las medidas de apoyo gubernamental fueron esenciales para la supervivencia de muchas de estas empresas, aunque el impacto total de la pandemia en el tejido empresarial de Aguachica aún está por evaluarse completamente.</w:t>
      </w:r>
    </w:p>
    <w:p w14:paraId="1C8E3411" w14:textId="74511CD4" w:rsidR="004E74A9" w:rsidRDefault="004E74A9" w:rsidP="004E74A9">
      <w:pPr>
        <w:pStyle w:val="Ttulo3"/>
        <w:rPr>
          <w:rFonts w:ascii="Times New Roman" w:hAnsi="Times New Roman"/>
          <w:lang w:eastAsia="en-US"/>
        </w:rPr>
      </w:pPr>
      <w:bookmarkStart w:id="75" w:name="_Toc147691191"/>
      <w:r>
        <w:rPr>
          <w:rFonts w:ascii="Times New Roman" w:hAnsi="Times New Roman"/>
          <w:lang w:eastAsia="en-US"/>
        </w:rPr>
        <w:t>Factores internos</w:t>
      </w:r>
      <w:bookmarkEnd w:id="75"/>
    </w:p>
    <w:p w14:paraId="0807F693" w14:textId="68F18D30" w:rsidR="00552E09" w:rsidRDefault="007D50FD" w:rsidP="00963936">
      <w:pPr>
        <w:spacing w:line="360" w:lineRule="auto"/>
        <w:ind w:firstLine="709"/>
        <w:rPr>
          <w:rFonts w:ascii="Times New Roman" w:hAnsi="Times New Roman"/>
        </w:rPr>
      </w:pPr>
      <w:r>
        <w:rPr>
          <w:rFonts w:ascii="Times New Roman" w:hAnsi="Times New Roman"/>
        </w:rPr>
        <w:t xml:space="preserve">Para la identificación de diferentes factores relacionados con aspectos internos que inciden o pueden incidir en el cierre de las empresas en el municipio de Aguachica, se aplicó una encuesta </w:t>
      </w:r>
      <w:r>
        <w:rPr>
          <w:rFonts w:ascii="Times New Roman" w:hAnsi="Times New Roman"/>
        </w:rPr>
        <w:lastRenderedPageBreak/>
        <w:t xml:space="preserve">a 238 microempresarios </w:t>
      </w:r>
      <w:r w:rsidR="00931DB6">
        <w:rPr>
          <w:rFonts w:ascii="Times New Roman" w:hAnsi="Times New Roman"/>
        </w:rPr>
        <w:t>de acuerdo con el</w:t>
      </w:r>
      <w:r>
        <w:rPr>
          <w:rFonts w:ascii="Times New Roman" w:hAnsi="Times New Roman"/>
        </w:rPr>
        <w:t xml:space="preserve"> muestreo evidenciado en el tercer capítulo del presente trabajo</w:t>
      </w:r>
      <w:r w:rsidR="001C36FB">
        <w:rPr>
          <w:rFonts w:ascii="Times New Roman" w:hAnsi="Times New Roman"/>
        </w:rPr>
        <w:t xml:space="preserve"> identificando los resultados a continuación:</w:t>
      </w:r>
    </w:p>
    <w:p w14:paraId="449D70BE" w14:textId="13A368E7" w:rsidR="00931DB6" w:rsidRPr="00931DB6" w:rsidRDefault="00931DB6" w:rsidP="00931DB6">
      <w:pPr>
        <w:spacing w:line="360" w:lineRule="auto"/>
        <w:ind w:firstLine="709"/>
        <w:rPr>
          <w:rFonts w:ascii="Times New Roman" w:hAnsi="Times New Roman"/>
        </w:rPr>
      </w:pPr>
      <w:r>
        <w:rPr>
          <w:rFonts w:ascii="Times New Roman" w:hAnsi="Times New Roman"/>
        </w:rPr>
        <w:t xml:space="preserve">Pregunta 1. </w:t>
      </w:r>
      <w:r w:rsidRPr="00931DB6">
        <w:rPr>
          <w:rFonts w:ascii="Times New Roman" w:hAnsi="Times New Roman"/>
        </w:rPr>
        <w:t>¿</w:t>
      </w:r>
      <w:r>
        <w:rPr>
          <w:rFonts w:ascii="Times New Roman" w:hAnsi="Times New Roman"/>
        </w:rPr>
        <w:t>S</w:t>
      </w:r>
      <w:r w:rsidRPr="00931DB6">
        <w:rPr>
          <w:rFonts w:ascii="Times New Roman" w:hAnsi="Times New Roman"/>
        </w:rPr>
        <w:t>u microempresa ha enfrentado problemas financieros entre 2015 y 2020?</w:t>
      </w:r>
    </w:p>
    <w:p w14:paraId="16D117F7" w14:textId="07B98ECB" w:rsidR="00931DB6" w:rsidRPr="00931DB6" w:rsidRDefault="00931DB6" w:rsidP="00931DB6">
      <w:pPr>
        <w:pStyle w:val="Descripcin"/>
        <w:keepNext/>
        <w:rPr>
          <w:rFonts w:ascii="Times New Roman" w:hAnsi="Times New Roman" w:cs="Times New Roman"/>
          <w:sz w:val="24"/>
          <w:szCs w:val="24"/>
        </w:rPr>
      </w:pPr>
      <w:bookmarkStart w:id="76" w:name="_Toc147691211"/>
      <w:r w:rsidRPr="00931DB6">
        <w:rPr>
          <w:rFonts w:ascii="Times New Roman" w:hAnsi="Times New Roman" w:cs="Times New Roman"/>
          <w:sz w:val="24"/>
          <w:szCs w:val="24"/>
        </w:rPr>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sidRPr="00931DB6">
        <w:rPr>
          <w:rFonts w:ascii="Times New Roman" w:hAnsi="Times New Roman" w:cs="Times New Roman"/>
          <w:noProof/>
          <w:sz w:val="24"/>
          <w:szCs w:val="24"/>
        </w:rPr>
        <w:t>11</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Problemas financieros 2015 - 2020</w:t>
      </w:r>
      <w:bookmarkEnd w:id="76"/>
    </w:p>
    <w:tbl>
      <w:tblPr>
        <w:tblStyle w:val="Tablanormal2"/>
        <w:tblW w:w="0" w:type="auto"/>
        <w:tblLook w:val="04A0" w:firstRow="1" w:lastRow="0" w:firstColumn="1" w:lastColumn="0" w:noHBand="0" w:noVBand="1"/>
      </w:tblPr>
      <w:tblGrid>
        <w:gridCol w:w="3116"/>
        <w:gridCol w:w="3117"/>
        <w:gridCol w:w="3117"/>
      </w:tblGrid>
      <w:tr w:rsidR="00931DB6" w14:paraId="10AA25B9" w14:textId="77777777" w:rsidTr="00931D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31CF8E2" w14:textId="7C766A2D" w:rsidR="00931DB6" w:rsidRDefault="00931DB6" w:rsidP="00931DB6">
            <w:pPr>
              <w:spacing w:after="120" w:line="360" w:lineRule="auto"/>
              <w:rPr>
                <w:rFonts w:ascii="Times New Roman" w:hAnsi="Times New Roman"/>
              </w:rPr>
            </w:pPr>
            <w:proofErr w:type="spellStart"/>
            <w:r>
              <w:rPr>
                <w:rFonts w:ascii="Times New Roman" w:hAnsi="Times New Roman"/>
              </w:rPr>
              <w:t>Item</w:t>
            </w:r>
            <w:proofErr w:type="spellEnd"/>
          </w:p>
        </w:tc>
        <w:tc>
          <w:tcPr>
            <w:tcW w:w="3117" w:type="dxa"/>
          </w:tcPr>
          <w:p w14:paraId="7984D45C" w14:textId="56871971" w:rsidR="00931DB6" w:rsidRDefault="004702ED" w:rsidP="00931DB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w:t>
            </w:r>
          </w:p>
        </w:tc>
        <w:tc>
          <w:tcPr>
            <w:tcW w:w="3117" w:type="dxa"/>
          </w:tcPr>
          <w:p w14:paraId="77D3BA97" w14:textId="1C442162" w:rsidR="00931DB6" w:rsidRDefault="00931DB6" w:rsidP="00931DB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p>
        </w:tc>
      </w:tr>
      <w:tr w:rsidR="00931DB6" w14:paraId="6EA99777" w14:textId="77777777" w:rsidTr="00931D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A75EF37" w14:textId="49D46A33" w:rsidR="00931DB6" w:rsidRDefault="00931DB6" w:rsidP="00931DB6">
            <w:pPr>
              <w:spacing w:after="120" w:line="360" w:lineRule="auto"/>
              <w:rPr>
                <w:rFonts w:ascii="Times New Roman" w:hAnsi="Times New Roman"/>
              </w:rPr>
            </w:pPr>
            <w:r>
              <w:rPr>
                <w:rFonts w:ascii="Times New Roman" w:hAnsi="Times New Roman"/>
              </w:rPr>
              <w:t>Si</w:t>
            </w:r>
          </w:p>
        </w:tc>
        <w:tc>
          <w:tcPr>
            <w:tcW w:w="3117" w:type="dxa"/>
          </w:tcPr>
          <w:p w14:paraId="4966F5FC" w14:textId="3ABBD9B5" w:rsidR="00931DB6" w:rsidRDefault="005221F8" w:rsidP="00931DB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195</w:t>
            </w:r>
          </w:p>
        </w:tc>
        <w:tc>
          <w:tcPr>
            <w:tcW w:w="3117" w:type="dxa"/>
          </w:tcPr>
          <w:p w14:paraId="0DF798B2" w14:textId="37FE589A" w:rsidR="00931DB6" w:rsidRDefault="005221F8" w:rsidP="00931DB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82</w:t>
            </w:r>
          </w:p>
        </w:tc>
      </w:tr>
      <w:tr w:rsidR="00931DB6" w14:paraId="5E21B787" w14:textId="77777777" w:rsidTr="00931DB6">
        <w:tc>
          <w:tcPr>
            <w:cnfStyle w:val="001000000000" w:firstRow="0" w:lastRow="0" w:firstColumn="1" w:lastColumn="0" w:oddVBand="0" w:evenVBand="0" w:oddHBand="0" w:evenHBand="0" w:firstRowFirstColumn="0" w:firstRowLastColumn="0" w:lastRowFirstColumn="0" w:lastRowLastColumn="0"/>
            <w:tcW w:w="3116" w:type="dxa"/>
          </w:tcPr>
          <w:p w14:paraId="7B248FE9" w14:textId="5DE21574" w:rsidR="00931DB6" w:rsidRDefault="00931DB6" w:rsidP="00931DB6">
            <w:pPr>
              <w:spacing w:after="120" w:line="360" w:lineRule="auto"/>
              <w:rPr>
                <w:rFonts w:ascii="Times New Roman" w:hAnsi="Times New Roman"/>
              </w:rPr>
            </w:pPr>
            <w:r>
              <w:rPr>
                <w:rFonts w:ascii="Times New Roman" w:hAnsi="Times New Roman"/>
              </w:rPr>
              <w:t>No</w:t>
            </w:r>
          </w:p>
        </w:tc>
        <w:tc>
          <w:tcPr>
            <w:tcW w:w="3117" w:type="dxa"/>
          </w:tcPr>
          <w:p w14:paraId="44B1DC33" w14:textId="24ED9549" w:rsidR="00931DB6" w:rsidRDefault="005221F8" w:rsidP="00931DB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43</w:t>
            </w:r>
          </w:p>
        </w:tc>
        <w:tc>
          <w:tcPr>
            <w:tcW w:w="3117" w:type="dxa"/>
          </w:tcPr>
          <w:p w14:paraId="7659626C" w14:textId="334793BA" w:rsidR="00931DB6" w:rsidRDefault="005221F8" w:rsidP="00931DB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18</w:t>
            </w:r>
          </w:p>
        </w:tc>
      </w:tr>
      <w:tr w:rsidR="00931DB6" w14:paraId="47CCC1F2" w14:textId="77777777" w:rsidTr="00931D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E8A9E45" w14:textId="7C40ADCD" w:rsidR="00931DB6" w:rsidRDefault="00931DB6" w:rsidP="00931DB6">
            <w:pPr>
              <w:spacing w:after="120" w:line="360" w:lineRule="auto"/>
              <w:rPr>
                <w:rFonts w:ascii="Times New Roman" w:hAnsi="Times New Roman"/>
              </w:rPr>
            </w:pPr>
            <w:r>
              <w:rPr>
                <w:rFonts w:ascii="Times New Roman" w:hAnsi="Times New Roman"/>
              </w:rPr>
              <w:t>Total</w:t>
            </w:r>
          </w:p>
        </w:tc>
        <w:tc>
          <w:tcPr>
            <w:tcW w:w="3117" w:type="dxa"/>
          </w:tcPr>
          <w:p w14:paraId="36E689F2" w14:textId="41747746" w:rsidR="00931DB6" w:rsidRDefault="00931DB6" w:rsidP="00931DB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238</w:t>
            </w:r>
          </w:p>
        </w:tc>
        <w:tc>
          <w:tcPr>
            <w:tcW w:w="3117" w:type="dxa"/>
          </w:tcPr>
          <w:p w14:paraId="4546CA54" w14:textId="6E79E9DE" w:rsidR="00931DB6" w:rsidRDefault="00931DB6" w:rsidP="00931DB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100</w:t>
            </w:r>
          </w:p>
        </w:tc>
      </w:tr>
    </w:tbl>
    <w:p w14:paraId="19D2EEA3" w14:textId="104A0CDB" w:rsidR="00931DB6" w:rsidRDefault="00931DB6" w:rsidP="00963936">
      <w:pPr>
        <w:spacing w:line="360" w:lineRule="auto"/>
        <w:ind w:firstLine="709"/>
        <w:rPr>
          <w:rFonts w:ascii="Times New Roman" w:hAnsi="Times New Roman"/>
        </w:rPr>
      </w:pPr>
      <w:r>
        <w:rPr>
          <w:rFonts w:ascii="Times New Roman" w:hAnsi="Times New Roman"/>
        </w:rPr>
        <w:t>Fuente: Autores</w:t>
      </w:r>
    </w:p>
    <w:p w14:paraId="4EBDDC62" w14:textId="77777777" w:rsidR="005221F8" w:rsidRPr="00931DB6" w:rsidRDefault="005221F8" w:rsidP="005221F8">
      <w:pPr>
        <w:pStyle w:val="Descripcin"/>
        <w:keepNext/>
        <w:rPr>
          <w:rFonts w:ascii="Times New Roman" w:hAnsi="Times New Roman" w:cs="Times New Roman"/>
          <w:sz w:val="24"/>
          <w:szCs w:val="24"/>
        </w:rPr>
      </w:pPr>
      <w:bookmarkStart w:id="77" w:name="_Toc147306807"/>
      <w:r w:rsidRPr="00F12BF5">
        <w:rPr>
          <w:rFonts w:ascii="Times New Roman" w:hAnsi="Times New Roman" w:cs="Times New Roman"/>
          <w:sz w:val="24"/>
          <w:szCs w:val="24"/>
        </w:rPr>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10</w:t>
      </w:r>
      <w:r w:rsidRPr="00F12BF5">
        <w:rPr>
          <w:rFonts w:ascii="Times New Roman" w:hAnsi="Times New Roman" w:cs="Times New Roman"/>
          <w:sz w:val="24"/>
          <w:szCs w:val="24"/>
        </w:rPr>
        <w:fldChar w:fldCharType="end"/>
      </w:r>
      <w:r w:rsidRPr="00F12BF5">
        <w:rPr>
          <w:rFonts w:ascii="Times New Roman" w:hAnsi="Times New Roman" w:cs="Times New Roman"/>
          <w:sz w:val="24"/>
          <w:szCs w:val="24"/>
        </w:rPr>
        <w:t xml:space="preserve">. </w:t>
      </w:r>
      <w:r w:rsidRPr="00931DB6">
        <w:rPr>
          <w:rFonts w:ascii="Times New Roman" w:hAnsi="Times New Roman" w:cs="Times New Roman"/>
          <w:sz w:val="24"/>
          <w:szCs w:val="24"/>
        </w:rPr>
        <w:t>Problemas financieros 2015 - 2020</w:t>
      </w:r>
      <w:bookmarkEnd w:id="77"/>
    </w:p>
    <w:p w14:paraId="23E218A0" w14:textId="2B6CC55E" w:rsidR="00931DB6" w:rsidRDefault="005221F8" w:rsidP="005221F8">
      <w:pPr>
        <w:pStyle w:val="Descripcin"/>
        <w:keepNext/>
        <w:spacing w:line="360" w:lineRule="auto"/>
        <w:rPr>
          <w:rFonts w:ascii="Times New Roman" w:hAnsi="Times New Roman"/>
        </w:rPr>
      </w:pPr>
      <w:r>
        <w:rPr>
          <w:rFonts w:ascii="Times New Roman" w:hAnsi="Times New Roman"/>
          <w:noProof/>
          <w:lang w:eastAsia="es-CO"/>
        </w:rPr>
        <w:drawing>
          <wp:inline distT="0" distB="0" distL="0" distR="0" wp14:anchorId="06DC7A66" wp14:editId="535046F6">
            <wp:extent cx="5486400" cy="3200400"/>
            <wp:effectExtent l="0" t="0" r="0" b="0"/>
            <wp:docPr id="170285922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8ED1EC4" w14:textId="77777777" w:rsidR="005221F8" w:rsidRDefault="005221F8" w:rsidP="005221F8">
      <w:pPr>
        <w:spacing w:line="360" w:lineRule="auto"/>
        <w:ind w:firstLine="709"/>
        <w:rPr>
          <w:rFonts w:ascii="Times New Roman" w:hAnsi="Times New Roman"/>
        </w:rPr>
      </w:pPr>
      <w:r>
        <w:rPr>
          <w:rFonts w:ascii="Times New Roman" w:hAnsi="Times New Roman"/>
        </w:rPr>
        <w:t>Fuente: Autores</w:t>
      </w:r>
    </w:p>
    <w:p w14:paraId="234A933A" w14:textId="77777777" w:rsidR="001C36FB" w:rsidRDefault="001C36FB" w:rsidP="00963936">
      <w:pPr>
        <w:spacing w:line="360" w:lineRule="auto"/>
        <w:ind w:firstLine="709"/>
        <w:rPr>
          <w:rFonts w:ascii="Times New Roman" w:hAnsi="Times New Roman"/>
        </w:rPr>
      </w:pPr>
      <w:r w:rsidRPr="001C36FB">
        <w:rPr>
          <w:rFonts w:ascii="Times New Roman" w:hAnsi="Times New Roman"/>
        </w:rPr>
        <w:t xml:space="preserve">En el periodo comprendido entre 2015 y 2020, las microempresas en el municipio de Aguachica experimentaron significativos desafíos financieros, según se desprende de los resultados obtenidos mediante encuestas aplicadas a 238 microempresarios en la región. De </w:t>
      </w:r>
      <w:r w:rsidRPr="001C36FB">
        <w:rPr>
          <w:rFonts w:ascii="Times New Roman" w:hAnsi="Times New Roman"/>
        </w:rPr>
        <w:lastRenderedPageBreak/>
        <w:t xml:space="preserve">acuerdo con los datos recopilados, una proporción considerable de los encuestados, representando el 82% (195 individuos), afirmó haber enfrentado problemas financieros en el intervalo de tiempo señalado. Por otro lado, un 18% (43 individuos) indicó no haber experimentado dificultades financieras durante esos años. </w:t>
      </w:r>
    </w:p>
    <w:p w14:paraId="11ADD632" w14:textId="77777777" w:rsidR="001C36FB" w:rsidRDefault="001C36FB" w:rsidP="00963936">
      <w:pPr>
        <w:spacing w:line="360" w:lineRule="auto"/>
        <w:ind w:firstLine="709"/>
        <w:rPr>
          <w:rFonts w:ascii="Times New Roman" w:hAnsi="Times New Roman"/>
        </w:rPr>
      </w:pPr>
      <w:r w:rsidRPr="001C36FB">
        <w:rPr>
          <w:rFonts w:ascii="Times New Roman" w:hAnsi="Times New Roman"/>
        </w:rPr>
        <w:t xml:space="preserve">Estos hallazgos reflejan un escenario en el cual la mayoría de las microempresas en Aguachica navegó por un entorno económico caracterizado por la inestabilidad y la presión financiera, lo que pudo haber contribuido de manera significativa al cierre de algunas de estas entidades comerciales en el periodo analizado. </w:t>
      </w:r>
    </w:p>
    <w:p w14:paraId="2AC42F8F" w14:textId="7EFED7E8" w:rsidR="00931DB6" w:rsidRDefault="001C36FB" w:rsidP="00963936">
      <w:pPr>
        <w:spacing w:line="360" w:lineRule="auto"/>
        <w:ind w:firstLine="709"/>
        <w:rPr>
          <w:rFonts w:ascii="Times New Roman" w:hAnsi="Times New Roman"/>
        </w:rPr>
      </w:pPr>
      <w:r w:rsidRPr="001C36FB">
        <w:rPr>
          <w:rFonts w:ascii="Times New Roman" w:hAnsi="Times New Roman"/>
        </w:rPr>
        <w:t>Estos problemas financieros podrían estar relacionados con una variedad de factores internos y externos, incluyendo cambios en la política económica local y nacional, fluctuaciones en la demanda de mercado, así como aspectos relacionados con la gestión y operación interna de cada empresa. La identificación de estos problemas financieros es un indicador crucial de la vulnerabilidad y los retos a los que se enfrentan las microempresas en Aguachica, resaltando la necesidad de implementar estrategias y mecanismos de apoyo que puedan fortalecer la resiliencia y sostenibilidad financiera de estos pequeños negocios en el futuro.</w:t>
      </w:r>
    </w:p>
    <w:p w14:paraId="17C9C6D3" w14:textId="431D5C53" w:rsidR="00173461" w:rsidRDefault="00173461" w:rsidP="00173461">
      <w:pPr>
        <w:pStyle w:val="Prrafodelista"/>
        <w:spacing w:after="0" w:line="360" w:lineRule="auto"/>
        <w:rPr>
          <w:rFonts w:ascii="Times New Roman" w:hAnsi="Times New Roman"/>
          <w:szCs w:val="24"/>
        </w:rPr>
      </w:pPr>
      <w:r>
        <w:rPr>
          <w:rFonts w:ascii="Times New Roman" w:hAnsi="Times New Roman"/>
        </w:rPr>
        <w:t xml:space="preserve">Pregunta 2. </w:t>
      </w:r>
      <w:r>
        <w:rPr>
          <w:rFonts w:ascii="Times New Roman" w:hAnsi="Times New Roman"/>
          <w:szCs w:val="24"/>
        </w:rPr>
        <w:t>¿Cuál considera</w:t>
      </w:r>
      <w:r w:rsidRPr="00C247A4">
        <w:rPr>
          <w:rFonts w:ascii="Times New Roman" w:hAnsi="Times New Roman"/>
          <w:szCs w:val="24"/>
        </w:rPr>
        <w:t xml:space="preserve"> que ha sido la principal razón?</w:t>
      </w:r>
    </w:p>
    <w:p w14:paraId="586BA91A" w14:textId="77777777" w:rsidR="00173461" w:rsidRDefault="00173461" w:rsidP="00173461">
      <w:pPr>
        <w:pStyle w:val="Prrafodelista"/>
        <w:spacing w:after="0" w:line="360" w:lineRule="auto"/>
        <w:rPr>
          <w:rFonts w:ascii="Times New Roman" w:hAnsi="Times New Roman"/>
          <w:szCs w:val="24"/>
        </w:rPr>
      </w:pPr>
    </w:p>
    <w:p w14:paraId="491CEB19" w14:textId="5717C84E" w:rsidR="00173461" w:rsidRPr="00931DB6" w:rsidRDefault="00173461" w:rsidP="00173461">
      <w:pPr>
        <w:pStyle w:val="Descripcin"/>
        <w:keepNext/>
        <w:rPr>
          <w:rFonts w:ascii="Times New Roman" w:hAnsi="Times New Roman" w:cs="Times New Roman"/>
          <w:sz w:val="24"/>
          <w:szCs w:val="24"/>
        </w:rPr>
      </w:pPr>
      <w:bookmarkStart w:id="78" w:name="_Toc147691212"/>
      <w:r w:rsidRPr="00931DB6">
        <w:rPr>
          <w:rFonts w:ascii="Times New Roman" w:hAnsi="Times New Roman" w:cs="Times New Roman"/>
          <w:sz w:val="24"/>
          <w:szCs w:val="24"/>
        </w:rPr>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Pr>
          <w:rFonts w:ascii="Times New Roman" w:hAnsi="Times New Roman" w:cs="Times New Roman"/>
          <w:noProof/>
          <w:sz w:val="24"/>
          <w:szCs w:val="24"/>
        </w:rPr>
        <w:t>12</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xml:space="preserve">. </w:t>
      </w:r>
      <w:r>
        <w:rPr>
          <w:rFonts w:ascii="Times New Roman" w:hAnsi="Times New Roman" w:cs="Times New Roman"/>
          <w:sz w:val="24"/>
          <w:szCs w:val="24"/>
        </w:rPr>
        <w:t>Razones que inciden en los problemas financieros de la empresa</w:t>
      </w:r>
      <w:bookmarkEnd w:id="78"/>
    </w:p>
    <w:tbl>
      <w:tblPr>
        <w:tblStyle w:val="Tablanormal2"/>
        <w:tblW w:w="0" w:type="auto"/>
        <w:tblLook w:val="04A0" w:firstRow="1" w:lastRow="0" w:firstColumn="1" w:lastColumn="0" w:noHBand="0" w:noVBand="1"/>
      </w:tblPr>
      <w:tblGrid>
        <w:gridCol w:w="3116"/>
        <w:gridCol w:w="3117"/>
        <w:gridCol w:w="3117"/>
      </w:tblGrid>
      <w:tr w:rsidR="00173461" w14:paraId="0A51B1EC" w14:textId="77777777" w:rsidTr="007E58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573F18D" w14:textId="77777777" w:rsidR="00173461" w:rsidRDefault="00173461" w:rsidP="007E587F">
            <w:pPr>
              <w:spacing w:after="120" w:line="360" w:lineRule="auto"/>
              <w:rPr>
                <w:rFonts w:ascii="Times New Roman" w:hAnsi="Times New Roman"/>
              </w:rPr>
            </w:pPr>
            <w:proofErr w:type="spellStart"/>
            <w:r>
              <w:rPr>
                <w:rFonts w:ascii="Times New Roman" w:hAnsi="Times New Roman"/>
              </w:rPr>
              <w:t>Item</w:t>
            </w:r>
            <w:proofErr w:type="spellEnd"/>
          </w:p>
        </w:tc>
        <w:tc>
          <w:tcPr>
            <w:tcW w:w="3117" w:type="dxa"/>
          </w:tcPr>
          <w:p w14:paraId="7C069565" w14:textId="364C3916" w:rsidR="00173461" w:rsidRDefault="004702ED" w:rsidP="007E587F">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w:t>
            </w:r>
          </w:p>
        </w:tc>
        <w:tc>
          <w:tcPr>
            <w:tcW w:w="3117" w:type="dxa"/>
          </w:tcPr>
          <w:p w14:paraId="239E488B" w14:textId="77777777" w:rsidR="00173461" w:rsidRDefault="00173461" w:rsidP="007E587F">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p>
        </w:tc>
      </w:tr>
      <w:tr w:rsidR="00173461" w14:paraId="6ACAE772" w14:textId="77777777" w:rsidTr="007E58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B2371C3" w14:textId="44B2FA56" w:rsidR="00173461" w:rsidRPr="00173461" w:rsidRDefault="00173461" w:rsidP="00173461">
            <w:pPr>
              <w:tabs>
                <w:tab w:val="left" w:pos="1276"/>
              </w:tabs>
              <w:spacing w:after="0" w:line="360" w:lineRule="auto"/>
              <w:rPr>
                <w:rFonts w:ascii="Times New Roman" w:hAnsi="Times New Roman"/>
                <w:szCs w:val="24"/>
              </w:rPr>
            </w:pPr>
            <w:r w:rsidRPr="00173461">
              <w:rPr>
                <w:rFonts w:ascii="Times New Roman" w:hAnsi="Times New Roman"/>
                <w:szCs w:val="24"/>
              </w:rPr>
              <w:t>Mal manejo contable</w:t>
            </w:r>
          </w:p>
        </w:tc>
        <w:tc>
          <w:tcPr>
            <w:tcW w:w="3117" w:type="dxa"/>
          </w:tcPr>
          <w:p w14:paraId="19D04D8A" w14:textId="151697B3" w:rsidR="00173461" w:rsidRDefault="00173461"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95</w:t>
            </w:r>
          </w:p>
        </w:tc>
        <w:tc>
          <w:tcPr>
            <w:tcW w:w="3117" w:type="dxa"/>
          </w:tcPr>
          <w:p w14:paraId="673B58CF" w14:textId="1476E5FD" w:rsidR="00173461" w:rsidRDefault="00173461"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40</w:t>
            </w:r>
          </w:p>
        </w:tc>
      </w:tr>
      <w:tr w:rsidR="00173461" w14:paraId="5C918B90" w14:textId="77777777" w:rsidTr="007E587F">
        <w:tc>
          <w:tcPr>
            <w:cnfStyle w:val="001000000000" w:firstRow="0" w:lastRow="0" w:firstColumn="1" w:lastColumn="0" w:oddVBand="0" w:evenVBand="0" w:oddHBand="0" w:evenHBand="0" w:firstRowFirstColumn="0" w:firstRowLastColumn="0" w:lastRowFirstColumn="0" w:lastRowLastColumn="0"/>
            <w:tcW w:w="3116" w:type="dxa"/>
          </w:tcPr>
          <w:p w14:paraId="051DEFFC" w14:textId="6D90C9AD" w:rsidR="00173461" w:rsidRPr="00173461" w:rsidRDefault="00173461" w:rsidP="00173461">
            <w:pPr>
              <w:tabs>
                <w:tab w:val="left" w:pos="1276"/>
              </w:tabs>
              <w:spacing w:after="0" w:line="360" w:lineRule="auto"/>
              <w:rPr>
                <w:rFonts w:ascii="Times New Roman" w:hAnsi="Times New Roman"/>
                <w:szCs w:val="24"/>
              </w:rPr>
            </w:pPr>
            <w:r w:rsidRPr="00173461">
              <w:rPr>
                <w:rFonts w:ascii="Times New Roman" w:hAnsi="Times New Roman"/>
                <w:szCs w:val="24"/>
              </w:rPr>
              <w:t xml:space="preserve">Ventas bajas </w:t>
            </w:r>
          </w:p>
        </w:tc>
        <w:tc>
          <w:tcPr>
            <w:tcW w:w="3117" w:type="dxa"/>
          </w:tcPr>
          <w:p w14:paraId="688C5BDA" w14:textId="0FFA0566" w:rsidR="00173461" w:rsidRDefault="00173461" w:rsidP="007E587F">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55</w:t>
            </w:r>
          </w:p>
        </w:tc>
        <w:tc>
          <w:tcPr>
            <w:tcW w:w="3117" w:type="dxa"/>
          </w:tcPr>
          <w:p w14:paraId="6BACBB12" w14:textId="792745EC" w:rsidR="00173461" w:rsidRDefault="00173461" w:rsidP="007E587F">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23</w:t>
            </w:r>
          </w:p>
        </w:tc>
      </w:tr>
      <w:tr w:rsidR="00173461" w14:paraId="4509BE61" w14:textId="77777777" w:rsidTr="007E58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4849A7B" w14:textId="18A49444" w:rsidR="00173461" w:rsidRPr="00173461" w:rsidRDefault="00173461" w:rsidP="00173461">
            <w:pPr>
              <w:tabs>
                <w:tab w:val="left" w:pos="1276"/>
              </w:tabs>
              <w:spacing w:after="0" w:line="360" w:lineRule="auto"/>
              <w:rPr>
                <w:rFonts w:ascii="Times New Roman" w:hAnsi="Times New Roman"/>
                <w:szCs w:val="24"/>
              </w:rPr>
            </w:pPr>
            <w:r w:rsidRPr="00173461">
              <w:rPr>
                <w:rFonts w:ascii="Times New Roman" w:hAnsi="Times New Roman"/>
                <w:szCs w:val="24"/>
              </w:rPr>
              <w:t xml:space="preserve">Altos costos operativos </w:t>
            </w:r>
          </w:p>
        </w:tc>
        <w:tc>
          <w:tcPr>
            <w:tcW w:w="3117" w:type="dxa"/>
          </w:tcPr>
          <w:p w14:paraId="2E2738F3" w14:textId="0F09352F" w:rsidR="00173461" w:rsidRDefault="00173461"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76</w:t>
            </w:r>
          </w:p>
        </w:tc>
        <w:tc>
          <w:tcPr>
            <w:tcW w:w="3117" w:type="dxa"/>
          </w:tcPr>
          <w:p w14:paraId="31C09B12" w14:textId="632F5980" w:rsidR="00173461" w:rsidRDefault="00173461"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32</w:t>
            </w:r>
          </w:p>
        </w:tc>
      </w:tr>
      <w:tr w:rsidR="00173461" w14:paraId="70B5B2B7" w14:textId="77777777" w:rsidTr="007E587F">
        <w:tc>
          <w:tcPr>
            <w:cnfStyle w:val="001000000000" w:firstRow="0" w:lastRow="0" w:firstColumn="1" w:lastColumn="0" w:oddVBand="0" w:evenVBand="0" w:oddHBand="0" w:evenHBand="0" w:firstRowFirstColumn="0" w:firstRowLastColumn="0" w:lastRowFirstColumn="0" w:lastRowLastColumn="0"/>
            <w:tcW w:w="3116" w:type="dxa"/>
          </w:tcPr>
          <w:p w14:paraId="74DD04F1" w14:textId="4A233931" w:rsidR="00173461" w:rsidRPr="00173461" w:rsidRDefault="00173461" w:rsidP="00173461">
            <w:pPr>
              <w:tabs>
                <w:tab w:val="left" w:pos="1276"/>
              </w:tabs>
              <w:spacing w:after="0" w:line="360" w:lineRule="auto"/>
              <w:rPr>
                <w:rFonts w:ascii="Times New Roman" w:hAnsi="Times New Roman"/>
                <w:szCs w:val="24"/>
              </w:rPr>
            </w:pPr>
            <w:r>
              <w:rPr>
                <w:rFonts w:ascii="Times New Roman" w:hAnsi="Times New Roman"/>
                <w:szCs w:val="24"/>
              </w:rPr>
              <w:t>Otros</w:t>
            </w:r>
          </w:p>
        </w:tc>
        <w:tc>
          <w:tcPr>
            <w:tcW w:w="3117" w:type="dxa"/>
          </w:tcPr>
          <w:p w14:paraId="5E139174" w14:textId="7D34926B" w:rsidR="00173461" w:rsidRDefault="00173461" w:rsidP="007E587F">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12</w:t>
            </w:r>
          </w:p>
        </w:tc>
        <w:tc>
          <w:tcPr>
            <w:tcW w:w="3117" w:type="dxa"/>
          </w:tcPr>
          <w:p w14:paraId="2FBFEB61" w14:textId="763AE2D0" w:rsidR="00173461" w:rsidRDefault="00173461" w:rsidP="007E587F">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5</w:t>
            </w:r>
          </w:p>
        </w:tc>
      </w:tr>
      <w:tr w:rsidR="00173461" w14:paraId="0B6017CC" w14:textId="77777777" w:rsidTr="007E58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6A3EE0D" w14:textId="77777777" w:rsidR="00173461" w:rsidRDefault="00173461" w:rsidP="007E587F">
            <w:pPr>
              <w:spacing w:after="120" w:line="360" w:lineRule="auto"/>
              <w:rPr>
                <w:rFonts w:ascii="Times New Roman" w:hAnsi="Times New Roman"/>
              </w:rPr>
            </w:pPr>
            <w:r>
              <w:rPr>
                <w:rFonts w:ascii="Times New Roman" w:hAnsi="Times New Roman"/>
              </w:rPr>
              <w:t>Total</w:t>
            </w:r>
          </w:p>
        </w:tc>
        <w:tc>
          <w:tcPr>
            <w:tcW w:w="3117" w:type="dxa"/>
          </w:tcPr>
          <w:p w14:paraId="69F04149" w14:textId="77777777" w:rsidR="00173461" w:rsidRDefault="00173461"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238</w:t>
            </w:r>
          </w:p>
        </w:tc>
        <w:tc>
          <w:tcPr>
            <w:tcW w:w="3117" w:type="dxa"/>
          </w:tcPr>
          <w:p w14:paraId="4105822F" w14:textId="77777777" w:rsidR="00173461" w:rsidRDefault="00173461"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100</w:t>
            </w:r>
          </w:p>
        </w:tc>
      </w:tr>
    </w:tbl>
    <w:p w14:paraId="007DB4F8" w14:textId="46DCCB13" w:rsidR="00173461" w:rsidRDefault="00173461" w:rsidP="00173461">
      <w:pPr>
        <w:spacing w:line="360" w:lineRule="auto"/>
        <w:ind w:firstLine="709"/>
        <w:rPr>
          <w:rFonts w:ascii="Times New Roman" w:hAnsi="Times New Roman"/>
        </w:rPr>
      </w:pPr>
      <w:r>
        <w:rPr>
          <w:rFonts w:ascii="Times New Roman" w:hAnsi="Times New Roman"/>
        </w:rPr>
        <w:t>Fuente: Autores</w:t>
      </w:r>
    </w:p>
    <w:p w14:paraId="719448FC" w14:textId="0E632197" w:rsidR="00173461" w:rsidRPr="00931DB6" w:rsidRDefault="00173461" w:rsidP="00173461">
      <w:pPr>
        <w:pStyle w:val="Descripcin"/>
        <w:keepNext/>
        <w:rPr>
          <w:rFonts w:ascii="Times New Roman" w:hAnsi="Times New Roman" w:cs="Times New Roman"/>
          <w:sz w:val="24"/>
          <w:szCs w:val="24"/>
        </w:rPr>
      </w:pPr>
      <w:bookmarkStart w:id="79" w:name="_Toc147306808"/>
      <w:r w:rsidRPr="00F12BF5">
        <w:rPr>
          <w:rFonts w:ascii="Times New Roman" w:hAnsi="Times New Roman" w:cs="Times New Roman"/>
          <w:sz w:val="24"/>
          <w:szCs w:val="24"/>
        </w:rPr>
        <w:lastRenderedPageBreak/>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11</w:t>
      </w:r>
      <w:r w:rsidRPr="00F12BF5">
        <w:rPr>
          <w:rFonts w:ascii="Times New Roman" w:hAnsi="Times New Roman" w:cs="Times New Roman"/>
          <w:sz w:val="24"/>
          <w:szCs w:val="24"/>
        </w:rPr>
        <w:fldChar w:fldCharType="end"/>
      </w:r>
      <w:r w:rsidRPr="00F12BF5">
        <w:rPr>
          <w:rFonts w:ascii="Times New Roman" w:hAnsi="Times New Roman" w:cs="Times New Roman"/>
          <w:sz w:val="24"/>
          <w:szCs w:val="24"/>
        </w:rPr>
        <w:t xml:space="preserve">. </w:t>
      </w:r>
      <w:r>
        <w:rPr>
          <w:rFonts w:ascii="Times New Roman" w:hAnsi="Times New Roman" w:cs="Times New Roman"/>
          <w:sz w:val="24"/>
          <w:szCs w:val="24"/>
        </w:rPr>
        <w:t>Razones que inciden en los problemas financieros de la empresa</w:t>
      </w:r>
      <w:bookmarkEnd w:id="79"/>
    </w:p>
    <w:p w14:paraId="60C0E2E8" w14:textId="77777777" w:rsidR="00173461" w:rsidRDefault="00173461" w:rsidP="00173461">
      <w:pPr>
        <w:pStyle w:val="Descripcin"/>
        <w:keepNext/>
        <w:spacing w:line="360" w:lineRule="auto"/>
        <w:rPr>
          <w:rFonts w:ascii="Times New Roman" w:hAnsi="Times New Roman"/>
        </w:rPr>
      </w:pPr>
      <w:r>
        <w:rPr>
          <w:rFonts w:ascii="Times New Roman" w:hAnsi="Times New Roman"/>
          <w:noProof/>
          <w:lang w:eastAsia="es-CO"/>
        </w:rPr>
        <w:drawing>
          <wp:inline distT="0" distB="0" distL="0" distR="0" wp14:anchorId="0CE3237C" wp14:editId="1EB687F9">
            <wp:extent cx="5359400" cy="2870200"/>
            <wp:effectExtent l="0" t="0" r="12700" b="6350"/>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1B01BC1" w14:textId="77777777" w:rsidR="001C36FB" w:rsidRDefault="00173461" w:rsidP="001C36FB">
      <w:pPr>
        <w:spacing w:line="360" w:lineRule="auto"/>
        <w:ind w:firstLine="709"/>
        <w:rPr>
          <w:rFonts w:ascii="Times New Roman" w:hAnsi="Times New Roman"/>
        </w:rPr>
      </w:pPr>
      <w:r>
        <w:rPr>
          <w:rFonts w:ascii="Times New Roman" w:hAnsi="Times New Roman"/>
        </w:rPr>
        <w:t>Fuente: Autores</w:t>
      </w:r>
    </w:p>
    <w:p w14:paraId="3644FBE8" w14:textId="1FAB823D" w:rsidR="001C36FB" w:rsidRPr="001C36FB" w:rsidRDefault="001C36FB" w:rsidP="001C36FB">
      <w:pPr>
        <w:spacing w:line="360" w:lineRule="auto"/>
        <w:ind w:firstLine="709"/>
        <w:rPr>
          <w:rFonts w:ascii="Times New Roman" w:hAnsi="Times New Roman"/>
        </w:rPr>
      </w:pPr>
      <w:r w:rsidRPr="001C36FB">
        <w:rPr>
          <w:rFonts w:ascii="Times New Roman" w:hAnsi="Times New Roman"/>
        </w:rPr>
        <w:t>Se observa que un 40% (95 microempresarios) atribuye las dificultades financieras a un mal manejo contable, subrayando la importancia de una gestión contable efectiva y precisa para la salud financiera de las microempresas. El mal manejo contable puede desencadenar problemas de liquidez y rentabilidad, afectando la sostenibilidad de los negocios en el tiempo.</w:t>
      </w:r>
    </w:p>
    <w:p w14:paraId="5A6F79C3" w14:textId="34D69418" w:rsidR="001C36FB" w:rsidRPr="001C36FB" w:rsidRDefault="001C36FB" w:rsidP="001C36FB">
      <w:pPr>
        <w:spacing w:line="360" w:lineRule="auto"/>
        <w:ind w:firstLine="709"/>
        <w:rPr>
          <w:rFonts w:ascii="Times New Roman" w:hAnsi="Times New Roman"/>
        </w:rPr>
      </w:pPr>
      <w:r w:rsidRPr="001C36FB">
        <w:rPr>
          <w:rFonts w:ascii="Times New Roman" w:hAnsi="Times New Roman"/>
        </w:rPr>
        <w:t>En segundo lugar, las ventas bajas fueron señaladas por el 23% (55 microempresarios) como una razón significativa para los problemas financieros. Las ventas bajas pueden estar relacionadas con una demanda de mercado decreciente, competencia intensiva, cambios en los patrones de consumo o incluso factores macroeconómicos adversos que reducen el poder adquisitivo de los consumidores.</w:t>
      </w:r>
      <w:r>
        <w:rPr>
          <w:rFonts w:ascii="Times New Roman" w:hAnsi="Times New Roman"/>
        </w:rPr>
        <w:t xml:space="preserve"> </w:t>
      </w:r>
      <w:r w:rsidRPr="001C36FB">
        <w:rPr>
          <w:rFonts w:ascii="Times New Roman" w:hAnsi="Times New Roman"/>
        </w:rPr>
        <w:t>El 32% (76 microempresarios) indicó que los altos costos operativos son una fuente crucial de problemas financieros. Los costos elevados pueden erosionar los márgenes de ganancia de las microempresas, limitando su capacidad para generar ingresos suficientes y mantener operaciones rentables. Esta situación podría estar vinculada con incrementos en los precios de insumos, tarifas de servicios, alquileres o costos laborales.</w:t>
      </w:r>
    </w:p>
    <w:p w14:paraId="4DD6A5CB" w14:textId="34DCDC96" w:rsidR="001C36FB" w:rsidRPr="001C36FB" w:rsidRDefault="001C36FB" w:rsidP="001C36FB">
      <w:pPr>
        <w:spacing w:line="360" w:lineRule="auto"/>
        <w:ind w:firstLine="709"/>
        <w:rPr>
          <w:rFonts w:ascii="Times New Roman" w:hAnsi="Times New Roman"/>
        </w:rPr>
      </w:pPr>
      <w:r w:rsidRPr="001C36FB">
        <w:rPr>
          <w:rFonts w:ascii="Times New Roman" w:hAnsi="Times New Roman"/>
        </w:rPr>
        <w:t xml:space="preserve">Finalmente, un pequeño porcentaje de los encuestados, el 5% (12 microempresarios), mencionó otros factores no especificados que contribuyen a los problemas financieros de sus </w:t>
      </w:r>
      <w:r w:rsidRPr="001C36FB">
        <w:rPr>
          <w:rFonts w:ascii="Times New Roman" w:hAnsi="Times New Roman"/>
        </w:rPr>
        <w:lastRenderedPageBreak/>
        <w:t>empresas. Estos podrían incluir una amplia gama de cuestiones, desde problemas de gestión y planificación hasta factores externos imprevistos o crisis económicas.</w:t>
      </w:r>
      <w:r>
        <w:rPr>
          <w:rFonts w:ascii="Times New Roman" w:hAnsi="Times New Roman"/>
        </w:rPr>
        <w:t xml:space="preserve"> </w:t>
      </w:r>
      <w:r w:rsidRPr="001C36FB">
        <w:rPr>
          <w:rFonts w:ascii="Times New Roman" w:hAnsi="Times New Roman"/>
        </w:rPr>
        <w:t>En conjunto, los resultados de la encuesta destacan la complejidad y multiplicidad de factores que inciden en los problemas financieros de las microempresas en Aguachica, sugiriendo que las intervenciones y estrategias de apoyo deben ser multifacéticas y adaptadas a las particularidades de cada negocio y del entorno económico en el que operan.</w:t>
      </w:r>
    </w:p>
    <w:p w14:paraId="02902BAE" w14:textId="3EA34DF7" w:rsidR="007E587F" w:rsidRDefault="007E587F">
      <w:pPr>
        <w:spacing w:after="0"/>
        <w:jc w:val="left"/>
        <w:rPr>
          <w:rFonts w:ascii="Times New Roman" w:hAnsi="Times New Roman"/>
        </w:rPr>
      </w:pPr>
    </w:p>
    <w:p w14:paraId="4303E438" w14:textId="1B6B6862" w:rsidR="007E587F" w:rsidRPr="007E587F" w:rsidRDefault="007E587F" w:rsidP="007E587F">
      <w:pPr>
        <w:pStyle w:val="Prrafodelista"/>
        <w:spacing w:line="360" w:lineRule="auto"/>
        <w:rPr>
          <w:rFonts w:ascii="Times New Roman" w:hAnsi="Times New Roman"/>
          <w:szCs w:val="24"/>
        </w:rPr>
      </w:pPr>
      <w:r>
        <w:rPr>
          <w:rFonts w:ascii="Times New Roman" w:hAnsi="Times New Roman"/>
        </w:rPr>
        <w:t xml:space="preserve">Pregunta 3. </w:t>
      </w:r>
      <w:r w:rsidRPr="00931DB6">
        <w:rPr>
          <w:rFonts w:ascii="Times New Roman" w:hAnsi="Times New Roman"/>
        </w:rPr>
        <w:t>¿</w:t>
      </w:r>
      <w:r>
        <w:rPr>
          <w:rFonts w:ascii="Times New Roman" w:hAnsi="Times New Roman"/>
          <w:szCs w:val="24"/>
        </w:rPr>
        <w:t>Ha</w:t>
      </w:r>
      <w:r w:rsidRPr="00C247A4">
        <w:rPr>
          <w:rFonts w:ascii="Times New Roman" w:hAnsi="Times New Roman"/>
          <w:szCs w:val="24"/>
        </w:rPr>
        <w:t xml:space="preserve"> tenido dificultades para acceder a créditos o financiamiento?</w:t>
      </w:r>
    </w:p>
    <w:p w14:paraId="07570F0A" w14:textId="08FE1287" w:rsidR="007E587F" w:rsidRPr="00931DB6" w:rsidRDefault="007E587F" w:rsidP="007E587F">
      <w:pPr>
        <w:pStyle w:val="Descripcin"/>
        <w:keepNext/>
        <w:rPr>
          <w:rFonts w:ascii="Times New Roman" w:hAnsi="Times New Roman" w:cs="Times New Roman"/>
          <w:sz w:val="24"/>
          <w:szCs w:val="24"/>
        </w:rPr>
      </w:pPr>
      <w:bookmarkStart w:id="80" w:name="_Toc147691213"/>
      <w:r w:rsidRPr="00931DB6">
        <w:rPr>
          <w:rFonts w:ascii="Times New Roman" w:hAnsi="Times New Roman" w:cs="Times New Roman"/>
          <w:sz w:val="24"/>
          <w:szCs w:val="24"/>
        </w:rPr>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Pr>
          <w:rFonts w:ascii="Times New Roman" w:hAnsi="Times New Roman" w:cs="Times New Roman"/>
          <w:noProof/>
          <w:sz w:val="24"/>
          <w:szCs w:val="24"/>
        </w:rPr>
        <w:t>13</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xml:space="preserve">. </w:t>
      </w:r>
      <w:r>
        <w:rPr>
          <w:rFonts w:ascii="Times New Roman" w:hAnsi="Times New Roman" w:cs="Times New Roman"/>
          <w:sz w:val="24"/>
          <w:szCs w:val="24"/>
        </w:rPr>
        <w:t>Dificultades de financiamiento</w:t>
      </w:r>
      <w:bookmarkEnd w:id="80"/>
    </w:p>
    <w:tbl>
      <w:tblPr>
        <w:tblStyle w:val="Tablanormal2"/>
        <w:tblW w:w="0" w:type="auto"/>
        <w:tblLook w:val="04A0" w:firstRow="1" w:lastRow="0" w:firstColumn="1" w:lastColumn="0" w:noHBand="0" w:noVBand="1"/>
      </w:tblPr>
      <w:tblGrid>
        <w:gridCol w:w="3116"/>
        <w:gridCol w:w="3117"/>
        <w:gridCol w:w="3117"/>
      </w:tblGrid>
      <w:tr w:rsidR="007E587F" w14:paraId="55B7BA92" w14:textId="77777777" w:rsidTr="007E58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1E8AC2E" w14:textId="77777777" w:rsidR="007E587F" w:rsidRDefault="007E587F" w:rsidP="007E587F">
            <w:pPr>
              <w:spacing w:after="120" w:line="360" w:lineRule="auto"/>
              <w:rPr>
                <w:rFonts w:ascii="Times New Roman" w:hAnsi="Times New Roman"/>
              </w:rPr>
            </w:pPr>
            <w:proofErr w:type="spellStart"/>
            <w:r>
              <w:rPr>
                <w:rFonts w:ascii="Times New Roman" w:hAnsi="Times New Roman"/>
              </w:rPr>
              <w:t>Item</w:t>
            </w:r>
            <w:proofErr w:type="spellEnd"/>
          </w:p>
        </w:tc>
        <w:tc>
          <w:tcPr>
            <w:tcW w:w="3117" w:type="dxa"/>
          </w:tcPr>
          <w:p w14:paraId="4622275E" w14:textId="4298C485" w:rsidR="007E587F" w:rsidRDefault="004702ED" w:rsidP="007E587F">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w:t>
            </w:r>
          </w:p>
        </w:tc>
        <w:tc>
          <w:tcPr>
            <w:tcW w:w="3117" w:type="dxa"/>
          </w:tcPr>
          <w:p w14:paraId="274D2601" w14:textId="77777777" w:rsidR="007E587F" w:rsidRDefault="007E587F" w:rsidP="007E587F">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p>
        </w:tc>
      </w:tr>
      <w:tr w:rsidR="007E587F" w14:paraId="073E287A" w14:textId="77777777" w:rsidTr="007E58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47D5473" w14:textId="77777777" w:rsidR="007E587F" w:rsidRDefault="007E587F" w:rsidP="007E587F">
            <w:pPr>
              <w:spacing w:after="120" w:line="360" w:lineRule="auto"/>
              <w:rPr>
                <w:rFonts w:ascii="Times New Roman" w:hAnsi="Times New Roman"/>
              </w:rPr>
            </w:pPr>
            <w:r>
              <w:rPr>
                <w:rFonts w:ascii="Times New Roman" w:hAnsi="Times New Roman"/>
              </w:rPr>
              <w:t>Si</w:t>
            </w:r>
          </w:p>
        </w:tc>
        <w:tc>
          <w:tcPr>
            <w:tcW w:w="3117" w:type="dxa"/>
          </w:tcPr>
          <w:p w14:paraId="571D7859" w14:textId="1163E55F" w:rsidR="007E587F" w:rsidRDefault="007E587F"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186</w:t>
            </w:r>
          </w:p>
        </w:tc>
        <w:tc>
          <w:tcPr>
            <w:tcW w:w="3117" w:type="dxa"/>
          </w:tcPr>
          <w:p w14:paraId="209ECD7E" w14:textId="4D9636ED" w:rsidR="007E587F" w:rsidRDefault="007E587F"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78</w:t>
            </w:r>
          </w:p>
        </w:tc>
      </w:tr>
      <w:tr w:rsidR="007E587F" w14:paraId="79A3040A" w14:textId="77777777" w:rsidTr="007E587F">
        <w:tc>
          <w:tcPr>
            <w:cnfStyle w:val="001000000000" w:firstRow="0" w:lastRow="0" w:firstColumn="1" w:lastColumn="0" w:oddVBand="0" w:evenVBand="0" w:oddHBand="0" w:evenHBand="0" w:firstRowFirstColumn="0" w:firstRowLastColumn="0" w:lastRowFirstColumn="0" w:lastRowLastColumn="0"/>
            <w:tcW w:w="3116" w:type="dxa"/>
          </w:tcPr>
          <w:p w14:paraId="76A391A8" w14:textId="77777777" w:rsidR="007E587F" w:rsidRDefault="007E587F" w:rsidP="007E587F">
            <w:pPr>
              <w:spacing w:after="120" w:line="360" w:lineRule="auto"/>
              <w:rPr>
                <w:rFonts w:ascii="Times New Roman" w:hAnsi="Times New Roman"/>
              </w:rPr>
            </w:pPr>
            <w:r>
              <w:rPr>
                <w:rFonts w:ascii="Times New Roman" w:hAnsi="Times New Roman"/>
              </w:rPr>
              <w:t>No</w:t>
            </w:r>
          </w:p>
        </w:tc>
        <w:tc>
          <w:tcPr>
            <w:tcW w:w="3117" w:type="dxa"/>
          </w:tcPr>
          <w:p w14:paraId="7C17C2DA" w14:textId="50C9861D" w:rsidR="007E587F" w:rsidRDefault="007E587F" w:rsidP="007E587F">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52</w:t>
            </w:r>
          </w:p>
        </w:tc>
        <w:tc>
          <w:tcPr>
            <w:tcW w:w="3117" w:type="dxa"/>
          </w:tcPr>
          <w:p w14:paraId="369B29E5" w14:textId="32A87A0B" w:rsidR="007E587F" w:rsidRDefault="007E587F" w:rsidP="007E587F">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22</w:t>
            </w:r>
          </w:p>
        </w:tc>
      </w:tr>
      <w:tr w:rsidR="007E587F" w14:paraId="06F0B5EC" w14:textId="77777777" w:rsidTr="007E58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DDEE944" w14:textId="77777777" w:rsidR="007E587F" w:rsidRDefault="007E587F" w:rsidP="007E587F">
            <w:pPr>
              <w:spacing w:after="120" w:line="360" w:lineRule="auto"/>
              <w:rPr>
                <w:rFonts w:ascii="Times New Roman" w:hAnsi="Times New Roman"/>
              </w:rPr>
            </w:pPr>
            <w:r>
              <w:rPr>
                <w:rFonts w:ascii="Times New Roman" w:hAnsi="Times New Roman"/>
              </w:rPr>
              <w:t>Total</w:t>
            </w:r>
          </w:p>
        </w:tc>
        <w:tc>
          <w:tcPr>
            <w:tcW w:w="3117" w:type="dxa"/>
          </w:tcPr>
          <w:p w14:paraId="6BA7DCCC" w14:textId="77777777" w:rsidR="007E587F" w:rsidRDefault="007E587F"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238</w:t>
            </w:r>
          </w:p>
        </w:tc>
        <w:tc>
          <w:tcPr>
            <w:tcW w:w="3117" w:type="dxa"/>
          </w:tcPr>
          <w:p w14:paraId="21CE6B22" w14:textId="77777777" w:rsidR="007E587F" w:rsidRDefault="007E587F" w:rsidP="007E587F">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100</w:t>
            </w:r>
          </w:p>
        </w:tc>
      </w:tr>
    </w:tbl>
    <w:p w14:paraId="5B7FC58C" w14:textId="77777777" w:rsidR="007E587F" w:rsidRDefault="007E587F" w:rsidP="007E587F">
      <w:pPr>
        <w:spacing w:line="360" w:lineRule="auto"/>
        <w:ind w:firstLine="709"/>
        <w:rPr>
          <w:rFonts w:ascii="Times New Roman" w:hAnsi="Times New Roman"/>
        </w:rPr>
      </w:pPr>
      <w:r>
        <w:rPr>
          <w:rFonts w:ascii="Times New Roman" w:hAnsi="Times New Roman"/>
        </w:rPr>
        <w:t>Fuente: Autores</w:t>
      </w:r>
    </w:p>
    <w:p w14:paraId="4FCA6925" w14:textId="6DF02EA3" w:rsidR="007E587F" w:rsidRPr="00931DB6" w:rsidRDefault="007E587F" w:rsidP="007E587F">
      <w:pPr>
        <w:pStyle w:val="Descripcin"/>
        <w:keepNext/>
        <w:rPr>
          <w:rFonts w:ascii="Times New Roman" w:hAnsi="Times New Roman" w:cs="Times New Roman"/>
          <w:sz w:val="24"/>
          <w:szCs w:val="24"/>
        </w:rPr>
      </w:pPr>
      <w:bookmarkStart w:id="81" w:name="_Toc147306809"/>
      <w:r w:rsidRPr="00F12BF5">
        <w:rPr>
          <w:rFonts w:ascii="Times New Roman" w:hAnsi="Times New Roman" w:cs="Times New Roman"/>
          <w:sz w:val="24"/>
          <w:szCs w:val="24"/>
        </w:rPr>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12</w:t>
      </w:r>
      <w:r w:rsidRPr="00F12BF5">
        <w:rPr>
          <w:rFonts w:ascii="Times New Roman" w:hAnsi="Times New Roman" w:cs="Times New Roman"/>
          <w:sz w:val="24"/>
          <w:szCs w:val="24"/>
        </w:rPr>
        <w:fldChar w:fldCharType="end"/>
      </w:r>
      <w:r w:rsidRPr="00F12BF5">
        <w:rPr>
          <w:rFonts w:ascii="Times New Roman" w:hAnsi="Times New Roman" w:cs="Times New Roman"/>
          <w:sz w:val="24"/>
          <w:szCs w:val="24"/>
        </w:rPr>
        <w:t xml:space="preserve">. </w:t>
      </w:r>
      <w:r>
        <w:rPr>
          <w:rFonts w:ascii="Times New Roman" w:hAnsi="Times New Roman" w:cs="Times New Roman"/>
          <w:sz w:val="24"/>
          <w:szCs w:val="24"/>
        </w:rPr>
        <w:t>Dificultades de financiamiento</w:t>
      </w:r>
      <w:bookmarkEnd w:id="81"/>
    </w:p>
    <w:p w14:paraId="23308FC1" w14:textId="77777777" w:rsidR="007E587F" w:rsidRDefault="007E587F" w:rsidP="007E587F">
      <w:pPr>
        <w:pStyle w:val="Descripcin"/>
        <w:keepNext/>
        <w:spacing w:line="360" w:lineRule="auto"/>
        <w:rPr>
          <w:rFonts w:ascii="Times New Roman" w:hAnsi="Times New Roman"/>
        </w:rPr>
      </w:pPr>
      <w:r>
        <w:rPr>
          <w:rFonts w:ascii="Times New Roman" w:hAnsi="Times New Roman"/>
          <w:noProof/>
          <w:lang w:eastAsia="es-CO"/>
        </w:rPr>
        <w:drawing>
          <wp:inline distT="0" distB="0" distL="0" distR="0" wp14:anchorId="52D4796C" wp14:editId="79BB6C9E">
            <wp:extent cx="5321300" cy="2965450"/>
            <wp:effectExtent l="0" t="0" r="12700" b="6350"/>
            <wp:docPr id="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9079464" w14:textId="77777777" w:rsidR="007E587F" w:rsidRDefault="007E587F" w:rsidP="007E587F">
      <w:pPr>
        <w:spacing w:line="360" w:lineRule="auto"/>
        <w:ind w:firstLine="709"/>
        <w:rPr>
          <w:rFonts w:ascii="Times New Roman" w:hAnsi="Times New Roman"/>
        </w:rPr>
      </w:pPr>
      <w:r>
        <w:rPr>
          <w:rFonts w:ascii="Times New Roman" w:hAnsi="Times New Roman"/>
        </w:rPr>
        <w:t>Fuente: Autores</w:t>
      </w:r>
    </w:p>
    <w:p w14:paraId="07953624" w14:textId="4B184719" w:rsidR="001C36FB" w:rsidRPr="001C36FB" w:rsidRDefault="001C36FB" w:rsidP="001C36FB">
      <w:pPr>
        <w:spacing w:line="360" w:lineRule="auto"/>
        <w:ind w:firstLine="709"/>
        <w:rPr>
          <w:rFonts w:ascii="Times New Roman" w:hAnsi="Times New Roman"/>
        </w:rPr>
      </w:pPr>
      <w:r w:rsidRPr="001C36FB">
        <w:rPr>
          <w:rFonts w:ascii="Times New Roman" w:hAnsi="Times New Roman"/>
        </w:rPr>
        <w:lastRenderedPageBreak/>
        <w:t>Los resultados reflejados indican que un porcentaje significativo de los microempresarios encuestados en Aguachica enfrentaron obstáculos significativos para acceder a créditos o financiamiento entre 2015 y 2020. Específicamente, el 78% (o 186 microempresarios) afirmó haber experimentado dificultades en este aspecto, mientras que solo el 22% (o 52 microempresarios) no reportó problemas relacionados con el acceso a financiamiento.</w:t>
      </w:r>
    </w:p>
    <w:p w14:paraId="024AB25D" w14:textId="77777777" w:rsidR="001C36FB" w:rsidRPr="001C36FB" w:rsidRDefault="001C36FB" w:rsidP="001C36FB">
      <w:pPr>
        <w:spacing w:line="360" w:lineRule="auto"/>
        <w:ind w:firstLine="709"/>
        <w:rPr>
          <w:rFonts w:ascii="Times New Roman" w:hAnsi="Times New Roman"/>
        </w:rPr>
      </w:pPr>
      <w:r w:rsidRPr="001C36FB">
        <w:rPr>
          <w:rFonts w:ascii="Times New Roman" w:hAnsi="Times New Roman"/>
        </w:rPr>
        <w:t>Este alto porcentaje de dificultad en el acceso a financiamiento sugiere que las microempresas en Aguachica podrían no tener suficiente apoyo o las facilidades necesarias de las instituciones financieras locales o nacionales. Las dificultades para obtener créditos podrían estar relacionadas con requisitos estrictos, tasas de interés elevadas, falta de historial crediticio sólido entre los microempresarios, o posiblemente una combinación de estos y otros factores. Este escenario podría limitar la capacidad de las microempresas para invertir, expandirse o simplemente manejar eficientemente sus flujos de efectivo y operaciones diarias.</w:t>
      </w:r>
    </w:p>
    <w:p w14:paraId="25CF8E7E" w14:textId="1AF1F746" w:rsidR="001C36FB" w:rsidRPr="001C36FB" w:rsidRDefault="001C36FB" w:rsidP="001C36FB">
      <w:pPr>
        <w:spacing w:line="360" w:lineRule="auto"/>
        <w:ind w:firstLine="709"/>
        <w:rPr>
          <w:rFonts w:ascii="Times New Roman" w:hAnsi="Times New Roman"/>
        </w:rPr>
      </w:pPr>
      <w:r w:rsidRPr="001C36FB">
        <w:rPr>
          <w:rFonts w:ascii="Times New Roman" w:hAnsi="Times New Roman"/>
        </w:rPr>
        <w:t>Además, la falta de financiamiento adecuado podría exacerbarse en momentos de crisis económica o disminución de ventas, como podría haber ocurrido durante la pandemia de COVID-19. Sin un acceso oportuno y adecuado a financiamiento, las microempresas en Aguachica podrían ser particularmente vulnerables a shocks económicos y podrían enfrentar desafíos sustanciales para su supervivencia y crecimiento en el mediano y largo plazo.</w:t>
      </w:r>
      <w:r w:rsidR="00240230">
        <w:rPr>
          <w:rFonts w:ascii="Times New Roman" w:hAnsi="Times New Roman"/>
        </w:rPr>
        <w:t xml:space="preserve"> </w:t>
      </w:r>
      <w:r w:rsidRPr="001C36FB">
        <w:rPr>
          <w:rFonts w:ascii="Times New Roman" w:hAnsi="Times New Roman"/>
        </w:rPr>
        <w:t>Este dato resalta la importancia de desarrollar e implementar estrategias y programas que mejoren el acceso al financiamiento para las microempresas en la región, ofreciendo condiciones más flexibles, capacitación financiera y apoyo para fortalecer la solidez financiera y crediticia de estos pequeños negocios.</w:t>
      </w:r>
    </w:p>
    <w:p w14:paraId="0B8676C7" w14:textId="50CA071D" w:rsidR="005F27F7" w:rsidRDefault="005F27F7" w:rsidP="005F27F7">
      <w:pPr>
        <w:pStyle w:val="Prrafodelista"/>
        <w:spacing w:after="0" w:line="360" w:lineRule="auto"/>
        <w:rPr>
          <w:rFonts w:ascii="Times New Roman" w:hAnsi="Times New Roman"/>
          <w:szCs w:val="24"/>
        </w:rPr>
      </w:pPr>
      <w:r>
        <w:rPr>
          <w:rFonts w:ascii="Times New Roman" w:hAnsi="Times New Roman"/>
        </w:rPr>
        <w:t xml:space="preserve">Pregunta 4. </w:t>
      </w:r>
      <w:r>
        <w:rPr>
          <w:rFonts w:ascii="Times New Roman" w:hAnsi="Times New Roman"/>
          <w:szCs w:val="24"/>
        </w:rPr>
        <w:t>¿</w:t>
      </w:r>
      <w:r w:rsidRPr="00C247A4">
        <w:rPr>
          <w:rFonts w:ascii="Times New Roman" w:hAnsi="Times New Roman"/>
          <w:szCs w:val="24"/>
        </w:rPr>
        <w:t>Cuál ha sido el mayor desafío en términos de recursos humanos?</w:t>
      </w:r>
    </w:p>
    <w:p w14:paraId="4087615F" w14:textId="77777777" w:rsidR="005F27F7" w:rsidRDefault="005F27F7" w:rsidP="005F27F7">
      <w:pPr>
        <w:pStyle w:val="Prrafodelista"/>
        <w:spacing w:after="0" w:line="360" w:lineRule="auto"/>
        <w:rPr>
          <w:rFonts w:ascii="Times New Roman" w:hAnsi="Times New Roman"/>
          <w:szCs w:val="24"/>
        </w:rPr>
      </w:pPr>
    </w:p>
    <w:p w14:paraId="24AF5261" w14:textId="092DD360" w:rsidR="005F27F7" w:rsidRPr="00931DB6" w:rsidRDefault="005F27F7" w:rsidP="005F27F7">
      <w:pPr>
        <w:pStyle w:val="Descripcin"/>
        <w:keepNext/>
        <w:rPr>
          <w:rFonts w:ascii="Times New Roman" w:hAnsi="Times New Roman" w:cs="Times New Roman"/>
          <w:sz w:val="24"/>
          <w:szCs w:val="24"/>
        </w:rPr>
      </w:pPr>
      <w:bookmarkStart w:id="82" w:name="_Toc147691214"/>
      <w:r w:rsidRPr="00931DB6">
        <w:rPr>
          <w:rFonts w:ascii="Times New Roman" w:hAnsi="Times New Roman" w:cs="Times New Roman"/>
          <w:sz w:val="24"/>
          <w:szCs w:val="24"/>
        </w:rPr>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Pr>
          <w:rFonts w:ascii="Times New Roman" w:hAnsi="Times New Roman" w:cs="Times New Roman"/>
          <w:noProof/>
          <w:sz w:val="24"/>
          <w:szCs w:val="24"/>
        </w:rPr>
        <w:t>14</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xml:space="preserve">. </w:t>
      </w:r>
      <w:r>
        <w:rPr>
          <w:rFonts w:ascii="Times New Roman" w:hAnsi="Times New Roman" w:cs="Times New Roman"/>
          <w:sz w:val="24"/>
          <w:szCs w:val="24"/>
        </w:rPr>
        <w:t>Desafíos en términos de recursos humano</w:t>
      </w:r>
      <w:bookmarkEnd w:id="82"/>
    </w:p>
    <w:tbl>
      <w:tblPr>
        <w:tblStyle w:val="Tablanormal2"/>
        <w:tblW w:w="0" w:type="auto"/>
        <w:tblLook w:val="04A0" w:firstRow="1" w:lastRow="0" w:firstColumn="1" w:lastColumn="0" w:noHBand="0" w:noVBand="1"/>
      </w:tblPr>
      <w:tblGrid>
        <w:gridCol w:w="3116"/>
        <w:gridCol w:w="3117"/>
        <w:gridCol w:w="3117"/>
      </w:tblGrid>
      <w:tr w:rsidR="005F27F7" w14:paraId="5015A174" w14:textId="77777777" w:rsidTr="00E562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4F8170C" w14:textId="77777777" w:rsidR="005F27F7" w:rsidRDefault="005F27F7" w:rsidP="00E56236">
            <w:pPr>
              <w:spacing w:after="120" w:line="360" w:lineRule="auto"/>
              <w:rPr>
                <w:rFonts w:ascii="Times New Roman" w:hAnsi="Times New Roman"/>
              </w:rPr>
            </w:pPr>
            <w:proofErr w:type="spellStart"/>
            <w:r>
              <w:rPr>
                <w:rFonts w:ascii="Times New Roman" w:hAnsi="Times New Roman"/>
              </w:rPr>
              <w:t>Item</w:t>
            </w:r>
            <w:proofErr w:type="spellEnd"/>
          </w:p>
        </w:tc>
        <w:tc>
          <w:tcPr>
            <w:tcW w:w="3117" w:type="dxa"/>
          </w:tcPr>
          <w:p w14:paraId="6C990FF5" w14:textId="77777777" w:rsidR="005F27F7" w:rsidRDefault="005F27F7"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F</w:t>
            </w:r>
          </w:p>
        </w:tc>
        <w:tc>
          <w:tcPr>
            <w:tcW w:w="3117" w:type="dxa"/>
          </w:tcPr>
          <w:p w14:paraId="470619B9" w14:textId="77777777" w:rsidR="005F27F7" w:rsidRDefault="005F27F7"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p>
        </w:tc>
      </w:tr>
      <w:tr w:rsidR="005F27F7" w14:paraId="18D54C07"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8DFB169" w14:textId="2777A121" w:rsidR="005F27F7" w:rsidRPr="00173461" w:rsidRDefault="005F27F7" w:rsidP="005F27F7">
            <w:pPr>
              <w:spacing w:after="0" w:line="360" w:lineRule="auto"/>
              <w:rPr>
                <w:rFonts w:ascii="Times New Roman" w:hAnsi="Times New Roman"/>
                <w:szCs w:val="24"/>
              </w:rPr>
            </w:pPr>
            <w:r w:rsidRPr="005F27F7">
              <w:rPr>
                <w:rFonts w:ascii="Times New Roman" w:hAnsi="Times New Roman"/>
                <w:szCs w:val="24"/>
              </w:rPr>
              <w:t>Falta de personal calificado</w:t>
            </w:r>
          </w:p>
        </w:tc>
        <w:tc>
          <w:tcPr>
            <w:tcW w:w="3117" w:type="dxa"/>
          </w:tcPr>
          <w:p w14:paraId="68A5F3EA" w14:textId="5901E94B" w:rsidR="005F27F7" w:rsidRDefault="005F27F7"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76</w:t>
            </w:r>
          </w:p>
        </w:tc>
        <w:tc>
          <w:tcPr>
            <w:tcW w:w="3117" w:type="dxa"/>
          </w:tcPr>
          <w:p w14:paraId="418B51FE" w14:textId="77A5BB15" w:rsidR="005F27F7" w:rsidRDefault="005F27F7"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32</w:t>
            </w:r>
          </w:p>
        </w:tc>
      </w:tr>
      <w:tr w:rsidR="005F27F7" w14:paraId="11B095C4" w14:textId="77777777" w:rsidTr="00E56236">
        <w:tc>
          <w:tcPr>
            <w:cnfStyle w:val="001000000000" w:firstRow="0" w:lastRow="0" w:firstColumn="1" w:lastColumn="0" w:oddVBand="0" w:evenVBand="0" w:oddHBand="0" w:evenHBand="0" w:firstRowFirstColumn="0" w:firstRowLastColumn="0" w:lastRowFirstColumn="0" w:lastRowLastColumn="0"/>
            <w:tcW w:w="3116" w:type="dxa"/>
          </w:tcPr>
          <w:p w14:paraId="49D25859" w14:textId="02F22845" w:rsidR="005F27F7" w:rsidRPr="00173461" w:rsidRDefault="005F27F7" w:rsidP="005F27F7">
            <w:pPr>
              <w:spacing w:after="0" w:line="360" w:lineRule="auto"/>
              <w:rPr>
                <w:rFonts w:ascii="Times New Roman" w:hAnsi="Times New Roman"/>
                <w:szCs w:val="24"/>
              </w:rPr>
            </w:pPr>
            <w:r w:rsidRPr="005F27F7">
              <w:rPr>
                <w:rFonts w:ascii="Times New Roman" w:hAnsi="Times New Roman"/>
                <w:szCs w:val="24"/>
              </w:rPr>
              <w:t>Rotación de empleados</w:t>
            </w:r>
          </w:p>
        </w:tc>
        <w:tc>
          <w:tcPr>
            <w:tcW w:w="3117" w:type="dxa"/>
          </w:tcPr>
          <w:p w14:paraId="259423D4" w14:textId="0D97AFB6" w:rsidR="005F27F7" w:rsidRDefault="005F27F7"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110</w:t>
            </w:r>
          </w:p>
        </w:tc>
        <w:tc>
          <w:tcPr>
            <w:tcW w:w="3117" w:type="dxa"/>
          </w:tcPr>
          <w:p w14:paraId="3F2F3928" w14:textId="22AE288A" w:rsidR="005F27F7" w:rsidRDefault="005F27F7"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46</w:t>
            </w:r>
          </w:p>
        </w:tc>
      </w:tr>
      <w:tr w:rsidR="005F27F7" w14:paraId="44172B96"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E6E38B3" w14:textId="4B3FFF7C" w:rsidR="005F27F7" w:rsidRPr="005F27F7" w:rsidRDefault="005F27F7" w:rsidP="005F27F7">
            <w:pPr>
              <w:spacing w:after="0" w:line="360" w:lineRule="auto"/>
              <w:rPr>
                <w:rFonts w:ascii="Times New Roman" w:hAnsi="Times New Roman"/>
                <w:szCs w:val="24"/>
              </w:rPr>
            </w:pPr>
            <w:r w:rsidRPr="005F27F7">
              <w:rPr>
                <w:rFonts w:ascii="Times New Roman" w:hAnsi="Times New Roman"/>
                <w:szCs w:val="24"/>
              </w:rPr>
              <w:t>Conflictos laborales</w:t>
            </w:r>
          </w:p>
        </w:tc>
        <w:tc>
          <w:tcPr>
            <w:tcW w:w="3117" w:type="dxa"/>
          </w:tcPr>
          <w:p w14:paraId="25820338" w14:textId="45CB8E81" w:rsidR="005F27F7" w:rsidRDefault="005F27F7"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45</w:t>
            </w:r>
          </w:p>
        </w:tc>
        <w:tc>
          <w:tcPr>
            <w:tcW w:w="3117" w:type="dxa"/>
          </w:tcPr>
          <w:p w14:paraId="07C24D2B" w14:textId="6E273677" w:rsidR="005F27F7" w:rsidRDefault="005F27F7"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19</w:t>
            </w:r>
          </w:p>
        </w:tc>
      </w:tr>
      <w:tr w:rsidR="005F27F7" w14:paraId="55075E87" w14:textId="77777777" w:rsidTr="00E56236">
        <w:tc>
          <w:tcPr>
            <w:cnfStyle w:val="001000000000" w:firstRow="0" w:lastRow="0" w:firstColumn="1" w:lastColumn="0" w:oddVBand="0" w:evenVBand="0" w:oddHBand="0" w:evenHBand="0" w:firstRowFirstColumn="0" w:firstRowLastColumn="0" w:lastRowFirstColumn="0" w:lastRowLastColumn="0"/>
            <w:tcW w:w="3116" w:type="dxa"/>
          </w:tcPr>
          <w:p w14:paraId="47EFDF7A" w14:textId="77777777" w:rsidR="005F27F7" w:rsidRPr="00173461" w:rsidRDefault="005F27F7" w:rsidP="00E56236">
            <w:pPr>
              <w:tabs>
                <w:tab w:val="left" w:pos="1276"/>
              </w:tabs>
              <w:spacing w:after="0" w:line="360" w:lineRule="auto"/>
              <w:rPr>
                <w:rFonts w:ascii="Times New Roman" w:hAnsi="Times New Roman"/>
                <w:szCs w:val="24"/>
              </w:rPr>
            </w:pPr>
            <w:r>
              <w:rPr>
                <w:rFonts w:ascii="Times New Roman" w:hAnsi="Times New Roman"/>
                <w:szCs w:val="24"/>
              </w:rPr>
              <w:lastRenderedPageBreak/>
              <w:t>Otros</w:t>
            </w:r>
          </w:p>
        </w:tc>
        <w:tc>
          <w:tcPr>
            <w:tcW w:w="3117" w:type="dxa"/>
          </w:tcPr>
          <w:p w14:paraId="585D17D2" w14:textId="06D788FA" w:rsidR="005F27F7" w:rsidRDefault="005F27F7"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7</w:t>
            </w:r>
          </w:p>
        </w:tc>
        <w:tc>
          <w:tcPr>
            <w:tcW w:w="3117" w:type="dxa"/>
          </w:tcPr>
          <w:p w14:paraId="0667BE97" w14:textId="14230535" w:rsidR="005F27F7" w:rsidRDefault="005F27F7"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3</w:t>
            </w:r>
          </w:p>
        </w:tc>
      </w:tr>
      <w:tr w:rsidR="005F27F7" w14:paraId="60FC5DC1"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6C23950" w14:textId="77777777" w:rsidR="005F27F7" w:rsidRDefault="005F27F7" w:rsidP="00E56236">
            <w:pPr>
              <w:spacing w:after="120" w:line="360" w:lineRule="auto"/>
              <w:rPr>
                <w:rFonts w:ascii="Times New Roman" w:hAnsi="Times New Roman"/>
              </w:rPr>
            </w:pPr>
            <w:r>
              <w:rPr>
                <w:rFonts w:ascii="Times New Roman" w:hAnsi="Times New Roman"/>
              </w:rPr>
              <w:t>Total</w:t>
            </w:r>
          </w:p>
        </w:tc>
        <w:tc>
          <w:tcPr>
            <w:tcW w:w="3117" w:type="dxa"/>
          </w:tcPr>
          <w:p w14:paraId="341D647E" w14:textId="77777777" w:rsidR="005F27F7" w:rsidRDefault="005F27F7"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238</w:t>
            </w:r>
          </w:p>
        </w:tc>
        <w:tc>
          <w:tcPr>
            <w:tcW w:w="3117" w:type="dxa"/>
          </w:tcPr>
          <w:p w14:paraId="66A4F29D" w14:textId="77777777" w:rsidR="005F27F7" w:rsidRDefault="005F27F7"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100</w:t>
            </w:r>
          </w:p>
        </w:tc>
      </w:tr>
    </w:tbl>
    <w:p w14:paraId="4CA5A475" w14:textId="77777777" w:rsidR="005F27F7" w:rsidRDefault="005F27F7" w:rsidP="005F27F7">
      <w:pPr>
        <w:spacing w:line="360" w:lineRule="auto"/>
        <w:ind w:firstLine="709"/>
        <w:rPr>
          <w:rFonts w:ascii="Times New Roman" w:hAnsi="Times New Roman"/>
        </w:rPr>
      </w:pPr>
      <w:r>
        <w:rPr>
          <w:rFonts w:ascii="Times New Roman" w:hAnsi="Times New Roman"/>
        </w:rPr>
        <w:t>Fuente: Autores</w:t>
      </w:r>
    </w:p>
    <w:p w14:paraId="09A2F333" w14:textId="371132EB" w:rsidR="005F27F7" w:rsidRPr="00931DB6" w:rsidRDefault="005F27F7" w:rsidP="005F27F7">
      <w:pPr>
        <w:pStyle w:val="Descripcin"/>
        <w:keepNext/>
        <w:rPr>
          <w:rFonts w:ascii="Times New Roman" w:hAnsi="Times New Roman" w:cs="Times New Roman"/>
          <w:sz w:val="24"/>
          <w:szCs w:val="24"/>
        </w:rPr>
      </w:pPr>
      <w:bookmarkStart w:id="83" w:name="_Toc147306810"/>
      <w:r w:rsidRPr="00F12BF5">
        <w:rPr>
          <w:rFonts w:ascii="Times New Roman" w:hAnsi="Times New Roman" w:cs="Times New Roman"/>
          <w:sz w:val="24"/>
          <w:szCs w:val="24"/>
        </w:rPr>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13</w:t>
      </w:r>
      <w:r w:rsidRPr="00F12BF5">
        <w:rPr>
          <w:rFonts w:ascii="Times New Roman" w:hAnsi="Times New Roman" w:cs="Times New Roman"/>
          <w:sz w:val="24"/>
          <w:szCs w:val="24"/>
        </w:rPr>
        <w:fldChar w:fldCharType="end"/>
      </w:r>
      <w:r w:rsidRPr="00F12BF5">
        <w:rPr>
          <w:rFonts w:ascii="Times New Roman" w:hAnsi="Times New Roman" w:cs="Times New Roman"/>
          <w:sz w:val="24"/>
          <w:szCs w:val="24"/>
        </w:rPr>
        <w:t xml:space="preserve">. </w:t>
      </w:r>
      <w:r>
        <w:rPr>
          <w:rFonts w:ascii="Times New Roman" w:hAnsi="Times New Roman" w:cs="Times New Roman"/>
          <w:sz w:val="24"/>
          <w:szCs w:val="24"/>
        </w:rPr>
        <w:t>Desafíos en términos de recursos humano</w:t>
      </w:r>
      <w:bookmarkEnd w:id="83"/>
    </w:p>
    <w:p w14:paraId="4B58A512" w14:textId="77777777" w:rsidR="005F27F7" w:rsidRDefault="005F27F7" w:rsidP="005F27F7">
      <w:pPr>
        <w:pStyle w:val="Descripcin"/>
        <w:keepNext/>
        <w:spacing w:line="360" w:lineRule="auto"/>
        <w:rPr>
          <w:rFonts w:ascii="Times New Roman" w:hAnsi="Times New Roman"/>
        </w:rPr>
      </w:pPr>
      <w:r>
        <w:rPr>
          <w:rFonts w:ascii="Times New Roman" w:hAnsi="Times New Roman"/>
          <w:noProof/>
          <w:lang w:eastAsia="es-CO"/>
        </w:rPr>
        <w:drawing>
          <wp:inline distT="0" distB="0" distL="0" distR="0" wp14:anchorId="76D3A2CD" wp14:editId="4F94FC24">
            <wp:extent cx="5486400" cy="3200400"/>
            <wp:effectExtent l="0" t="0" r="0" b="0"/>
            <wp:docPr id="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2C19090" w14:textId="77777777" w:rsidR="005F27F7" w:rsidRDefault="005F27F7" w:rsidP="005F27F7">
      <w:pPr>
        <w:spacing w:line="360" w:lineRule="auto"/>
        <w:ind w:firstLine="709"/>
        <w:rPr>
          <w:rFonts w:ascii="Times New Roman" w:hAnsi="Times New Roman"/>
        </w:rPr>
      </w:pPr>
      <w:r>
        <w:rPr>
          <w:rFonts w:ascii="Times New Roman" w:hAnsi="Times New Roman"/>
        </w:rPr>
        <w:t>Fuente: Autores</w:t>
      </w:r>
    </w:p>
    <w:p w14:paraId="4A0DFBAC" w14:textId="77777777" w:rsidR="00A24218" w:rsidRPr="00A24218" w:rsidRDefault="00A24218" w:rsidP="00A24218">
      <w:pPr>
        <w:spacing w:line="360" w:lineRule="auto"/>
        <w:ind w:firstLine="709"/>
        <w:rPr>
          <w:rFonts w:ascii="Times New Roman" w:hAnsi="Times New Roman"/>
        </w:rPr>
      </w:pPr>
      <w:r w:rsidRPr="00A24218">
        <w:rPr>
          <w:rFonts w:ascii="Times New Roman" w:hAnsi="Times New Roman"/>
        </w:rPr>
        <w:t>De acuerdo con la información recopilada en Aguachica, se evidencia que los microempresarios de la localidad enfrentan varios desafíos significativos en términos de gestión de recursos humanos. En la Tabla 14, se destaca que el 46% (110 microempresarios) de los participantes señaló la rotación de empleados como el mayor desafío en términos de recursos humanos. Este problema puede indicar una inestabilidad laboral dentro de las microempresas, posiblemente debido a condiciones de trabajo, salarios no competitivos, o la falta de oportunidades de desarrollo y crecimiento profesional para los empleados, lo cual eventualmente afecta la continuidad y la eficiencia operativa de los negocios.</w:t>
      </w:r>
    </w:p>
    <w:p w14:paraId="157CCDFA" w14:textId="77777777" w:rsidR="00A24218" w:rsidRPr="00A24218" w:rsidRDefault="00A24218" w:rsidP="00A24218">
      <w:pPr>
        <w:spacing w:line="360" w:lineRule="auto"/>
        <w:ind w:firstLine="709"/>
        <w:rPr>
          <w:rFonts w:ascii="Times New Roman" w:hAnsi="Times New Roman"/>
        </w:rPr>
      </w:pPr>
      <w:r w:rsidRPr="00A24218">
        <w:rPr>
          <w:rFonts w:ascii="Times New Roman" w:hAnsi="Times New Roman"/>
        </w:rPr>
        <w:t xml:space="preserve">Por otra parte, la falta de personal calificado fue identificada como una barrera importante por el 32% (76 microempresarios) de los encuestados. Esto sugiere que en Aguachica existe una </w:t>
      </w:r>
      <w:r w:rsidRPr="00A24218">
        <w:rPr>
          <w:rFonts w:ascii="Times New Roman" w:hAnsi="Times New Roman"/>
        </w:rPr>
        <w:lastRenderedPageBreak/>
        <w:t>brecha de habilidades y competencias en el mercado laboral, lo cual limita la capacidad de las microempresas para contratar personal que cumpla con las necesidades y requisitos específicos de cada negocio. La falta de personal calificado también puede restringir las posibilidades de innovación y mejora de los procesos dentro de las empresas.</w:t>
      </w:r>
    </w:p>
    <w:p w14:paraId="6FF6B726" w14:textId="77777777" w:rsidR="00A24218" w:rsidRPr="00A24218" w:rsidRDefault="00A24218" w:rsidP="00A24218">
      <w:pPr>
        <w:spacing w:line="360" w:lineRule="auto"/>
        <w:ind w:firstLine="709"/>
        <w:rPr>
          <w:rFonts w:ascii="Times New Roman" w:hAnsi="Times New Roman"/>
        </w:rPr>
      </w:pPr>
      <w:r w:rsidRPr="00A24218">
        <w:rPr>
          <w:rFonts w:ascii="Times New Roman" w:hAnsi="Times New Roman"/>
        </w:rPr>
        <w:t>Adicionalmente, el 19% (45 microempresarios) mencionó conflictos laborales como un desafío significativo en la gestión de recursos humanos. Los conflictos laborales pueden generar un ambiente de trabajo tenso y no productivo, afectando no solo la moral y la satisfacción de los empleados, sino también el rendimiento general de la empresa.</w:t>
      </w:r>
    </w:p>
    <w:p w14:paraId="66DD2A02" w14:textId="77777777" w:rsidR="00A24218" w:rsidRPr="00A24218" w:rsidRDefault="00A24218" w:rsidP="00A24218">
      <w:pPr>
        <w:spacing w:line="360" w:lineRule="auto"/>
        <w:ind w:firstLine="709"/>
        <w:rPr>
          <w:rFonts w:ascii="Times New Roman" w:hAnsi="Times New Roman"/>
        </w:rPr>
      </w:pPr>
      <w:r w:rsidRPr="00A24218">
        <w:rPr>
          <w:rFonts w:ascii="Times New Roman" w:hAnsi="Times New Roman"/>
        </w:rPr>
        <w:t>Finalmente, un pequeño porcentaje, el 3% (7 microempresarios), señaló otros desafíos no especificados relacionados con la gestión de recursos humanos. Estos pueden incluir una variedad de problemas, desde dificultades en la gestión de relaciones laborales hasta desafíos en la implementación de políticas y prácticas de recursos humanos adecuadas.</w:t>
      </w:r>
    </w:p>
    <w:p w14:paraId="4DA17CA5" w14:textId="77777777" w:rsidR="00A24218" w:rsidRPr="00A24218" w:rsidRDefault="00A24218" w:rsidP="00A24218">
      <w:pPr>
        <w:spacing w:line="360" w:lineRule="auto"/>
        <w:ind w:firstLine="709"/>
        <w:rPr>
          <w:rFonts w:ascii="Times New Roman" w:hAnsi="Times New Roman"/>
        </w:rPr>
      </w:pPr>
      <w:r w:rsidRPr="00A24218">
        <w:rPr>
          <w:rFonts w:ascii="Times New Roman" w:hAnsi="Times New Roman"/>
        </w:rPr>
        <w:t>En resumen, estos hallazgos subrayan la necesidad de estrategias y programas de desarrollo de recursos humanos más efectivos en Aguachica, con un enfoque particular en la retención de empleados, la capacitación y desarrollo de personal, y la gestión de relaciones laborales para fortalecer la estabilidad y competitividad de las microempresas en la localidad.</w:t>
      </w:r>
    </w:p>
    <w:p w14:paraId="60D28A68" w14:textId="02F292EC" w:rsidR="005F27F7" w:rsidRDefault="005F27F7" w:rsidP="005F27F7">
      <w:pPr>
        <w:pStyle w:val="Prrafodelista"/>
        <w:spacing w:after="0" w:line="360" w:lineRule="auto"/>
        <w:rPr>
          <w:rFonts w:ascii="Times New Roman" w:hAnsi="Times New Roman"/>
          <w:szCs w:val="24"/>
        </w:rPr>
      </w:pPr>
      <w:r>
        <w:rPr>
          <w:rFonts w:ascii="Times New Roman" w:hAnsi="Times New Roman"/>
        </w:rPr>
        <w:t xml:space="preserve">Pregunta 5. </w:t>
      </w:r>
      <w:r>
        <w:rPr>
          <w:rFonts w:ascii="Times New Roman" w:hAnsi="Times New Roman"/>
          <w:szCs w:val="24"/>
        </w:rPr>
        <w:t>¿</w:t>
      </w:r>
      <w:r w:rsidRPr="00C247A4">
        <w:rPr>
          <w:rFonts w:ascii="Times New Roman" w:hAnsi="Times New Roman"/>
          <w:szCs w:val="24"/>
        </w:rPr>
        <w:t>Cómo consideras que el ambiente polí</w:t>
      </w:r>
      <w:r>
        <w:rPr>
          <w:rFonts w:ascii="Times New Roman" w:hAnsi="Times New Roman"/>
          <w:szCs w:val="24"/>
        </w:rPr>
        <w:t>tico y económico ha afectado a s</w:t>
      </w:r>
      <w:r w:rsidRPr="00C247A4">
        <w:rPr>
          <w:rFonts w:ascii="Times New Roman" w:hAnsi="Times New Roman"/>
          <w:szCs w:val="24"/>
        </w:rPr>
        <w:t>u microempresa?</w:t>
      </w:r>
    </w:p>
    <w:p w14:paraId="08149C57" w14:textId="77777777" w:rsidR="005F27F7" w:rsidRDefault="005F27F7" w:rsidP="005F27F7">
      <w:pPr>
        <w:pStyle w:val="Prrafodelista"/>
        <w:spacing w:after="0" w:line="360" w:lineRule="auto"/>
        <w:rPr>
          <w:rFonts w:ascii="Times New Roman" w:hAnsi="Times New Roman"/>
          <w:szCs w:val="24"/>
        </w:rPr>
      </w:pPr>
    </w:p>
    <w:p w14:paraId="19BE5FF1" w14:textId="7171DC92" w:rsidR="005F27F7" w:rsidRPr="00931DB6" w:rsidRDefault="005F27F7" w:rsidP="005F27F7">
      <w:pPr>
        <w:pStyle w:val="Descripcin"/>
        <w:keepNext/>
        <w:rPr>
          <w:rFonts w:ascii="Times New Roman" w:hAnsi="Times New Roman" w:cs="Times New Roman"/>
          <w:sz w:val="24"/>
          <w:szCs w:val="24"/>
        </w:rPr>
      </w:pPr>
      <w:bookmarkStart w:id="84" w:name="_Toc147691215"/>
      <w:r w:rsidRPr="00931DB6">
        <w:rPr>
          <w:rFonts w:ascii="Times New Roman" w:hAnsi="Times New Roman" w:cs="Times New Roman"/>
          <w:sz w:val="24"/>
          <w:szCs w:val="24"/>
        </w:rPr>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Pr>
          <w:rFonts w:ascii="Times New Roman" w:hAnsi="Times New Roman" w:cs="Times New Roman"/>
          <w:noProof/>
          <w:sz w:val="24"/>
          <w:szCs w:val="24"/>
        </w:rPr>
        <w:t>15</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xml:space="preserve">. </w:t>
      </w:r>
      <w:r>
        <w:rPr>
          <w:rFonts w:ascii="Times New Roman" w:hAnsi="Times New Roman" w:cs="Times New Roman"/>
          <w:sz w:val="24"/>
          <w:szCs w:val="24"/>
        </w:rPr>
        <w:t>Efectos del ambiente político y económico en las microempresas</w:t>
      </w:r>
      <w:bookmarkEnd w:id="84"/>
    </w:p>
    <w:tbl>
      <w:tblPr>
        <w:tblStyle w:val="Tablanormal2"/>
        <w:tblW w:w="0" w:type="auto"/>
        <w:tblLook w:val="04A0" w:firstRow="1" w:lastRow="0" w:firstColumn="1" w:lastColumn="0" w:noHBand="0" w:noVBand="1"/>
      </w:tblPr>
      <w:tblGrid>
        <w:gridCol w:w="3116"/>
        <w:gridCol w:w="3117"/>
        <w:gridCol w:w="3117"/>
      </w:tblGrid>
      <w:tr w:rsidR="005F27F7" w14:paraId="3D88E8D3" w14:textId="77777777" w:rsidTr="005F27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7736C14" w14:textId="77777777" w:rsidR="005F27F7" w:rsidRDefault="005F27F7" w:rsidP="00E56236">
            <w:pPr>
              <w:spacing w:after="120" w:line="360" w:lineRule="auto"/>
              <w:rPr>
                <w:rFonts w:ascii="Times New Roman" w:hAnsi="Times New Roman"/>
              </w:rPr>
            </w:pPr>
            <w:proofErr w:type="spellStart"/>
            <w:r>
              <w:rPr>
                <w:rFonts w:ascii="Times New Roman" w:hAnsi="Times New Roman"/>
              </w:rPr>
              <w:t>Item</w:t>
            </w:r>
            <w:proofErr w:type="spellEnd"/>
          </w:p>
        </w:tc>
        <w:tc>
          <w:tcPr>
            <w:tcW w:w="3117" w:type="dxa"/>
          </w:tcPr>
          <w:p w14:paraId="620618B3" w14:textId="2148E81A" w:rsidR="005F27F7" w:rsidRDefault="004702ED"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w:t>
            </w:r>
          </w:p>
        </w:tc>
        <w:tc>
          <w:tcPr>
            <w:tcW w:w="3117" w:type="dxa"/>
          </w:tcPr>
          <w:p w14:paraId="1EEE7846" w14:textId="77777777" w:rsidR="005F27F7" w:rsidRDefault="005F27F7"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p>
        </w:tc>
      </w:tr>
      <w:tr w:rsidR="005F27F7" w14:paraId="3E7C0F4C" w14:textId="77777777" w:rsidTr="005F27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858C6DC" w14:textId="5E6D39C7" w:rsidR="005F27F7" w:rsidRPr="005F27F7" w:rsidRDefault="005F27F7" w:rsidP="005F27F7">
            <w:pPr>
              <w:spacing w:after="0" w:line="360" w:lineRule="auto"/>
              <w:rPr>
                <w:rFonts w:ascii="Times New Roman" w:hAnsi="Times New Roman"/>
                <w:szCs w:val="24"/>
              </w:rPr>
            </w:pPr>
            <w:r w:rsidRPr="005F27F7">
              <w:rPr>
                <w:rFonts w:ascii="Times New Roman" w:hAnsi="Times New Roman"/>
                <w:szCs w:val="24"/>
              </w:rPr>
              <w:t>Positivamente</w:t>
            </w:r>
          </w:p>
        </w:tc>
        <w:tc>
          <w:tcPr>
            <w:tcW w:w="3117" w:type="dxa"/>
          </w:tcPr>
          <w:p w14:paraId="10D1C875" w14:textId="2376C3FD" w:rsidR="005F27F7" w:rsidRDefault="005F27F7"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102</w:t>
            </w:r>
          </w:p>
        </w:tc>
        <w:tc>
          <w:tcPr>
            <w:tcW w:w="3117" w:type="dxa"/>
          </w:tcPr>
          <w:p w14:paraId="5B03DE82" w14:textId="3049A56B" w:rsidR="005F27F7" w:rsidRDefault="005F27F7"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43</w:t>
            </w:r>
          </w:p>
        </w:tc>
      </w:tr>
      <w:tr w:rsidR="005F27F7" w14:paraId="05D34436" w14:textId="77777777" w:rsidTr="005F27F7">
        <w:tc>
          <w:tcPr>
            <w:cnfStyle w:val="001000000000" w:firstRow="0" w:lastRow="0" w:firstColumn="1" w:lastColumn="0" w:oddVBand="0" w:evenVBand="0" w:oddHBand="0" w:evenHBand="0" w:firstRowFirstColumn="0" w:firstRowLastColumn="0" w:lastRowFirstColumn="0" w:lastRowLastColumn="0"/>
            <w:tcW w:w="3116" w:type="dxa"/>
          </w:tcPr>
          <w:p w14:paraId="3863A9EE" w14:textId="1678F54B" w:rsidR="005F27F7" w:rsidRPr="005F27F7" w:rsidRDefault="005F27F7" w:rsidP="005F27F7">
            <w:pPr>
              <w:spacing w:after="0" w:line="360" w:lineRule="auto"/>
              <w:rPr>
                <w:rFonts w:ascii="Times New Roman" w:hAnsi="Times New Roman"/>
                <w:szCs w:val="24"/>
              </w:rPr>
            </w:pPr>
            <w:r w:rsidRPr="005F27F7">
              <w:rPr>
                <w:rFonts w:ascii="Times New Roman" w:hAnsi="Times New Roman"/>
                <w:szCs w:val="24"/>
              </w:rPr>
              <w:t>Negativamente</w:t>
            </w:r>
          </w:p>
        </w:tc>
        <w:tc>
          <w:tcPr>
            <w:tcW w:w="3117" w:type="dxa"/>
          </w:tcPr>
          <w:p w14:paraId="627AE8B3" w14:textId="728ACA71" w:rsidR="005F27F7" w:rsidRDefault="005F27F7"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76</w:t>
            </w:r>
          </w:p>
        </w:tc>
        <w:tc>
          <w:tcPr>
            <w:tcW w:w="3117" w:type="dxa"/>
          </w:tcPr>
          <w:p w14:paraId="203E01AE" w14:textId="6B4F1FEA" w:rsidR="005F27F7" w:rsidRDefault="005F27F7"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32</w:t>
            </w:r>
          </w:p>
        </w:tc>
      </w:tr>
      <w:tr w:rsidR="005F27F7" w14:paraId="5FBD5F87" w14:textId="77777777" w:rsidTr="005F27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4EC707C" w14:textId="6EF6D51B" w:rsidR="005F27F7" w:rsidRPr="005F27F7" w:rsidRDefault="005F27F7" w:rsidP="005F27F7">
            <w:pPr>
              <w:spacing w:after="0" w:line="360" w:lineRule="auto"/>
              <w:rPr>
                <w:rFonts w:ascii="Times New Roman" w:hAnsi="Times New Roman"/>
                <w:szCs w:val="24"/>
              </w:rPr>
            </w:pPr>
            <w:r w:rsidRPr="005F27F7">
              <w:rPr>
                <w:rFonts w:ascii="Times New Roman" w:hAnsi="Times New Roman"/>
                <w:szCs w:val="24"/>
              </w:rPr>
              <w:t xml:space="preserve">Sin efecto notable </w:t>
            </w:r>
          </w:p>
        </w:tc>
        <w:tc>
          <w:tcPr>
            <w:tcW w:w="3117" w:type="dxa"/>
          </w:tcPr>
          <w:p w14:paraId="4DA4069C" w14:textId="4BB8DECB" w:rsidR="005F27F7" w:rsidRDefault="005F27F7"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60</w:t>
            </w:r>
          </w:p>
        </w:tc>
        <w:tc>
          <w:tcPr>
            <w:tcW w:w="3117" w:type="dxa"/>
          </w:tcPr>
          <w:p w14:paraId="289E660A" w14:textId="26708983" w:rsidR="005F27F7" w:rsidRDefault="005F27F7" w:rsidP="005F27F7">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25</w:t>
            </w:r>
          </w:p>
        </w:tc>
      </w:tr>
      <w:tr w:rsidR="005F27F7" w14:paraId="43A12A3D" w14:textId="77777777" w:rsidTr="005F27F7">
        <w:tc>
          <w:tcPr>
            <w:cnfStyle w:val="001000000000" w:firstRow="0" w:lastRow="0" w:firstColumn="1" w:lastColumn="0" w:oddVBand="0" w:evenVBand="0" w:oddHBand="0" w:evenHBand="0" w:firstRowFirstColumn="0" w:firstRowLastColumn="0" w:lastRowFirstColumn="0" w:lastRowLastColumn="0"/>
            <w:tcW w:w="3116" w:type="dxa"/>
          </w:tcPr>
          <w:p w14:paraId="7F06AC55" w14:textId="2937A4AC" w:rsidR="005F27F7" w:rsidRPr="00173461" w:rsidRDefault="005F27F7" w:rsidP="00E56236">
            <w:pPr>
              <w:tabs>
                <w:tab w:val="left" w:pos="1276"/>
              </w:tabs>
              <w:spacing w:after="0" w:line="360" w:lineRule="auto"/>
              <w:rPr>
                <w:rFonts w:ascii="Times New Roman" w:hAnsi="Times New Roman"/>
                <w:szCs w:val="24"/>
              </w:rPr>
            </w:pPr>
            <w:r>
              <w:rPr>
                <w:rFonts w:ascii="Times New Roman" w:hAnsi="Times New Roman"/>
              </w:rPr>
              <w:t>Total</w:t>
            </w:r>
          </w:p>
        </w:tc>
        <w:tc>
          <w:tcPr>
            <w:tcW w:w="3117" w:type="dxa"/>
          </w:tcPr>
          <w:p w14:paraId="3E0E4778" w14:textId="00716828" w:rsidR="005F27F7" w:rsidRDefault="005F27F7"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238</w:t>
            </w:r>
          </w:p>
        </w:tc>
        <w:tc>
          <w:tcPr>
            <w:tcW w:w="3117" w:type="dxa"/>
          </w:tcPr>
          <w:p w14:paraId="44D8938C" w14:textId="61A37592" w:rsidR="005F27F7" w:rsidRDefault="005F27F7"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100</w:t>
            </w:r>
          </w:p>
        </w:tc>
      </w:tr>
    </w:tbl>
    <w:p w14:paraId="030EC886" w14:textId="77777777" w:rsidR="005F27F7" w:rsidRDefault="005F27F7" w:rsidP="005F27F7">
      <w:pPr>
        <w:spacing w:line="360" w:lineRule="auto"/>
        <w:ind w:firstLine="709"/>
        <w:rPr>
          <w:rFonts w:ascii="Times New Roman" w:hAnsi="Times New Roman"/>
        </w:rPr>
      </w:pPr>
      <w:r>
        <w:rPr>
          <w:rFonts w:ascii="Times New Roman" w:hAnsi="Times New Roman"/>
        </w:rPr>
        <w:t>Fuente: Autores</w:t>
      </w:r>
    </w:p>
    <w:p w14:paraId="692F68BC" w14:textId="61D90607" w:rsidR="005F27F7" w:rsidRPr="00931DB6" w:rsidRDefault="005F27F7" w:rsidP="005F27F7">
      <w:pPr>
        <w:pStyle w:val="Descripcin"/>
        <w:keepNext/>
        <w:rPr>
          <w:rFonts w:ascii="Times New Roman" w:hAnsi="Times New Roman" w:cs="Times New Roman"/>
          <w:sz w:val="24"/>
          <w:szCs w:val="24"/>
        </w:rPr>
      </w:pPr>
      <w:bookmarkStart w:id="85" w:name="_Toc147306811"/>
      <w:r w:rsidRPr="00F12BF5">
        <w:rPr>
          <w:rFonts w:ascii="Times New Roman" w:hAnsi="Times New Roman" w:cs="Times New Roman"/>
          <w:sz w:val="24"/>
          <w:szCs w:val="24"/>
        </w:rPr>
        <w:lastRenderedPageBreak/>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14</w:t>
      </w:r>
      <w:r w:rsidRPr="00F12BF5">
        <w:rPr>
          <w:rFonts w:ascii="Times New Roman" w:hAnsi="Times New Roman" w:cs="Times New Roman"/>
          <w:sz w:val="24"/>
          <w:szCs w:val="24"/>
        </w:rPr>
        <w:fldChar w:fldCharType="end"/>
      </w:r>
      <w:r>
        <w:rPr>
          <w:rFonts w:ascii="Times New Roman" w:hAnsi="Times New Roman" w:cs="Times New Roman"/>
          <w:sz w:val="24"/>
          <w:szCs w:val="24"/>
        </w:rPr>
        <w:t>. Efectos del ambiente político y económico en las microempresas</w:t>
      </w:r>
      <w:bookmarkEnd w:id="85"/>
    </w:p>
    <w:p w14:paraId="5AD1ED02" w14:textId="77777777" w:rsidR="005F27F7" w:rsidRDefault="005F27F7" w:rsidP="005F27F7">
      <w:pPr>
        <w:pStyle w:val="Descripcin"/>
        <w:keepNext/>
        <w:spacing w:line="360" w:lineRule="auto"/>
        <w:rPr>
          <w:rFonts w:ascii="Times New Roman" w:hAnsi="Times New Roman"/>
        </w:rPr>
      </w:pPr>
      <w:r>
        <w:rPr>
          <w:rFonts w:ascii="Times New Roman" w:hAnsi="Times New Roman"/>
          <w:noProof/>
          <w:lang w:eastAsia="es-CO"/>
        </w:rPr>
        <w:drawing>
          <wp:inline distT="0" distB="0" distL="0" distR="0" wp14:anchorId="01A1209C" wp14:editId="0869553B">
            <wp:extent cx="5359400" cy="2730500"/>
            <wp:effectExtent l="0" t="0" r="12700" b="12700"/>
            <wp:docPr id="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27E481C" w14:textId="77777777" w:rsidR="005F27F7" w:rsidRDefault="005F27F7" w:rsidP="005F27F7">
      <w:pPr>
        <w:spacing w:line="360" w:lineRule="auto"/>
        <w:ind w:firstLine="709"/>
        <w:rPr>
          <w:rFonts w:ascii="Times New Roman" w:hAnsi="Times New Roman"/>
        </w:rPr>
      </w:pPr>
      <w:r>
        <w:rPr>
          <w:rFonts w:ascii="Times New Roman" w:hAnsi="Times New Roman"/>
        </w:rPr>
        <w:t>Fuente: Autores</w:t>
      </w:r>
    </w:p>
    <w:p w14:paraId="2503DC91" w14:textId="77777777" w:rsidR="002765C9" w:rsidRPr="002765C9" w:rsidRDefault="002765C9" w:rsidP="002765C9">
      <w:pPr>
        <w:spacing w:line="360" w:lineRule="auto"/>
        <w:ind w:firstLine="709"/>
        <w:rPr>
          <w:rFonts w:ascii="Times New Roman" w:hAnsi="Times New Roman"/>
        </w:rPr>
      </w:pPr>
      <w:r w:rsidRPr="002765C9">
        <w:rPr>
          <w:rFonts w:ascii="Times New Roman" w:hAnsi="Times New Roman"/>
        </w:rPr>
        <w:t xml:space="preserve">En relación con la percepción sobre cómo el ambiente político y económico ha afectado a las microempresas en Aguachica, los datos presentados en la Tabla 15 revelan respuestas diversificadas entre los microempresarios encuestados. Sorprendentemente, un 43% de los </w:t>
      </w:r>
      <w:r w:rsidRPr="00BB36E5">
        <w:rPr>
          <w:rFonts w:ascii="Times New Roman" w:hAnsi="Times New Roman"/>
        </w:rPr>
        <w:t>participantes (102 microempresarios)</w:t>
      </w:r>
      <w:r w:rsidRPr="002765C9">
        <w:rPr>
          <w:rFonts w:ascii="Times New Roman" w:hAnsi="Times New Roman"/>
        </w:rPr>
        <w:t xml:space="preserve"> considera que el ambiente político y económico ha impactado positivamente en sus negocios. Estos participantes pueden haber experimentado oportunidades de crecimiento, mayor acceso a mercados o beneficios derivados de políticas gubernamentales y económicas implementadas durante el periodo en cuestión.</w:t>
      </w:r>
    </w:p>
    <w:p w14:paraId="20316D1C" w14:textId="77777777" w:rsidR="002765C9" w:rsidRPr="002765C9" w:rsidRDefault="002765C9" w:rsidP="002765C9">
      <w:pPr>
        <w:spacing w:line="360" w:lineRule="auto"/>
        <w:ind w:firstLine="709"/>
        <w:rPr>
          <w:rFonts w:ascii="Times New Roman" w:hAnsi="Times New Roman"/>
        </w:rPr>
      </w:pPr>
      <w:r w:rsidRPr="002765C9">
        <w:rPr>
          <w:rFonts w:ascii="Times New Roman" w:hAnsi="Times New Roman"/>
        </w:rPr>
        <w:t>Sin embargo, un 32% (76 microempresarios) percibe que el ambiente político y económico ha afectado negativamente a sus microempresas. Este grupo podría haber enfrentado desafíos como la inestabilidad económica, cambios regulatorios desfavorables, aumento de la carga fiscal, o incluso efectos adversos generados por la fluctuación del ambiente político y las decisiones gubernamentales. Estos factores podrían haber generado un entorno empresarial incierto o restrictivo, afectando negativamente la viabilidad y rentabilidad de las microempresas.</w:t>
      </w:r>
    </w:p>
    <w:p w14:paraId="6E6224B1" w14:textId="77777777" w:rsidR="002765C9" w:rsidRDefault="002765C9" w:rsidP="002765C9">
      <w:pPr>
        <w:spacing w:line="360" w:lineRule="auto"/>
        <w:ind w:firstLine="709"/>
        <w:rPr>
          <w:rFonts w:ascii="Times New Roman" w:hAnsi="Times New Roman"/>
        </w:rPr>
      </w:pPr>
      <w:r w:rsidRPr="002765C9">
        <w:rPr>
          <w:rFonts w:ascii="Times New Roman" w:hAnsi="Times New Roman"/>
        </w:rPr>
        <w:t xml:space="preserve">Por otro lado, el 25% restante (60 microempresarios) no identifica un efecto notable del ambiente político y económico en sus negocios. Es plausible </w:t>
      </w:r>
      <w:proofErr w:type="gramStart"/>
      <w:r w:rsidRPr="002765C9">
        <w:rPr>
          <w:rFonts w:ascii="Times New Roman" w:hAnsi="Times New Roman"/>
        </w:rPr>
        <w:t>que</w:t>
      </w:r>
      <w:proofErr w:type="gramEnd"/>
      <w:r w:rsidRPr="002765C9">
        <w:rPr>
          <w:rFonts w:ascii="Times New Roman" w:hAnsi="Times New Roman"/>
        </w:rPr>
        <w:t xml:space="preserve"> para este grupo, otros factores internos o externos, no directamente relacionados con el ambiente político o económico, hayan </w:t>
      </w:r>
      <w:r w:rsidRPr="002765C9">
        <w:rPr>
          <w:rFonts w:ascii="Times New Roman" w:hAnsi="Times New Roman"/>
        </w:rPr>
        <w:lastRenderedPageBreak/>
        <w:t>tenido un impacto más significativo en la dinámica y resultados de sus empresas, o que hayan logrado navegar en el entorno existente sin experimentar consecuencias significativas.</w:t>
      </w:r>
      <w:r>
        <w:rPr>
          <w:rFonts w:ascii="Times New Roman" w:hAnsi="Times New Roman"/>
        </w:rPr>
        <w:t xml:space="preserve"> </w:t>
      </w:r>
    </w:p>
    <w:p w14:paraId="0DD2C6D6" w14:textId="4F5AEDD0" w:rsidR="002765C9" w:rsidRPr="002765C9" w:rsidRDefault="002765C9" w:rsidP="002765C9">
      <w:pPr>
        <w:spacing w:line="360" w:lineRule="auto"/>
        <w:ind w:firstLine="709"/>
        <w:rPr>
          <w:rFonts w:ascii="Times New Roman" w:hAnsi="Times New Roman"/>
        </w:rPr>
      </w:pPr>
      <w:r w:rsidRPr="002765C9">
        <w:rPr>
          <w:rFonts w:ascii="Times New Roman" w:hAnsi="Times New Roman"/>
        </w:rPr>
        <w:t>Estas respuestas subrayan la complejidad y variabilidad de cómo los cambios en el ambiente político y económico pueden ser percibidos y cómo pueden afectar a las microempresas en diferentes formas. La diversidad de respuestas sugiere que las experiencias y percepciones de los microempresarios en Aguachica son heterogéneas, reflejando la pluralidad de contextos, sectores y situaciones en los que operan estas pequeñas empresas en la localidad.</w:t>
      </w:r>
    </w:p>
    <w:p w14:paraId="6B64F3AA" w14:textId="7F169E79" w:rsidR="00FC7F72" w:rsidRPr="007E587F" w:rsidRDefault="00FC7F72" w:rsidP="00FC7F72">
      <w:pPr>
        <w:pStyle w:val="Prrafodelista"/>
        <w:spacing w:line="360" w:lineRule="auto"/>
        <w:rPr>
          <w:rFonts w:ascii="Times New Roman" w:hAnsi="Times New Roman"/>
          <w:szCs w:val="24"/>
        </w:rPr>
      </w:pPr>
      <w:r>
        <w:rPr>
          <w:rFonts w:ascii="Times New Roman" w:hAnsi="Times New Roman"/>
        </w:rPr>
        <w:t xml:space="preserve">Pregunta 6. </w:t>
      </w:r>
      <w:r w:rsidRPr="00931DB6">
        <w:rPr>
          <w:rFonts w:ascii="Times New Roman" w:hAnsi="Times New Roman"/>
        </w:rPr>
        <w:t>¿</w:t>
      </w:r>
      <w:r w:rsidRPr="00C247A4">
        <w:rPr>
          <w:rFonts w:ascii="Times New Roman" w:hAnsi="Times New Roman"/>
          <w:szCs w:val="24"/>
        </w:rPr>
        <w:t xml:space="preserve">Has sentido un impacto </w:t>
      </w:r>
      <w:r>
        <w:rPr>
          <w:rFonts w:ascii="Times New Roman" w:hAnsi="Times New Roman"/>
          <w:szCs w:val="24"/>
        </w:rPr>
        <w:t>en s</w:t>
      </w:r>
      <w:r w:rsidRPr="00C247A4">
        <w:rPr>
          <w:rFonts w:ascii="Times New Roman" w:hAnsi="Times New Roman"/>
          <w:szCs w:val="24"/>
        </w:rPr>
        <w:t>u negocio debido a la competencia?</w:t>
      </w:r>
    </w:p>
    <w:p w14:paraId="1AE4BC2B" w14:textId="3254F9FF" w:rsidR="00FC7F72" w:rsidRPr="00931DB6" w:rsidRDefault="00FC7F72" w:rsidP="00FC7F72">
      <w:pPr>
        <w:pStyle w:val="Descripcin"/>
        <w:keepNext/>
        <w:rPr>
          <w:rFonts w:ascii="Times New Roman" w:hAnsi="Times New Roman" w:cs="Times New Roman"/>
          <w:sz w:val="24"/>
          <w:szCs w:val="24"/>
        </w:rPr>
      </w:pPr>
      <w:bookmarkStart w:id="86" w:name="_Toc147691216"/>
      <w:r w:rsidRPr="00931DB6">
        <w:rPr>
          <w:rFonts w:ascii="Times New Roman" w:hAnsi="Times New Roman" w:cs="Times New Roman"/>
          <w:sz w:val="24"/>
          <w:szCs w:val="24"/>
        </w:rPr>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Pr>
          <w:rFonts w:ascii="Times New Roman" w:hAnsi="Times New Roman" w:cs="Times New Roman"/>
          <w:noProof/>
          <w:sz w:val="24"/>
          <w:szCs w:val="24"/>
        </w:rPr>
        <w:t>16</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xml:space="preserve">. </w:t>
      </w:r>
      <w:r>
        <w:rPr>
          <w:rFonts w:ascii="Times New Roman" w:hAnsi="Times New Roman" w:cs="Times New Roman"/>
          <w:sz w:val="24"/>
          <w:szCs w:val="24"/>
        </w:rPr>
        <w:t>Impacto de la competencia</w:t>
      </w:r>
      <w:bookmarkEnd w:id="86"/>
    </w:p>
    <w:tbl>
      <w:tblPr>
        <w:tblStyle w:val="Tablanormal2"/>
        <w:tblW w:w="0" w:type="auto"/>
        <w:tblLook w:val="04A0" w:firstRow="1" w:lastRow="0" w:firstColumn="1" w:lastColumn="0" w:noHBand="0" w:noVBand="1"/>
      </w:tblPr>
      <w:tblGrid>
        <w:gridCol w:w="3116"/>
        <w:gridCol w:w="3117"/>
        <w:gridCol w:w="3117"/>
      </w:tblGrid>
      <w:tr w:rsidR="00FC7F72" w14:paraId="238F4A1F" w14:textId="77777777" w:rsidTr="00E562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4137764" w14:textId="77777777" w:rsidR="00FC7F72" w:rsidRDefault="00FC7F72" w:rsidP="00E56236">
            <w:pPr>
              <w:spacing w:after="120" w:line="360" w:lineRule="auto"/>
              <w:rPr>
                <w:rFonts w:ascii="Times New Roman" w:hAnsi="Times New Roman"/>
              </w:rPr>
            </w:pPr>
            <w:proofErr w:type="spellStart"/>
            <w:r>
              <w:rPr>
                <w:rFonts w:ascii="Times New Roman" w:hAnsi="Times New Roman"/>
              </w:rPr>
              <w:t>Item</w:t>
            </w:r>
            <w:proofErr w:type="spellEnd"/>
          </w:p>
        </w:tc>
        <w:tc>
          <w:tcPr>
            <w:tcW w:w="3117" w:type="dxa"/>
          </w:tcPr>
          <w:p w14:paraId="09D812E5" w14:textId="1E48FF78" w:rsidR="00FC7F72" w:rsidRDefault="00BB36E5"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w:t>
            </w:r>
          </w:p>
        </w:tc>
        <w:tc>
          <w:tcPr>
            <w:tcW w:w="3117" w:type="dxa"/>
          </w:tcPr>
          <w:p w14:paraId="41598D52" w14:textId="77777777" w:rsidR="00FC7F72" w:rsidRDefault="00FC7F72"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p>
        </w:tc>
      </w:tr>
      <w:tr w:rsidR="00FC7F72" w14:paraId="6E13E912"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B1B5E1A" w14:textId="77777777" w:rsidR="00FC7F72" w:rsidRDefault="00FC7F72" w:rsidP="00E56236">
            <w:pPr>
              <w:spacing w:after="120" w:line="360" w:lineRule="auto"/>
              <w:rPr>
                <w:rFonts w:ascii="Times New Roman" w:hAnsi="Times New Roman"/>
              </w:rPr>
            </w:pPr>
            <w:r>
              <w:rPr>
                <w:rFonts w:ascii="Times New Roman" w:hAnsi="Times New Roman"/>
              </w:rPr>
              <w:t>Si</w:t>
            </w:r>
          </w:p>
        </w:tc>
        <w:tc>
          <w:tcPr>
            <w:tcW w:w="3117" w:type="dxa"/>
          </w:tcPr>
          <w:p w14:paraId="73F5F94A" w14:textId="29C6902D"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86</w:t>
            </w:r>
          </w:p>
        </w:tc>
        <w:tc>
          <w:tcPr>
            <w:tcW w:w="3117" w:type="dxa"/>
          </w:tcPr>
          <w:p w14:paraId="3E6970A9" w14:textId="2ADEB01F"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36</w:t>
            </w:r>
          </w:p>
        </w:tc>
      </w:tr>
      <w:tr w:rsidR="00FC7F72" w14:paraId="7953FCFB" w14:textId="77777777" w:rsidTr="00E56236">
        <w:tc>
          <w:tcPr>
            <w:cnfStyle w:val="001000000000" w:firstRow="0" w:lastRow="0" w:firstColumn="1" w:lastColumn="0" w:oddVBand="0" w:evenVBand="0" w:oddHBand="0" w:evenHBand="0" w:firstRowFirstColumn="0" w:firstRowLastColumn="0" w:lastRowFirstColumn="0" w:lastRowLastColumn="0"/>
            <w:tcW w:w="3116" w:type="dxa"/>
          </w:tcPr>
          <w:p w14:paraId="0CE1440A" w14:textId="77777777" w:rsidR="00FC7F72" w:rsidRDefault="00FC7F72" w:rsidP="00E56236">
            <w:pPr>
              <w:spacing w:after="120" w:line="360" w:lineRule="auto"/>
              <w:rPr>
                <w:rFonts w:ascii="Times New Roman" w:hAnsi="Times New Roman"/>
              </w:rPr>
            </w:pPr>
            <w:r>
              <w:rPr>
                <w:rFonts w:ascii="Times New Roman" w:hAnsi="Times New Roman"/>
              </w:rPr>
              <w:t>No</w:t>
            </w:r>
          </w:p>
        </w:tc>
        <w:tc>
          <w:tcPr>
            <w:tcW w:w="3117" w:type="dxa"/>
          </w:tcPr>
          <w:p w14:paraId="38FBE7B5" w14:textId="7970157D" w:rsidR="00FC7F72" w:rsidRDefault="00FC7F72"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152</w:t>
            </w:r>
          </w:p>
        </w:tc>
        <w:tc>
          <w:tcPr>
            <w:tcW w:w="3117" w:type="dxa"/>
          </w:tcPr>
          <w:p w14:paraId="32F4EDCF" w14:textId="756AEEA3" w:rsidR="00FC7F72" w:rsidRDefault="00FC7F72"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64</w:t>
            </w:r>
          </w:p>
        </w:tc>
      </w:tr>
      <w:tr w:rsidR="00FC7F72" w14:paraId="22655B38"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61D20C5" w14:textId="77777777" w:rsidR="00FC7F72" w:rsidRDefault="00FC7F72" w:rsidP="00E56236">
            <w:pPr>
              <w:spacing w:after="120" w:line="360" w:lineRule="auto"/>
              <w:rPr>
                <w:rFonts w:ascii="Times New Roman" w:hAnsi="Times New Roman"/>
              </w:rPr>
            </w:pPr>
            <w:r>
              <w:rPr>
                <w:rFonts w:ascii="Times New Roman" w:hAnsi="Times New Roman"/>
              </w:rPr>
              <w:t>Total</w:t>
            </w:r>
          </w:p>
        </w:tc>
        <w:tc>
          <w:tcPr>
            <w:tcW w:w="3117" w:type="dxa"/>
          </w:tcPr>
          <w:p w14:paraId="467EFB82" w14:textId="77777777"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238</w:t>
            </w:r>
          </w:p>
        </w:tc>
        <w:tc>
          <w:tcPr>
            <w:tcW w:w="3117" w:type="dxa"/>
          </w:tcPr>
          <w:p w14:paraId="1083912E" w14:textId="77777777"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100</w:t>
            </w:r>
          </w:p>
        </w:tc>
      </w:tr>
    </w:tbl>
    <w:p w14:paraId="25692E17" w14:textId="77777777" w:rsidR="00FC7F72" w:rsidRDefault="00FC7F72" w:rsidP="00FC7F72">
      <w:pPr>
        <w:spacing w:line="360" w:lineRule="auto"/>
        <w:ind w:firstLine="709"/>
        <w:rPr>
          <w:rFonts w:ascii="Times New Roman" w:hAnsi="Times New Roman"/>
        </w:rPr>
      </w:pPr>
      <w:r>
        <w:rPr>
          <w:rFonts w:ascii="Times New Roman" w:hAnsi="Times New Roman"/>
        </w:rPr>
        <w:t>Fuente: Autores</w:t>
      </w:r>
    </w:p>
    <w:p w14:paraId="4F19EB6A" w14:textId="16ECCE4B" w:rsidR="00FC7F72" w:rsidRPr="00931DB6" w:rsidRDefault="00FC7F72" w:rsidP="00FC7F72">
      <w:pPr>
        <w:pStyle w:val="Descripcin"/>
        <w:keepNext/>
        <w:rPr>
          <w:rFonts w:ascii="Times New Roman" w:hAnsi="Times New Roman" w:cs="Times New Roman"/>
          <w:sz w:val="24"/>
          <w:szCs w:val="24"/>
        </w:rPr>
      </w:pPr>
      <w:bookmarkStart w:id="87" w:name="_Toc147306812"/>
      <w:r w:rsidRPr="00F12BF5">
        <w:rPr>
          <w:rFonts w:ascii="Times New Roman" w:hAnsi="Times New Roman" w:cs="Times New Roman"/>
          <w:sz w:val="24"/>
          <w:szCs w:val="24"/>
        </w:rPr>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15</w:t>
      </w:r>
      <w:r w:rsidRPr="00F12BF5">
        <w:rPr>
          <w:rFonts w:ascii="Times New Roman" w:hAnsi="Times New Roman" w:cs="Times New Roman"/>
          <w:sz w:val="24"/>
          <w:szCs w:val="24"/>
        </w:rPr>
        <w:fldChar w:fldCharType="end"/>
      </w:r>
      <w:r>
        <w:rPr>
          <w:rFonts w:ascii="Times New Roman" w:hAnsi="Times New Roman" w:cs="Times New Roman"/>
          <w:sz w:val="24"/>
          <w:szCs w:val="24"/>
        </w:rPr>
        <w:t>. Impacto de la competencia</w:t>
      </w:r>
      <w:bookmarkEnd w:id="87"/>
    </w:p>
    <w:p w14:paraId="30693127" w14:textId="77777777" w:rsidR="00FC7F72" w:rsidRDefault="00FC7F72" w:rsidP="00FC7F72">
      <w:pPr>
        <w:pStyle w:val="Descripcin"/>
        <w:keepNext/>
        <w:spacing w:line="360" w:lineRule="auto"/>
        <w:rPr>
          <w:rFonts w:ascii="Times New Roman" w:hAnsi="Times New Roman"/>
        </w:rPr>
      </w:pPr>
      <w:r>
        <w:rPr>
          <w:rFonts w:ascii="Times New Roman" w:hAnsi="Times New Roman"/>
          <w:noProof/>
          <w:lang w:eastAsia="es-CO"/>
        </w:rPr>
        <w:drawing>
          <wp:inline distT="0" distB="0" distL="0" distR="0" wp14:anchorId="6FFD18EF" wp14:editId="49AA27EE">
            <wp:extent cx="5391150" cy="2768600"/>
            <wp:effectExtent l="0" t="0" r="0" b="12700"/>
            <wp:docPr id="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E8F715F" w14:textId="77777777" w:rsidR="00FC7F72" w:rsidRDefault="00FC7F72" w:rsidP="00FC7F72">
      <w:pPr>
        <w:spacing w:line="360" w:lineRule="auto"/>
        <w:ind w:firstLine="709"/>
        <w:rPr>
          <w:rFonts w:ascii="Times New Roman" w:hAnsi="Times New Roman"/>
        </w:rPr>
      </w:pPr>
      <w:r>
        <w:rPr>
          <w:rFonts w:ascii="Times New Roman" w:hAnsi="Times New Roman"/>
        </w:rPr>
        <w:t>Fuente: Autores</w:t>
      </w:r>
    </w:p>
    <w:p w14:paraId="484E9441" w14:textId="006352E4" w:rsidR="00706076" w:rsidRPr="00706076" w:rsidRDefault="00706076" w:rsidP="00706076">
      <w:pPr>
        <w:spacing w:line="360" w:lineRule="auto"/>
        <w:ind w:firstLine="709"/>
        <w:rPr>
          <w:rFonts w:ascii="Times New Roman" w:hAnsi="Times New Roman"/>
        </w:rPr>
      </w:pPr>
      <w:r>
        <w:rPr>
          <w:rFonts w:ascii="Times New Roman" w:hAnsi="Times New Roman"/>
        </w:rPr>
        <w:lastRenderedPageBreak/>
        <w:t>Los datos</w:t>
      </w:r>
      <w:r w:rsidRPr="00706076">
        <w:rPr>
          <w:rFonts w:ascii="Times New Roman" w:hAnsi="Times New Roman"/>
        </w:rPr>
        <w:t xml:space="preserve"> refleja</w:t>
      </w:r>
      <w:r>
        <w:rPr>
          <w:rFonts w:ascii="Times New Roman" w:hAnsi="Times New Roman"/>
        </w:rPr>
        <w:t>n</w:t>
      </w:r>
      <w:r w:rsidRPr="00706076">
        <w:rPr>
          <w:rFonts w:ascii="Times New Roman" w:hAnsi="Times New Roman"/>
        </w:rPr>
        <w:t xml:space="preserve"> las percepciones de los microempresarios de Aguachica respecto al impacto de la competencia en sus negocios entre 2015 y 2020. Se observa que el 36% de los encuestados (equivalente a 86 microempresarios) reconoce haber sentido un impacto en sus negocios debido a la competencia. Estos microempresarios podrían haber experimentado desafíos significativos relacionados con la entrada de nuevos competidores al mercado, o con estrategias competitivas agresivas por parte de empresas ya existentes. Este segmento de empresarios podría haber notado presiones sobre los precios, dificultades para retener a los clientes o necesidades de invertir en innovación y mejora continua para mantenerse relevantes y competitivos en el mercado.</w:t>
      </w:r>
    </w:p>
    <w:p w14:paraId="099A5889" w14:textId="77777777" w:rsidR="00706076" w:rsidRPr="00706076" w:rsidRDefault="00706076" w:rsidP="00706076">
      <w:pPr>
        <w:spacing w:line="360" w:lineRule="auto"/>
        <w:ind w:firstLine="709"/>
        <w:rPr>
          <w:rFonts w:ascii="Times New Roman" w:hAnsi="Times New Roman"/>
        </w:rPr>
      </w:pPr>
      <w:r w:rsidRPr="00706076">
        <w:rPr>
          <w:rFonts w:ascii="Times New Roman" w:hAnsi="Times New Roman"/>
        </w:rPr>
        <w:t>Por otro lado, una mayoría del 64% (152 microempresarios) indica no haber sentido un impacto significativo en sus negocios debido a la competencia. Este grupo podría operar en nichos de mercado específicos o tener una base de clientes leal y estable que mitigue los efectos de la competencia. Alternativamente, estas empresas podrían haber desarrollado capacidades, productos o servicios distintivos que les permitan mantener una posición competitiva sólida, o podrían simplemente no percibir la competencia como un factor crítico que afecte su operación y rentabilidad.</w:t>
      </w:r>
    </w:p>
    <w:p w14:paraId="06438009" w14:textId="77777777" w:rsidR="00706076" w:rsidRDefault="00706076" w:rsidP="00706076">
      <w:pPr>
        <w:spacing w:line="360" w:lineRule="auto"/>
        <w:ind w:firstLine="709"/>
        <w:rPr>
          <w:rFonts w:ascii="Times New Roman" w:hAnsi="Times New Roman"/>
        </w:rPr>
      </w:pPr>
      <w:r w:rsidRPr="00706076">
        <w:rPr>
          <w:rFonts w:ascii="Times New Roman" w:hAnsi="Times New Roman"/>
        </w:rPr>
        <w:t>Estos datos resaltan cómo las microempresas en Aguachica experimentan la competencia de manera diferente, lo que podría estar relacionado con el sector en el que operan, las características específicas de sus negocios, o las estrategias que han implementado para enfrentar a los competidores. La heterogeneidad en las respuestas subraya la importancia de analizar más detalladamente cómo las dinámicas competitivas afectan a las microempresas en el contexto local, y de desarrollar estrategias y políticas de apoyo que consideren la diversidad de experiencias y necesidades de estos pequeños empresarios en Aguachica.</w:t>
      </w:r>
    </w:p>
    <w:p w14:paraId="19B4EA1A" w14:textId="0BABCCA2" w:rsidR="00FC7F72" w:rsidRDefault="00FC7F72" w:rsidP="00706076">
      <w:pPr>
        <w:spacing w:line="360" w:lineRule="auto"/>
        <w:ind w:firstLine="709"/>
        <w:rPr>
          <w:rFonts w:ascii="Times New Roman" w:hAnsi="Times New Roman"/>
          <w:szCs w:val="24"/>
        </w:rPr>
      </w:pPr>
      <w:r w:rsidRPr="00706076">
        <w:rPr>
          <w:rFonts w:ascii="Times New Roman" w:hAnsi="Times New Roman"/>
        </w:rPr>
        <w:t>Pregunta 7. ¿</w:t>
      </w:r>
      <w:r w:rsidRPr="00706076">
        <w:rPr>
          <w:rFonts w:ascii="Times New Roman" w:hAnsi="Times New Roman"/>
          <w:szCs w:val="24"/>
        </w:rPr>
        <w:t>La infraestructura local (transporte, suministro eléctrico, etc.) ha afectado su negocio?</w:t>
      </w:r>
    </w:p>
    <w:p w14:paraId="58D62B4E" w14:textId="77777777" w:rsidR="0075110A" w:rsidRPr="00706076" w:rsidRDefault="0075110A" w:rsidP="00706076">
      <w:pPr>
        <w:spacing w:line="360" w:lineRule="auto"/>
        <w:ind w:firstLine="709"/>
        <w:rPr>
          <w:rFonts w:ascii="Times New Roman" w:hAnsi="Times New Roman"/>
        </w:rPr>
      </w:pPr>
    </w:p>
    <w:p w14:paraId="4C859DEB" w14:textId="4BD9FBF5" w:rsidR="00FC7F72" w:rsidRPr="00931DB6" w:rsidRDefault="00FC7F72" w:rsidP="00FC7F72">
      <w:pPr>
        <w:pStyle w:val="Descripcin"/>
        <w:keepNext/>
        <w:rPr>
          <w:rFonts w:ascii="Times New Roman" w:hAnsi="Times New Roman" w:cs="Times New Roman"/>
          <w:sz w:val="24"/>
          <w:szCs w:val="24"/>
        </w:rPr>
      </w:pPr>
      <w:bookmarkStart w:id="88" w:name="_Toc147691217"/>
      <w:r w:rsidRPr="00931DB6">
        <w:rPr>
          <w:rFonts w:ascii="Times New Roman" w:hAnsi="Times New Roman" w:cs="Times New Roman"/>
          <w:sz w:val="24"/>
          <w:szCs w:val="24"/>
        </w:rPr>
        <w:lastRenderedPageBreak/>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Pr>
          <w:rFonts w:ascii="Times New Roman" w:hAnsi="Times New Roman" w:cs="Times New Roman"/>
          <w:noProof/>
          <w:sz w:val="24"/>
          <w:szCs w:val="24"/>
        </w:rPr>
        <w:t>17</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xml:space="preserve">. </w:t>
      </w:r>
      <w:r>
        <w:rPr>
          <w:rFonts w:ascii="Times New Roman" w:hAnsi="Times New Roman" w:cs="Times New Roman"/>
          <w:sz w:val="24"/>
          <w:szCs w:val="24"/>
        </w:rPr>
        <w:t>Afectación de la infraestructura local a las microempresas</w:t>
      </w:r>
      <w:bookmarkEnd w:id="88"/>
    </w:p>
    <w:tbl>
      <w:tblPr>
        <w:tblStyle w:val="Tablanormal2"/>
        <w:tblW w:w="0" w:type="auto"/>
        <w:tblLook w:val="04A0" w:firstRow="1" w:lastRow="0" w:firstColumn="1" w:lastColumn="0" w:noHBand="0" w:noVBand="1"/>
      </w:tblPr>
      <w:tblGrid>
        <w:gridCol w:w="3116"/>
        <w:gridCol w:w="3117"/>
        <w:gridCol w:w="3117"/>
      </w:tblGrid>
      <w:tr w:rsidR="00FC7F72" w14:paraId="575E6421" w14:textId="77777777" w:rsidTr="00E562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D081C3C" w14:textId="77777777" w:rsidR="00FC7F72" w:rsidRDefault="00FC7F72" w:rsidP="00E56236">
            <w:pPr>
              <w:spacing w:after="120" w:line="360" w:lineRule="auto"/>
              <w:rPr>
                <w:rFonts w:ascii="Times New Roman" w:hAnsi="Times New Roman"/>
              </w:rPr>
            </w:pPr>
            <w:proofErr w:type="spellStart"/>
            <w:r>
              <w:rPr>
                <w:rFonts w:ascii="Times New Roman" w:hAnsi="Times New Roman"/>
              </w:rPr>
              <w:t>Item</w:t>
            </w:r>
            <w:proofErr w:type="spellEnd"/>
          </w:p>
        </w:tc>
        <w:tc>
          <w:tcPr>
            <w:tcW w:w="3117" w:type="dxa"/>
          </w:tcPr>
          <w:p w14:paraId="7B2FF7CB" w14:textId="7026E9AF" w:rsidR="00FC7F72" w:rsidRDefault="00BB36E5"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w:t>
            </w:r>
          </w:p>
        </w:tc>
        <w:tc>
          <w:tcPr>
            <w:tcW w:w="3117" w:type="dxa"/>
          </w:tcPr>
          <w:p w14:paraId="7A422A51" w14:textId="77777777" w:rsidR="00FC7F72" w:rsidRDefault="00FC7F72"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p>
        </w:tc>
      </w:tr>
      <w:tr w:rsidR="00FC7F72" w14:paraId="0AA48B0A"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B3425D2" w14:textId="77777777" w:rsidR="00FC7F72" w:rsidRDefault="00FC7F72" w:rsidP="00E56236">
            <w:pPr>
              <w:spacing w:after="120" w:line="360" w:lineRule="auto"/>
              <w:rPr>
                <w:rFonts w:ascii="Times New Roman" w:hAnsi="Times New Roman"/>
              </w:rPr>
            </w:pPr>
            <w:r>
              <w:rPr>
                <w:rFonts w:ascii="Times New Roman" w:hAnsi="Times New Roman"/>
              </w:rPr>
              <w:t>Si</w:t>
            </w:r>
          </w:p>
        </w:tc>
        <w:tc>
          <w:tcPr>
            <w:tcW w:w="3117" w:type="dxa"/>
          </w:tcPr>
          <w:p w14:paraId="7A9BCF57" w14:textId="18ACAEC4"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60</w:t>
            </w:r>
          </w:p>
        </w:tc>
        <w:tc>
          <w:tcPr>
            <w:tcW w:w="3117" w:type="dxa"/>
          </w:tcPr>
          <w:p w14:paraId="466E2594" w14:textId="389730AA"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25</w:t>
            </w:r>
          </w:p>
        </w:tc>
      </w:tr>
      <w:tr w:rsidR="00FC7F72" w14:paraId="44901704" w14:textId="77777777" w:rsidTr="00E56236">
        <w:tc>
          <w:tcPr>
            <w:cnfStyle w:val="001000000000" w:firstRow="0" w:lastRow="0" w:firstColumn="1" w:lastColumn="0" w:oddVBand="0" w:evenVBand="0" w:oddHBand="0" w:evenHBand="0" w:firstRowFirstColumn="0" w:firstRowLastColumn="0" w:lastRowFirstColumn="0" w:lastRowLastColumn="0"/>
            <w:tcW w:w="3116" w:type="dxa"/>
          </w:tcPr>
          <w:p w14:paraId="6576C42A" w14:textId="77777777" w:rsidR="00FC7F72" w:rsidRDefault="00FC7F72" w:rsidP="00E56236">
            <w:pPr>
              <w:spacing w:after="120" w:line="360" w:lineRule="auto"/>
              <w:rPr>
                <w:rFonts w:ascii="Times New Roman" w:hAnsi="Times New Roman"/>
              </w:rPr>
            </w:pPr>
            <w:r>
              <w:rPr>
                <w:rFonts w:ascii="Times New Roman" w:hAnsi="Times New Roman"/>
              </w:rPr>
              <w:t>No</w:t>
            </w:r>
          </w:p>
        </w:tc>
        <w:tc>
          <w:tcPr>
            <w:tcW w:w="3117" w:type="dxa"/>
          </w:tcPr>
          <w:p w14:paraId="18506EAE" w14:textId="4314F80D" w:rsidR="00FC7F72" w:rsidRDefault="00FC7F72" w:rsidP="00FC7F72">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178</w:t>
            </w:r>
          </w:p>
        </w:tc>
        <w:tc>
          <w:tcPr>
            <w:tcW w:w="3117" w:type="dxa"/>
          </w:tcPr>
          <w:p w14:paraId="60B2C082" w14:textId="3F56B070" w:rsidR="00FC7F72" w:rsidRDefault="00FC7F72"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75</w:t>
            </w:r>
          </w:p>
        </w:tc>
      </w:tr>
      <w:tr w:rsidR="00FC7F72" w14:paraId="0165382D"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6CFBB7C" w14:textId="77777777" w:rsidR="00FC7F72" w:rsidRDefault="00FC7F72" w:rsidP="00E56236">
            <w:pPr>
              <w:spacing w:after="120" w:line="360" w:lineRule="auto"/>
              <w:rPr>
                <w:rFonts w:ascii="Times New Roman" w:hAnsi="Times New Roman"/>
              </w:rPr>
            </w:pPr>
            <w:r>
              <w:rPr>
                <w:rFonts w:ascii="Times New Roman" w:hAnsi="Times New Roman"/>
              </w:rPr>
              <w:t>Total</w:t>
            </w:r>
          </w:p>
        </w:tc>
        <w:tc>
          <w:tcPr>
            <w:tcW w:w="3117" w:type="dxa"/>
          </w:tcPr>
          <w:p w14:paraId="4A586561" w14:textId="77777777"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238</w:t>
            </w:r>
          </w:p>
        </w:tc>
        <w:tc>
          <w:tcPr>
            <w:tcW w:w="3117" w:type="dxa"/>
          </w:tcPr>
          <w:p w14:paraId="3C361234" w14:textId="77777777"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100</w:t>
            </w:r>
          </w:p>
        </w:tc>
      </w:tr>
    </w:tbl>
    <w:p w14:paraId="2328BD50" w14:textId="77777777" w:rsidR="00FC7F72" w:rsidRDefault="00FC7F72" w:rsidP="00FC7F72">
      <w:pPr>
        <w:spacing w:line="360" w:lineRule="auto"/>
        <w:ind w:firstLine="709"/>
        <w:rPr>
          <w:rFonts w:ascii="Times New Roman" w:hAnsi="Times New Roman"/>
        </w:rPr>
      </w:pPr>
      <w:r>
        <w:rPr>
          <w:rFonts w:ascii="Times New Roman" w:hAnsi="Times New Roman"/>
        </w:rPr>
        <w:t>Fuente: Autores</w:t>
      </w:r>
    </w:p>
    <w:p w14:paraId="6CF36AEC" w14:textId="04788336" w:rsidR="00FC7F72" w:rsidRPr="00931DB6" w:rsidRDefault="00FC7F72" w:rsidP="00FC7F72">
      <w:pPr>
        <w:pStyle w:val="Descripcin"/>
        <w:keepNext/>
        <w:rPr>
          <w:rFonts w:ascii="Times New Roman" w:hAnsi="Times New Roman" w:cs="Times New Roman"/>
          <w:sz w:val="24"/>
          <w:szCs w:val="24"/>
        </w:rPr>
      </w:pPr>
      <w:bookmarkStart w:id="89" w:name="_Toc147306813"/>
      <w:r w:rsidRPr="00F12BF5">
        <w:rPr>
          <w:rFonts w:ascii="Times New Roman" w:hAnsi="Times New Roman" w:cs="Times New Roman"/>
          <w:sz w:val="24"/>
          <w:szCs w:val="24"/>
        </w:rPr>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16</w:t>
      </w:r>
      <w:r w:rsidRPr="00F12BF5">
        <w:rPr>
          <w:rFonts w:ascii="Times New Roman" w:hAnsi="Times New Roman" w:cs="Times New Roman"/>
          <w:sz w:val="24"/>
          <w:szCs w:val="24"/>
        </w:rPr>
        <w:fldChar w:fldCharType="end"/>
      </w:r>
      <w:r>
        <w:rPr>
          <w:rFonts w:ascii="Times New Roman" w:hAnsi="Times New Roman" w:cs="Times New Roman"/>
          <w:sz w:val="24"/>
          <w:szCs w:val="24"/>
        </w:rPr>
        <w:t>. Afectación de la infraestructura local a las microempresas</w:t>
      </w:r>
      <w:bookmarkEnd w:id="89"/>
    </w:p>
    <w:p w14:paraId="5159C24D" w14:textId="77777777" w:rsidR="00FC7F72" w:rsidRDefault="00FC7F72" w:rsidP="00FC7F72">
      <w:pPr>
        <w:pStyle w:val="Descripcin"/>
        <w:keepNext/>
        <w:spacing w:line="360" w:lineRule="auto"/>
        <w:rPr>
          <w:rFonts w:ascii="Times New Roman" w:hAnsi="Times New Roman"/>
        </w:rPr>
      </w:pPr>
      <w:r>
        <w:rPr>
          <w:rFonts w:ascii="Times New Roman" w:hAnsi="Times New Roman"/>
          <w:noProof/>
          <w:lang w:eastAsia="es-CO"/>
        </w:rPr>
        <w:drawing>
          <wp:inline distT="0" distB="0" distL="0" distR="0" wp14:anchorId="7602687D" wp14:editId="5E7D53B2">
            <wp:extent cx="5226050" cy="2425700"/>
            <wp:effectExtent l="0" t="0" r="12700" b="12700"/>
            <wp:docPr id="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B7FEF0B" w14:textId="77777777" w:rsidR="00FC7F72" w:rsidRDefault="00FC7F72" w:rsidP="00FC7F72">
      <w:pPr>
        <w:spacing w:line="360" w:lineRule="auto"/>
        <w:ind w:firstLine="709"/>
        <w:rPr>
          <w:rFonts w:ascii="Times New Roman" w:hAnsi="Times New Roman"/>
        </w:rPr>
      </w:pPr>
      <w:r>
        <w:rPr>
          <w:rFonts w:ascii="Times New Roman" w:hAnsi="Times New Roman"/>
        </w:rPr>
        <w:t>Fuente: Autores</w:t>
      </w:r>
    </w:p>
    <w:p w14:paraId="4D2DDBD6" w14:textId="77777777" w:rsidR="00706076" w:rsidRPr="00706076" w:rsidRDefault="00706076" w:rsidP="00706076">
      <w:pPr>
        <w:spacing w:line="360" w:lineRule="auto"/>
        <w:ind w:firstLine="709"/>
        <w:rPr>
          <w:rFonts w:ascii="Times New Roman" w:hAnsi="Times New Roman"/>
        </w:rPr>
      </w:pPr>
      <w:r w:rsidRPr="00706076">
        <w:rPr>
          <w:rFonts w:ascii="Times New Roman" w:hAnsi="Times New Roman"/>
        </w:rPr>
        <w:t>Un 25% de los encuestados (60 microempresarios) expresó que su negocio ha sido afectado por la infraestructura local, incluidos aspectos como el transporte y el suministro eléctrico. Esta afectación podría traducirse en dificultades logísticas, interrupciones en las operaciones comerciales, limitaciones para acceder a mercados o clientes, o incrementos en los costos operativos. Las deficiencias en la infraestructura local pueden representar obstáculos significativos para el funcionamiento eficiente y rentable de las microempresas, pudiendo incluso limitar sus oportunidades de crecimiento y desarrollo.</w:t>
      </w:r>
    </w:p>
    <w:p w14:paraId="735782AC" w14:textId="63FCEE88" w:rsidR="00706076" w:rsidRPr="00706076" w:rsidRDefault="00706076" w:rsidP="00706076">
      <w:pPr>
        <w:spacing w:line="360" w:lineRule="auto"/>
        <w:ind w:firstLine="709"/>
        <w:rPr>
          <w:rFonts w:ascii="Times New Roman" w:hAnsi="Times New Roman"/>
        </w:rPr>
      </w:pPr>
      <w:r w:rsidRPr="00706076">
        <w:rPr>
          <w:rFonts w:ascii="Times New Roman" w:hAnsi="Times New Roman"/>
        </w:rPr>
        <w:t xml:space="preserve">Por otro lado, una mayoría del 75% (178 microempresarios) no considera que la infraestructura local haya tenido un impacto notable en sus negocios. Este grupo podría estar operando en condiciones donde la infraestructura existente satisface sus necesidades básicas, o han </w:t>
      </w:r>
      <w:r w:rsidRPr="00706076">
        <w:rPr>
          <w:rFonts w:ascii="Times New Roman" w:hAnsi="Times New Roman"/>
        </w:rPr>
        <w:lastRenderedPageBreak/>
        <w:t>encontrado maneras de mitigar o adaptarse a las limitaciones infraestructurales de su entorno. Es también posible que, para estos negocios, otros factores, como la demanda del mercado, la gestión interna o el acceso a financiamiento, sean más determinantes para su desempeño que la infraestructura disponible.</w:t>
      </w:r>
    </w:p>
    <w:p w14:paraId="7F3CE9D4" w14:textId="77777777" w:rsidR="00706076" w:rsidRPr="00706076" w:rsidRDefault="00706076" w:rsidP="00706076">
      <w:pPr>
        <w:spacing w:line="360" w:lineRule="auto"/>
        <w:ind w:firstLine="709"/>
        <w:rPr>
          <w:rFonts w:ascii="Times New Roman" w:hAnsi="Times New Roman"/>
        </w:rPr>
      </w:pPr>
      <w:r w:rsidRPr="00706076">
        <w:rPr>
          <w:rFonts w:ascii="Times New Roman" w:hAnsi="Times New Roman"/>
        </w:rPr>
        <w:t>Estas respuestas evidencian que, mientras para una porción de los microempresarios la infraestructura local constituye un desafío para sus operaciones, para muchos otros este factor no resulta determinante en el éxito o fracaso de sus negocios. Este panorama heterogéneo sugiere la necesidad de abordar las preocupaciones infraestructurales de manera que se respondan a las necesidades específicas de los distintos segmentos del tejido empresarial de Aguachica, potenciando las condiciones para que tanto los negocios afectados como aquellos que no lo están puedan beneficiarse de mejoras en este ámbito.</w:t>
      </w:r>
    </w:p>
    <w:p w14:paraId="77E12C55" w14:textId="0149CE9C" w:rsidR="00FC7F72" w:rsidRPr="007E587F" w:rsidRDefault="00FC7F72" w:rsidP="00FC7F72">
      <w:pPr>
        <w:pStyle w:val="Prrafodelista"/>
        <w:spacing w:line="360" w:lineRule="auto"/>
        <w:rPr>
          <w:rFonts w:ascii="Times New Roman" w:hAnsi="Times New Roman"/>
          <w:szCs w:val="24"/>
        </w:rPr>
      </w:pPr>
      <w:r>
        <w:rPr>
          <w:rFonts w:ascii="Times New Roman" w:hAnsi="Times New Roman"/>
        </w:rPr>
        <w:t xml:space="preserve">Pregunta 8. </w:t>
      </w:r>
      <w:r w:rsidRPr="00931DB6">
        <w:rPr>
          <w:rFonts w:ascii="Times New Roman" w:hAnsi="Times New Roman"/>
        </w:rPr>
        <w:t>¿</w:t>
      </w:r>
      <w:r>
        <w:rPr>
          <w:rFonts w:ascii="Times New Roman" w:hAnsi="Times New Roman"/>
          <w:szCs w:val="24"/>
        </w:rPr>
        <w:t>Ha</w:t>
      </w:r>
      <w:r w:rsidRPr="00C247A4">
        <w:rPr>
          <w:rFonts w:ascii="Times New Roman" w:hAnsi="Times New Roman"/>
          <w:szCs w:val="24"/>
        </w:rPr>
        <w:t xml:space="preserve"> sido víctima de delitos como rob</w:t>
      </w:r>
      <w:r>
        <w:rPr>
          <w:rFonts w:ascii="Times New Roman" w:hAnsi="Times New Roman"/>
          <w:szCs w:val="24"/>
        </w:rPr>
        <w:t>os o extorsiones que afectaron s</w:t>
      </w:r>
      <w:r w:rsidRPr="00C247A4">
        <w:rPr>
          <w:rFonts w:ascii="Times New Roman" w:hAnsi="Times New Roman"/>
          <w:szCs w:val="24"/>
        </w:rPr>
        <w:t>u negocio?</w:t>
      </w:r>
    </w:p>
    <w:p w14:paraId="146EBA5C" w14:textId="7F63546A" w:rsidR="00FC7F72" w:rsidRPr="00931DB6" w:rsidRDefault="00FC7F72" w:rsidP="00FC7F72">
      <w:pPr>
        <w:pStyle w:val="Descripcin"/>
        <w:keepNext/>
        <w:rPr>
          <w:rFonts w:ascii="Times New Roman" w:hAnsi="Times New Roman" w:cs="Times New Roman"/>
          <w:sz w:val="24"/>
          <w:szCs w:val="24"/>
        </w:rPr>
      </w:pPr>
      <w:bookmarkStart w:id="90" w:name="_Toc147691218"/>
      <w:r w:rsidRPr="00931DB6">
        <w:rPr>
          <w:rFonts w:ascii="Times New Roman" w:hAnsi="Times New Roman" w:cs="Times New Roman"/>
          <w:sz w:val="24"/>
          <w:szCs w:val="24"/>
        </w:rPr>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Pr>
          <w:rFonts w:ascii="Times New Roman" w:hAnsi="Times New Roman" w:cs="Times New Roman"/>
          <w:noProof/>
          <w:sz w:val="24"/>
          <w:szCs w:val="24"/>
        </w:rPr>
        <w:t>18</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xml:space="preserve">. </w:t>
      </w:r>
      <w:r>
        <w:rPr>
          <w:rFonts w:ascii="Times New Roman" w:hAnsi="Times New Roman" w:cs="Times New Roman"/>
          <w:sz w:val="24"/>
          <w:szCs w:val="24"/>
        </w:rPr>
        <w:t>Delincuencia e inseguridad</w:t>
      </w:r>
      <w:bookmarkEnd w:id="90"/>
      <w:r>
        <w:rPr>
          <w:rFonts w:ascii="Times New Roman" w:hAnsi="Times New Roman" w:cs="Times New Roman"/>
          <w:sz w:val="24"/>
          <w:szCs w:val="24"/>
        </w:rPr>
        <w:t xml:space="preserve"> </w:t>
      </w:r>
    </w:p>
    <w:tbl>
      <w:tblPr>
        <w:tblStyle w:val="Tablanormal2"/>
        <w:tblW w:w="0" w:type="auto"/>
        <w:tblLook w:val="04A0" w:firstRow="1" w:lastRow="0" w:firstColumn="1" w:lastColumn="0" w:noHBand="0" w:noVBand="1"/>
      </w:tblPr>
      <w:tblGrid>
        <w:gridCol w:w="3116"/>
        <w:gridCol w:w="3117"/>
        <w:gridCol w:w="3117"/>
      </w:tblGrid>
      <w:tr w:rsidR="00FC7F72" w14:paraId="7104E8EE" w14:textId="77777777" w:rsidTr="00E562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6F00A19" w14:textId="77777777" w:rsidR="00FC7F72" w:rsidRDefault="00FC7F72" w:rsidP="00E56236">
            <w:pPr>
              <w:spacing w:after="120" w:line="360" w:lineRule="auto"/>
              <w:rPr>
                <w:rFonts w:ascii="Times New Roman" w:hAnsi="Times New Roman"/>
              </w:rPr>
            </w:pPr>
            <w:proofErr w:type="spellStart"/>
            <w:r>
              <w:rPr>
                <w:rFonts w:ascii="Times New Roman" w:hAnsi="Times New Roman"/>
              </w:rPr>
              <w:t>Item</w:t>
            </w:r>
            <w:proofErr w:type="spellEnd"/>
          </w:p>
        </w:tc>
        <w:tc>
          <w:tcPr>
            <w:tcW w:w="3117" w:type="dxa"/>
          </w:tcPr>
          <w:p w14:paraId="71C06780" w14:textId="6605BCFE" w:rsidR="00FC7F72" w:rsidRDefault="00BB36E5"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w:t>
            </w:r>
          </w:p>
        </w:tc>
        <w:tc>
          <w:tcPr>
            <w:tcW w:w="3117" w:type="dxa"/>
          </w:tcPr>
          <w:p w14:paraId="7D4F949B" w14:textId="77777777" w:rsidR="00FC7F72" w:rsidRDefault="00FC7F72"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p>
        </w:tc>
      </w:tr>
      <w:tr w:rsidR="00FC7F72" w14:paraId="3E4F3C78"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468DE95" w14:textId="77777777" w:rsidR="00FC7F72" w:rsidRDefault="00FC7F72" w:rsidP="00E56236">
            <w:pPr>
              <w:spacing w:after="120" w:line="360" w:lineRule="auto"/>
              <w:rPr>
                <w:rFonts w:ascii="Times New Roman" w:hAnsi="Times New Roman"/>
              </w:rPr>
            </w:pPr>
            <w:r>
              <w:rPr>
                <w:rFonts w:ascii="Times New Roman" w:hAnsi="Times New Roman"/>
              </w:rPr>
              <w:t>Si</w:t>
            </w:r>
          </w:p>
        </w:tc>
        <w:tc>
          <w:tcPr>
            <w:tcW w:w="3117" w:type="dxa"/>
          </w:tcPr>
          <w:p w14:paraId="262FD82A" w14:textId="58FD51E6"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114</w:t>
            </w:r>
          </w:p>
        </w:tc>
        <w:tc>
          <w:tcPr>
            <w:tcW w:w="3117" w:type="dxa"/>
          </w:tcPr>
          <w:p w14:paraId="14849B87" w14:textId="22516BA3"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48</w:t>
            </w:r>
          </w:p>
        </w:tc>
      </w:tr>
      <w:tr w:rsidR="00FC7F72" w14:paraId="6F1A4F93" w14:textId="77777777" w:rsidTr="00E56236">
        <w:tc>
          <w:tcPr>
            <w:cnfStyle w:val="001000000000" w:firstRow="0" w:lastRow="0" w:firstColumn="1" w:lastColumn="0" w:oddVBand="0" w:evenVBand="0" w:oddHBand="0" w:evenHBand="0" w:firstRowFirstColumn="0" w:firstRowLastColumn="0" w:lastRowFirstColumn="0" w:lastRowLastColumn="0"/>
            <w:tcW w:w="3116" w:type="dxa"/>
          </w:tcPr>
          <w:p w14:paraId="00CFAACE" w14:textId="77777777" w:rsidR="00FC7F72" w:rsidRDefault="00FC7F72" w:rsidP="00E56236">
            <w:pPr>
              <w:spacing w:after="120" w:line="360" w:lineRule="auto"/>
              <w:rPr>
                <w:rFonts w:ascii="Times New Roman" w:hAnsi="Times New Roman"/>
              </w:rPr>
            </w:pPr>
            <w:r>
              <w:rPr>
                <w:rFonts w:ascii="Times New Roman" w:hAnsi="Times New Roman"/>
              </w:rPr>
              <w:t>No</w:t>
            </w:r>
          </w:p>
        </w:tc>
        <w:tc>
          <w:tcPr>
            <w:tcW w:w="3117" w:type="dxa"/>
          </w:tcPr>
          <w:p w14:paraId="39D840D5" w14:textId="23227F1E" w:rsidR="00FC7F72" w:rsidRDefault="00FC7F72"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124</w:t>
            </w:r>
          </w:p>
        </w:tc>
        <w:tc>
          <w:tcPr>
            <w:tcW w:w="3117" w:type="dxa"/>
          </w:tcPr>
          <w:p w14:paraId="383BF45C" w14:textId="058774E6" w:rsidR="00FC7F72" w:rsidRDefault="00FC7F72"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52</w:t>
            </w:r>
          </w:p>
        </w:tc>
      </w:tr>
      <w:tr w:rsidR="00FC7F72" w14:paraId="07583D40"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F6BB8A8" w14:textId="77777777" w:rsidR="00FC7F72" w:rsidRDefault="00FC7F72" w:rsidP="00E56236">
            <w:pPr>
              <w:spacing w:after="120" w:line="360" w:lineRule="auto"/>
              <w:rPr>
                <w:rFonts w:ascii="Times New Roman" w:hAnsi="Times New Roman"/>
              </w:rPr>
            </w:pPr>
            <w:r>
              <w:rPr>
                <w:rFonts w:ascii="Times New Roman" w:hAnsi="Times New Roman"/>
              </w:rPr>
              <w:t>Total</w:t>
            </w:r>
          </w:p>
        </w:tc>
        <w:tc>
          <w:tcPr>
            <w:tcW w:w="3117" w:type="dxa"/>
          </w:tcPr>
          <w:p w14:paraId="4297E16B" w14:textId="77777777"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238</w:t>
            </w:r>
          </w:p>
        </w:tc>
        <w:tc>
          <w:tcPr>
            <w:tcW w:w="3117" w:type="dxa"/>
          </w:tcPr>
          <w:p w14:paraId="57AF9E49" w14:textId="77777777" w:rsidR="00FC7F72" w:rsidRDefault="00FC7F72"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100</w:t>
            </w:r>
          </w:p>
        </w:tc>
      </w:tr>
    </w:tbl>
    <w:p w14:paraId="5F3274D9" w14:textId="77777777" w:rsidR="00FC7F72" w:rsidRDefault="00FC7F72" w:rsidP="00FC7F72">
      <w:pPr>
        <w:spacing w:line="360" w:lineRule="auto"/>
        <w:ind w:firstLine="709"/>
        <w:rPr>
          <w:rFonts w:ascii="Times New Roman" w:hAnsi="Times New Roman"/>
        </w:rPr>
      </w:pPr>
      <w:r>
        <w:rPr>
          <w:rFonts w:ascii="Times New Roman" w:hAnsi="Times New Roman"/>
        </w:rPr>
        <w:t>Fuente: Autores</w:t>
      </w:r>
    </w:p>
    <w:p w14:paraId="2DB9964E" w14:textId="580B7F68" w:rsidR="00FC7F72" w:rsidRPr="00931DB6" w:rsidRDefault="00FC7F72" w:rsidP="00FC7F72">
      <w:pPr>
        <w:pStyle w:val="Descripcin"/>
        <w:keepNext/>
        <w:rPr>
          <w:rFonts w:ascii="Times New Roman" w:hAnsi="Times New Roman" w:cs="Times New Roman"/>
          <w:sz w:val="24"/>
          <w:szCs w:val="24"/>
        </w:rPr>
      </w:pPr>
      <w:bookmarkStart w:id="91" w:name="_Toc147306814"/>
      <w:r w:rsidRPr="00F12BF5">
        <w:rPr>
          <w:rFonts w:ascii="Times New Roman" w:hAnsi="Times New Roman" w:cs="Times New Roman"/>
          <w:sz w:val="24"/>
          <w:szCs w:val="24"/>
        </w:rPr>
        <w:lastRenderedPageBreak/>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17</w:t>
      </w:r>
      <w:r w:rsidRPr="00F12BF5">
        <w:rPr>
          <w:rFonts w:ascii="Times New Roman" w:hAnsi="Times New Roman" w:cs="Times New Roman"/>
          <w:sz w:val="24"/>
          <w:szCs w:val="24"/>
        </w:rPr>
        <w:fldChar w:fldCharType="end"/>
      </w:r>
      <w:r>
        <w:rPr>
          <w:rFonts w:ascii="Times New Roman" w:hAnsi="Times New Roman" w:cs="Times New Roman"/>
          <w:sz w:val="24"/>
          <w:szCs w:val="24"/>
        </w:rPr>
        <w:t>. Delincuencia e inseguridad</w:t>
      </w:r>
      <w:bookmarkEnd w:id="91"/>
    </w:p>
    <w:p w14:paraId="43C7F046" w14:textId="77777777" w:rsidR="00FC7F72" w:rsidRDefault="00FC7F72" w:rsidP="00FC7F72">
      <w:pPr>
        <w:pStyle w:val="Descripcin"/>
        <w:keepNext/>
        <w:spacing w:line="360" w:lineRule="auto"/>
        <w:rPr>
          <w:rFonts w:ascii="Times New Roman" w:hAnsi="Times New Roman"/>
        </w:rPr>
      </w:pPr>
      <w:r>
        <w:rPr>
          <w:rFonts w:ascii="Times New Roman" w:hAnsi="Times New Roman"/>
          <w:noProof/>
          <w:lang w:eastAsia="es-CO"/>
        </w:rPr>
        <w:drawing>
          <wp:inline distT="0" distB="0" distL="0" distR="0" wp14:anchorId="4CC13E15" wp14:editId="47A25271">
            <wp:extent cx="5175250" cy="2292350"/>
            <wp:effectExtent l="0" t="0" r="6350" b="12700"/>
            <wp:docPr id="1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8598146" w14:textId="77777777" w:rsidR="00FC7F72" w:rsidRDefault="00FC7F72" w:rsidP="00FC7F72">
      <w:pPr>
        <w:spacing w:line="360" w:lineRule="auto"/>
        <w:ind w:firstLine="709"/>
        <w:rPr>
          <w:rFonts w:ascii="Times New Roman" w:hAnsi="Times New Roman"/>
        </w:rPr>
      </w:pPr>
      <w:r>
        <w:rPr>
          <w:rFonts w:ascii="Times New Roman" w:hAnsi="Times New Roman"/>
        </w:rPr>
        <w:t>Fuente: Autores</w:t>
      </w:r>
    </w:p>
    <w:p w14:paraId="31F89666" w14:textId="273818AB" w:rsidR="00D64946" w:rsidRPr="00D64946" w:rsidRDefault="00D64946" w:rsidP="00D64946">
      <w:pPr>
        <w:spacing w:line="360" w:lineRule="auto"/>
        <w:ind w:firstLine="709"/>
        <w:rPr>
          <w:rFonts w:ascii="Times New Roman" w:hAnsi="Times New Roman"/>
        </w:rPr>
      </w:pPr>
      <w:r w:rsidRPr="00D64946">
        <w:rPr>
          <w:rFonts w:ascii="Times New Roman" w:hAnsi="Times New Roman"/>
        </w:rPr>
        <w:t>Según la información recopilada, se observa que la delincuencia y la inseguridad han sido una preocupación significativa para los microempresarios en Aguachica, afectando casi a la mitad de los encuestados. En particular, un 48% de los participantes (114 microempresarios) informó haber sido víctima de delitos como robos o extorsiones, lo que indudablemente ha impactado negativamente sus negocios. Estos incidentes de inseguridad pueden generar pérdidas financieras directas, aumentar los costos operativos si se invierte en medidas de seguridad adicionales y crear un ambiente de incertidumbre y estrés tanto para los propietarios como para los empleados, afectando potencialmente la productividad y la rentabilidad de las microempresas.</w:t>
      </w:r>
    </w:p>
    <w:p w14:paraId="28AEA3F8"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Por otro lado, un 52% de los encuestados (124 microempresarios) indicó no haber sido afectado por delitos. Este grupo puede estar ubicado en áreas con menor índice de criminalidad o haber adoptado medidas de seguridad efectivas que disuaden la acción delictiva. También es posible que el tipo de negocio que conducen no sea un blanco común de robos o extorsiones, o simplemente han tenido fortuna de no enfrentar estos desafíos de seguridad hasta el momento.</w:t>
      </w:r>
    </w:p>
    <w:p w14:paraId="5344F573" w14:textId="77777777" w:rsidR="00D64946" w:rsidRDefault="00D64946" w:rsidP="00D64946">
      <w:pPr>
        <w:spacing w:line="360" w:lineRule="auto"/>
        <w:ind w:firstLine="709"/>
        <w:rPr>
          <w:rFonts w:ascii="Times New Roman" w:hAnsi="Times New Roman"/>
        </w:rPr>
      </w:pPr>
      <w:r w:rsidRPr="00D64946">
        <w:rPr>
          <w:rFonts w:ascii="Times New Roman" w:hAnsi="Times New Roman"/>
        </w:rPr>
        <w:t xml:space="preserve">Estos resultados destacan la necesidad de abordar y mejorar las condiciones de seguridad en Aguachica para proteger a las microempresas y facilitar un ambiente comercial más seguro y estable. La inseguridad y la delincuencia no solo afectan la viabilidad económica de los negocios existentes, sino que también pueden desincentivar la creación de nuevas empresas y la inversión en la localidad. En este sentido, es crucial que se implementen estrategias y políticas de seguridad </w:t>
      </w:r>
      <w:r w:rsidRPr="00D64946">
        <w:rPr>
          <w:rFonts w:ascii="Times New Roman" w:hAnsi="Times New Roman"/>
        </w:rPr>
        <w:lastRenderedPageBreak/>
        <w:t>efectivas, en colaboración con las fuerzas de seguridad locales, los gobiernos y la comunidad empresarial, para prevenir delitos y apoyar a las víctimas de estos, promoviendo así un clima de negocios más seguro y propicio para el desarrollo empresarial.</w:t>
      </w:r>
    </w:p>
    <w:p w14:paraId="1BF54323" w14:textId="06990D86" w:rsidR="00644559" w:rsidRPr="00D64946" w:rsidRDefault="00644559" w:rsidP="00D64946">
      <w:pPr>
        <w:spacing w:line="360" w:lineRule="auto"/>
        <w:ind w:firstLine="709"/>
        <w:rPr>
          <w:rFonts w:ascii="Times New Roman" w:hAnsi="Times New Roman"/>
          <w:szCs w:val="24"/>
        </w:rPr>
      </w:pPr>
      <w:r>
        <w:rPr>
          <w:rFonts w:ascii="Times New Roman" w:hAnsi="Times New Roman"/>
        </w:rPr>
        <w:t xml:space="preserve">Pregunta 9. </w:t>
      </w:r>
      <w:r>
        <w:rPr>
          <w:rFonts w:ascii="Times New Roman" w:hAnsi="Times New Roman"/>
          <w:szCs w:val="24"/>
        </w:rPr>
        <w:t>¿Qué tipo de apoyo considera</w:t>
      </w:r>
      <w:r w:rsidRPr="004C1647">
        <w:rPr>
          <w:rFonts w:ascii="Times New Roman" w:hAnsi="Times New Roman"/>
          <w:szCs w:val="24"/>
        </w:rPr>
        <w:t xml:space="preserve"> que necesitan las microempresas para ser más resistentes a los factores negativos</w:t>
      </w:r>
      <w:r w:rsidRPr="00C247A4">
        <w:rPr>
          <w:rFonts w:ascii="Times New Roman" w:hAnsi="Times New Roman"/>
          <w:szCs w:val="24"/>
        </w:rPr>
        <w:t>?</w:t>
      </w:r>
    </w:p>
    <w:p w14:paraId="2B1D5F5F" w14:textId="02F3D648" w:rsidR="00644559" w:rsidRPr="00931DB6" w:rsidRDefault="00644559" w:rsidP="00644559">
      <w:pPr>
        <w:pStyle w:val="Descripcin"/>
        <w:keepNext/>
        <w:rPr>
          <w:rFonts w:ascii="Times New Roman" w:hAnsi="Times New Roman" w:cs="Times New Roman"/>
          <w:sz w:val="24"/>
          <w:szCs w:val="24"/>
        </w:rPr>
      </w:pPr>
      <w:bookmarkStart w:id="92" w:name="_Toc147691219"/>
      <w:r w:rsidRPr="00931DB6">
        <w:rPr>
          <w:rFonts w:ascii="Times New Roman" w:hAnsi="Times New Roman" w:cs="Times New Roman"/>
          <w:sz w:val="24"/>
          <w:szCs w:val="24"/>
        </w:rPr>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Pr>
          <w:rFonts w:ascii="Times New Roman" w:hAnsi="Times New Roman" w:cs="Times New Roman"/>
          <w:noProof/>
          <w:sz w:val="24"/>
          <w:szCs w:val="24"/>
        </w:rPr>
        <w:t>19</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xml:space="preserve">. </w:t>
      </w:r>
      <w:r>
        <w:rPr>
          <w:rFonts w:ascii="Times New Roman" w:hAnsi="Times New Roman" w:cs="Times New Roman"/>
          <w:sz w:val="24"/>
          <w:szCs w:val="24"/>
        </w:rPr>
        <w:t>Apoyos a los microempresarios</w:t>
      </w:r>
      <w:bookmarkEnd w:id="92"/>
    </w:p>
    <w:tbl>
      <w:tblPr>
        <w:tblStyle w:val="Tablanormal2"/>
        <w:tblW w:w="0" w:type="auto"/>
        <w:tblLook w:val="04A0" w:firstRow="1" w:lastRow="0" w:firstColumn="1" w:lastColumn="0" w:noHBand="0" w:noVBand="1"/>
      </w:tblPr>
      <w:tblGrid>
        <w:gridCol w:w="3116"/>
        <w:gridCol w:w="3117"/>
        <w:gridCol w:w="3117"/>
      </w:tblGrid>
      <w:tr w:rsidR="00644559" w14:paraId="1C48CBED" w14:textId="77777777" w:rsidTr="00E562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0E08832" w14:textId="77777777" w:rsidR="00644559" w:rsidRDefault="00644559" w:rsidP="00E56236">
            <w:pPr>
              <w:spacing w:after="120" w:line="360" w:lineRule="auto"/>
              <w:rPr>
                <w:rFonts w:ascii="Times New Roman" w:hAnsi="Times New Roman"/>
              </w:rPr>
            </w:pPr>
            <w:proofErr w:type="spellStart"/>
            <w:r>
              <w:rPr>
                <w:rFonts w:ascii="Times New Roman" w:hAnsi="Times New Roman"/>
              </w:rPr>
              <w:t>Item</w:t>
            </w:r>
            <w:proofErr w:type="spellEnd"/>
          </w:p>
        </w:tc>
        <w:tc>
          <w:tcPr>
            <w:tcW w:w="3117" w:type="dxa"/>
          </w:tcPr>
          <w:p w14:paraId="60D5A0FB" w14:textId="4484590D" w:rsidR="00644559" w:rsidRDefault="00DB52B6"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w:t>
            </w:r>
          </w:p>
        </w:tc>
        <w:tc>
          <w:tcPr>
            <w:tcW w:w="3117" w:type="dxa"/>
          </w:tcPr>
          <w:p w14:paraId="7E8DAD93" w14:textId="77777777" w:rsidR="00644559" w:rsidRDefault="00644559" w:rsidP="00E56236">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p>
        </w:tc>
      </w:tr>
      <w:tr w:rsidR="00644559" w14:paraId="50F6289A"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FC40FC0" w14:textId="5A9075B5" w:rsidR="00644559" w:rsidRPr="00644559" w:rsidRDefault="00644559" w:rsidP="00644559">
            <w:pPr>
              <w:spacing w:after="0" w:line="360" w:lineRule="auto"/>
              <w:rPr>
                <w:rFonts w:ascii="Times New Roman" w:hAnsi="Times New Roman"/>
                <w:szCs w:val="24"/>
              </w:rPr>
            </w:pPr>
            <w:r w:rsidRPr="00644559">
              <w:rPr>
                <w:rFonts w:ascii="Times New Roman" w:hAnsi="Times New Roman"/>
                <w:szCs w:val="24"/>
              </w:rPr>
              <w:t>Asesoría financiera</w:t>
            </w:r>
          </w:p>
        </w:tc>
        <w:tc>
          <w:tcPr>
            <w:tcW w:w="3117" w:type="dxa"/>
          </w:tcPr>
          <w:p w14:paraId="0F9D0BA0" w14:textId="12961C11" w:rsidR="00644559" w:rsidRDefault="00644559"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53</w:t>
            </w:r>
          </w:p>
        </w:tc>
        <w:tc>
          <w:tcPr>
            <w:tcW w:w="3117" w:type="dxa"/>
          </w:tcPr>
          <w:p w14:paraId="16D3A88F" w14:textId="12FD5444" w:rsidR="00644559" w:rsidRDefault="00644559" w:rsidP="00644559">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22</w:t>
            </w:r>
          </w:p>
        </w:tc>
      </w:tr>
      <w:tr w:rsidR="00644559" w14:paraId="172DBAB4" w14:textId="77777777" w:rsidTr="00E56236">
        <w:tc>
          <w:tcPr>
            <w:cnfStyle w:val="001000000000" w:firstRow="0" w:lastRow="0" w:firstColumn="1" w:lastColumn="0" w:oddVBand="0" w:evenVBand="0" w:oddHBand="0" w:evenHBand="0" w:firstRowFirstColumn="0" w:firstRowLastColumn="0" w:lastRowFirstColumn="0" w:lastRowLastColumn="0"/>
            <w:tcW w:w="3116" w:type="dxa"/>
          </w:tcPr>
          <w:p w14:paraId="0E806DB2" w14:textId="30E89362" w:rsidR="00644559" w:rsidRPr="00173461" w:rsidRDefault="00644559" w:rsidP="00E56236">
            <w:pPr>
              <w:spacing w:after="0" w:line="360" w:lineRule="auto"/>
              <w:rPr>
                <w:rFonts w:ascii="Times New Roman" w:hAnsi="Times New Roman"/>
                <w:szCs w:val="24"/>
              </w:rPr>
            </w:pPr>
            <w:r w:rsidRPr="00644559">
              <w:rPr>
                <w:rFonts w:ascii="Times New Roman" w:hAnsi="Times New Roman"/>
                <w:szCs w:val="24"/>
              </w:rPr>
              <w:t xml:space="preserve">Formación y educación </w:t>
            </w:r>
          </w:p>
        </w:tc>
        <w:tc>
          <w:tcPr>
            <w:tcW w:w="3117" w:type="dxa"/>
          </w:tcPr>
          <w:p w14:paraId="6FFCFFA8" w14:textId="2D86C0AC" w:rsidR="00644559" w:rsidRDefault="00644559" w:rsidP="00644559">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33</w:t>
            </w:r>
          </w:p>
        </w:tc>
        <w:tc>
          <w:tcPr>
            <w:tcW w:w="3117" w:type="dxa"/>
          </w:tcPr>
          <w:p w14:paraId="57E8C07F" w14:textId="435A9B8A" w:rsidR="00644559" w:rsidRDefault="00644559"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14</w:t>
            </w:r>
          </w:p>
        </w:tc>
      </w:tr>
      <w:tr w:rsidR="00644559" w14:paraId="2056C192"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0605AD0" w14:textId="56091D77" w:rsidR="00644559" w:rsidRPr="005F27F7" w:rsidRDefault="00644559" w:rsidP="00E56236">
            <w:pPr>
              <w:spacing w:after="0" w:line="360" w:lineRule="auto"/>
              <w:rPr>
                <w:rFonts w:ascii="Times New Roman" w:hAnsi="Times New Roman"/>
                <w:szCs w:val="24"/>
              </w:rPr>
            </w:pPr>
            <w:r w:rsidRPr="00644559">
              <w:rPr>
                <w:rFonts w:ascii="Times New Roman" w:hAnsi="Times New Roman"/>
                <w:szCs w:val="24"/>
              </w:rPr>
              <w:t xml:space="preserve">Seguridad pública </w:t>
            </w:r>
          </w:p>
        </w:tc>
        <w:tc>
          <w:tcPr>
            <w:tcW w:w="3117" w:type="dxa"/>
          </w:tcPr>
          <w:p w14:paraId="1B88CC16" w14:textId="626F61AB" w:rsidR="00644559" w:rsidRDefault="00644559" w:rsidP="00644559">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76</w:t>
            </w:r>
          </w:p>
        </w:tc>
        <w:tc>
          <w:tcPr>
            <w:tcW w:w="3117" w:type="dxa"/>
          </w:tcPr>
          <w:p w14:paraId="6A0A1865" w14:textId="1F4DBBB9" w:rsidR="00644559" w:rsidRDefault="00644559"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32</w:t>
            </w:r>
          </w:p>
        </w:tc>
      </w:tr>
      <w:tr w:rsidR="00644559" w14:paraId="561C7C58" w14:textId="77777777" w:rsidTr="00E56236">
        <w:tc>
          <w:tcPr>
            <w:cnfStyle w:val="001000000000" w:firstRow="0" w:lastRow="0" w:firstColumn="1" w:lastColumn="0" w:oddVBand="0" w:evenVBand="0" w:oddHBand="0" w:evenHBand="0" w:firstRowFirstColumn="0" w:firstRowLastColumn="0" w:lastRowFirstColumn="0" w:lastRowLastColumn="0"/>
            <w:tcW w:w="3116" w:type="dxa"/>
          </w:tcPr>
          <w:p w14:paraId="576A34A4" w14:textId="196A1FD3" w:rsidR="00644559" w:rsidRPr="00644559" w:rsidRDefault="00644559" w:rsidP="00E56236">
            <w:pPr>
              <w:spacing w:after="0" w:line="360" w:lineRule="auto"/>
              <w:rPr>
                <w:rFonts w:ascii="Times New Roman" w:hAnsi="Times New Roman"/>
                <w:szCs w:val="24"/>
              </w:rPr>
            </w:pPr>
            <w:r w:rsidRPr="00644559">
              <w:rPr>
                <w:rFonts w:ascii="Times New Roman" w:hAnsi="Times New Roman"/>
                <w:szCs w:val="24"/>
              </w:rPr>
              <w:t xml:space="preserve">Mejor acceso a créditos </w:t>
            </w:r>
          </w:p>
        </w:tc>
        <w:tc>
          <w:tcPr>
            <w:tcW w:w="3117" w:type="dxa"/>
          </w:tcPr>
          <w:p w14:paraId="20725B63" w14:textId="65ADBEE8" w:rsidR="00644559" w:rsidRDefault="00644559"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69</w:t>
            </w:r>
          </w:p>
        </w:tc>
        <w:tc>
          <w:tcPr>
            <w:tcW w:w="3117" w:type="dxa"/>
          </w:tcPr>
          <w:p w14:paraId="5E289657" w14:textId="74EDBCCD" w:rsidR="00644559" w:rsidRDefault="00644559" w:rsidP="00644559">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29</w:t>
            </w:r>
          </w:p>
        </w:tc>
      </w:tr>
      <w:tr w:rsidR="00644559" w14:paraId="0012CBF0" w14:textId="77777777" w:rsidTr="00E56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B4CC093" w14:textId="77777777" w:rsidR="00644559" w:rsidRPr="00173461" w:rsidRDefault="00644559" w:rsidP="00E56236">
            <w:pPr>
              <w:tabs>
                <w:tab w:val="left" w:pos="1276"/>
              </w:tabs>
              <w:spacing w:after="0" w:line="360" w:lineRule="auto"/>
              <w:rPr>
                <w:rFonts w:ascii="Times New Roman" w:hAnsi="Times New Roman"/>
                <w:szCs w:val="24"/>
              </w:rPr>
            </w:pPr>
            <w:r>
              <w:rPr>
                <w:rFonts w:ascii="Times New Roman" w:hAnsi="Times New Roman"/>
                <w:szCs w:val="24"/>
              </w:rPr>
              <w:t>Otros</w:t>
            </w:r>
          </w:p>
        </w:tc>
        <w:tc>
          <w:tcPr>
            <w:tcW w:w="3117" w:type="dxa"/>
          </w:tcPr>
          <w:p w14:paraId="0A84ACA2" w14:textId="77777777" w:rsidR="00644559" w:rsidRDefault="00644559"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7</w:t>
            </w:r>
          </w:p>
        </w:tc>
        <w:tc>
          <w:tcPr>
            <w:tcW w:w="3117" w:type="dxa"/>
          </w:tcPr>
          <w:p w14:paraId="1EDF858A" w14:textId="77777777" w:rsidR="00644559" w:rsidRDefault="00644559" w:rsidP="00E56236">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w:t>
            </w:r>
          </w:p>
        </w:tc>
      </w:tr>
      <w:tr w:rsidR="00644559" w14:paraId="395F471D" w14:textId="77777777" w:rsidTr="00E56236">
        <w:tc>
          <w:tcPr>
            <w:cnfStyle w:val="001000000000" w:firstRow="0" w:lastRow="0" w:firstColumn="1" w:lastColumn="0" w:oddVBand="0" w:evenVBand="0" w:oddHBand="0" w:evenHBand="0" w:firstRowFirstColumn="0" w:firstRowLastColumn="0" w:lastRowFirstColumn="0" w:lastRowLastColumn="0"/>
            <w:tcW w:w="3116" w:type="dxa"/>
          </w:tcPr>
          <w:p w14:paraId="6C2670A1" w14:textId="77777777" w:rsidR="00644559" w:rsidRDefault="00644559" w:rsidP="00E56236">
            <w:pPr>
              <w:spacing w:after="120" w:line="360" w:lineRule="auto"/>
              <w:rPr>
                <w:rFonts w:ascii="Times New Roman" w:hAnsi="Times New Roman"/>
              </w:rPr>
            </w:pPr>
            <w:r>
              <w:rPr>
                <w:rFonts w:ascii="Times New Roman" w:hAnsi="Times New Roman"/>
              </w:rPr>
              <w:t>Total</w:t>
            </w:r>
          </w:p>
        </w:tc>
        <w:tc>
          <w:tcPr>
            <w:tcW w:w="3117" w:type="dxa"/>
          </w:tcPr>
          <w:p w14:paraId="19BBC468" w14:textId="77777777" w:rsidR="00644559" w:rsidRDefault="00644559"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238</w:t>
            </w:r>
          </w:p>
        </w:tc>
        <w:tc>
          <w:tcPr>
            <w:tcW w:w="3117" w:type="dxa"/>
          </w:tcPr>
          <w:p w14:paraId="536A8AE5" w14:textId="77777777" w:rsidR="00644559" w:rsidRDefault="00644559" w:rsidP="00E56236">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100</w:t>
            </w:r>
          </w:p>
        </w:tc>
      </w:tr>
    </w:tbl>
    <w:p w14:paraId="1737E7CC" w14:textId="77777777" w:rsidR="00644559" w:rsidRDefault="00644559" w:rsidP="00644559">
      <w:pPr>
        <w:spacing w:line="360" w:lineRule="auto"/>
        <w:ind w:firstLine="709"/>
        <w:rPr>
          <w:rFonts w:ascii="Times New Roman" w:hAnsi="Times New Roman"/>
        </w:rPr>
      </w:pPr>
      <w:r>
        <w:rPr>
          <w:rFonts w:ascii="Times New Roman" w:hAnsi="Times New Roman"/>
        </w:rPr>
        <w:t>Fuente: Autores</w:t>
      </w:r>
    </w:p>
    <w:p w14:paraId="56C442CB" w14:textId="2E60B80C" w:rsidR="00644559" w:rsidRPr="00931DB6" w:rsidRDefault="00644559" w:rsidP="00644559">
      <w:pPr>
        <w:pStyle w:val="Descripcin"/>
        <w:keepNext/>
        <w:rPr>
          <w:rFonts w:ascii="Times New Roman" w:hAnsi="Times New Roman" w:cs="Times New Roman"/>
          <w:sz w:val="24"/>
          <w:szCs w:val="24"/>
        </w:rPr>
      </w:pPr>
      <w:bookmarkStart w:id="93" w:name="_Toc147306815"/>
      <w:r w:rsidRPr="00F12BF5">
        <w:rPr>
          <w:rFonts w:ascii="Times New Roman" w:hAnsi="Times New Roman" w:cs="Times New Roman"/>
          <w:sz w:val="24"/>
          <w:szCs w:val="24"/>
        </w:rPr>
        <w:lastRenderedPageBreak/>
        <w:t xml:space="preserve">Figura </w:t>
      </w:r>
      <w:r w:rsidRPr="00F12BF5">
        <w:rPr>
          <w:rFonts w:ascii="Times New Roman" w:hAnsi="Times New Roman" w:cs="Times New Roman"/>
          <w:sz w:val="24"/>
          <w:szCs w:val="24"/>
        </w:rPr>
        <w:fldChar w:fldCharType="begin"/>
      </w:r>
      <w:r w:rsidRPr="00F12BF5">
        <w:rPr>
          <w:rFonts w:ascii="Times New Roman" w:hAnsi="Times New Roman" w:cs="Times New Roman"/>
          <w:sz w:val="24"/>
          <w:szCs w:val="24"/>
        </w:rPr>
        <w:instrText xml:space="preserve"> SEQ Figura \* ARABIC </w:instrText>
      </w:r>
      <w:r w:rsidRPr="00F12BF5">
        <w:rPr>
          <w:rFonts w:ascii="Times New Roman" w:hAnsi="Times New Roman" w:cs="Times New Roman"/>
          <w:sz w:val="24"/>
          <w:szCs w:val="24"/>
        </w:rPr>
        <w:fldChar w:fldCharType="separate"/>
      </w:r>
      <w:r>
        <w:rPr>
          <w:rFonts w:ascii="Times New Roman" w:hAnsi="Times New Roman" w:cs="Times New Roman"/>
          <w:noProof/>
          <w:sz w:val="24"/>
          <w:szCs w:val="24"/>
        </w:rPr>
        <w:t>18</w:t>
      </w:r>
      <w:r w:rsidRPr="00F12BF5">
        <w:rPr>
          <w:rFonts w:ascii="Times New Roman" w:hAnsi="Times New Roman" w:cs="Times New Roman"/>
          <w:sz w:val="24"/>
          <w:szCs w:val="24"/>
        </w:rPr>
        <w:fldChar w:fldCharType="end"/>
      </w:r>
      <w:r w:rsidRPr="00F12BF5">
        <w:rPr>
          <w:rFonts w:ascii="Times New Roman" w:hAnsi="Times New Roman" w:cs="Times New Roman"/>
          <w:sz w:val="24"/>
          <w:szCs w:val="24"/>
        </w:rPr>
        <w:t xml:space="preserve">. </w:t>
      </w:r>
      <w:r>
        <w:rPr>
          <w:rFonts w:ascii="Times New Roman" w:hAnsi="Times New Roman" w:cs="Times New Roman"/>
          <w:sz w:val="24"/>
          <w:szCs w:val="24"/>
        </w:rPr>
        <w:t>Apoyos a los microempresarios</w:t>
      </w:r>
      <w:bookmarkEnd w:id="93"/>
    </w:p>
    <w:p w14:paraId="42433CBD" w14:textId="77777777" w:rsidR="00644559" w:rsidRDefault="00644559" w:rsidP="00644559">
      <w:pPr>
        <w:pStyle w:val="Descripcin"/>
        <w:keepNext/>
        <w:spacing w:line="360" w:lineRule="auto"/>
        <w:rPr>
          <w:rFonts w:ascii="Times New Roman" w:hAnsi="Times New Roman"/>
        </w:rPr>
      </w:pPr>
      <w:r>
        <w:rPr>
          <w:rFonts w:ascii="Times New Roman" w:hAnsi="Times New Roman"/>
          <w:noProof/>
          <w:lang w:eastAsia="es-CO"/>
        </w:rPr>
        <w:drawing>
          <wp:inline distT="0" distB="0" distL="0" distR="0" wp14:anchorId="03097FCE" wp14:editId="59DBDCDC">
            <wp:extent cx="5486400" cy="3200400"/>
            <wp:effectExtent l="0" t="0" r="0" b="0"/>
            <wp:docPr id="1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87DF415" w14:textId="77777777" w:rsidR="00644559" w:rsidRDefault="00644559" w:rsidP="00644559">
      <w:pPr>
        <w:spacing w:line="360" w:lineRule="auto"/>
        <w:ind w:firstLine="709"/>
        <w:rPr>
          <w:rFonts w:ascii="Times New Roman" w:hAnsi="Times New Roman"/>
        </w:rPr>
      </w:pPr>
      <w:r>
        <w:rPr>
          <w:rFonts w:ascii="Times New Roman" w:hAnsi="Times New Roman"/>
        </w:rPr>
        <w:t>Fuente: Autores</w:t>
      </w:r>
    </w:p>
    <w:p w14:paraId="58E23216"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Un 22% (53 microempresarios) señaló la necesidad de recibir asesoría financiera. Este apoyo es esencial para mejorar la gestión financiera de las microempresas, facilitando una planificación más efectiva, una administración de recursos más eficiente y una mejor toma de decisiones financieras, lo cual es crucial en un entorno económico que puede ser volátil e incierto.</w:t>
      </w:r>
    </w:p>
    <w:p w14:paraId="78A84AE2"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En segundo lugar, el 14% de los encuestados (33 microempresarios) destacó la importancia de la formación y educación. Esta respuesta apunta a la necesidad de fortalecer las competencias y habilidades de los microempresarios y sus empleados, lo cual es fundamental para mejorar la productividad, la innovación y la competitividad de las microempresas en el mercado.</w:t>
      </w:r>
    </w:p>
    <w:p w14:paraId="6B4DB895"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Un 32% (76 microempresarios), el porcentaje más alto de respuestas, identificó la seguridad pública como un aspecto clave para el fortalecimiento de las microempresas. Este dato resalta la importancia de crear un entorno seguro y confiable para que las microempresas puedan operar de manera efectiva, como se observó en la pregunta anterior relacionada con los delitos y la inseguridad.</w:t>
      </w:r>
    </w:p>
    <w:p w14:paraId="1FAF2F55"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lastRenderedPageBreak/>
        <w:t>Asimismo, el 29% (69 microempresarios) expresó la necesidad de tener mejor acceso a créditos. El financiamiento es una herramienta vital para el crecimiento y expansión de las microempresas, permitiéndoles invertir en infraestructura, capital de trabajo y otros recursos esenciales para el desarrollo empresarial.</w:t>
      </w:r>
    </w:p>
    <w:p w14:paraId="1EB78574" w14:textId="661169A9" w:rsidR="00D64946" w:rsidRPr="00D64946" w:rsidRDefault="00D64946" w:rsidP="00D64946">
      <w:pPr>
        <w:spacing w:line="360" w:lineRule="auto"/>
        <w:ind w:firstLine="709"/>
        <w:rPr>
          <w:rFonts w:ascii="Times New Roman" w:hAnsi="Times New Roman"/>
        </w:rPr>
      </w:pPr>
      <w:r w:rsidRPr="00D64946">
        <w:rPr>
          <w:rFonts w:ascii="Times New Roman" w:hAnsi="Times New Roman"/>
        </w:rPr>
        <w:t>Finalmente, un pequeño porcentaje, el 3% (7 microempresarios), señaló otros tipos de apoyo no especificados, pero igualmente necesarios para mejorar la resiliencia de las microempresas.</w:t>
      </w:r>
    </w:p>
    <w:p w14:paraId="0187881D"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En resumen, los resultados sugieren que los esfuerzos para apoyar a las microempresas de Aguachica deben ser multifacéticos y adaptados a las necesidades diversas y específicas de estos negocios. Deberían contemplarse iniciativas que combinen medidas de seguridad, asesoramiento financiero, oportunidades de formación y educación, y facilitación de acceso a créditos, ofreciendo un paquete integral de apoyo que permita a las microempresas enfrentar y superar los desafíos identificados.</w:t>
      </w:r>
    </w:p>
    <w:p w14:paraId="6DE9336E" w14:textId="31D6ED62" w:rsidR="00931DB6" w:rsidRPr="00D64946" w:rsidRDefault="00D64946" w:rsidP="00D64946">
      <w:pPr>
        <w:spacing w:line="360" w:lineRule="auto"/>
        <w:ind w:firstLine="709"/>
        <w:rPr>
          <w:rFonts w:ascii="Times New Roman" w:hAnsi="Times New Roman"/>
        </w:rPr>
      </w:pPr>
      <w:r>
        <w:rPr>
          <w:rFonts w:ascii="Times New Roman" w:hAnsi="Times New Roman"/>
        </w:rPr>
        <w:t xml:space="preserve">Pregunta 10: </w:t>
      </w:r>
      <w:r w:rsidR="00931DB6" w:rsidRPr="00D64946">
        <w:rPr>
          <w:rFonts w:ascii="Times New Roman" w:hAnsi="Times New Roman"/>
        </w:rPr>
        <w:t xml:space="preserve">Por favor, comparte cualquier otra observación o experiencia que consideres relevante para entender los retos que enfrentan las microempresas en Aguachica-Cesar. </w:t>
      </w:r>
    </w:p>
    <w:p w14:paraId="060281B3"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Las respuestas generales a la pregunta 10 sugieren que los microempresarios en Aguachica-Cesar están particularmente preocupados por una serie de factores que pueden tener un impacto significativo en la viabilidad y sostenibilidad de sus negocios. En primer lugar, las preocupaciones sobre problemas de salud pública, especialmente la reaparición de crisis sanitarias como la pandemia de COVID-19, resaltan la vulnerabilidad de las microempresas a eventos externos e impredecibles que pueden alterar drásticamente el ambiente de negocios. Estos eventos pueden disminuir la demanda de productos y servicios, interrumpir las cadenas de suministro, y generar costos adicionales relacionados con la implementación de medidas sanitarias y de seguridad en el lugar de trabajo.</w:t>
      </w:r>
    </w:p>
    <w:p w14:paraId="29367364"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 xml:space="preserve">Por otro lado, los encuestados expresaron inquietud acerca de los cambios económicos, incluido el aumento de los indicadores financieros como tasas de interés, inflación y tipos de </w:t>
      </w:r>
      <w:r w:rsidRPr="00D64946">
        <w:rPr>
          <w:rFonts w:ascii="Times New Roman" w:hAnsi="Times New Roman"/>
        </w:rPr>
        <w:lastRenderedPageBreak/>
        <w:t>cambio. Estos factores pueden incrementar los costos operativos, afectar la planificación financiera y disminuir la rentabilidad y la competitividad de las microempresas en el mercado.</w:t>
      </w:r>
    </w:p>
    <w:p w14:paraId="28F5821F"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Los cambios políticos también fueron identificados como un factor de preocupación, dado que pueden resultar en modificaciones legislativas, regulatorias o en las políticas públicas que afecten el entorno empresarial, la facilidad para hacer negocios y las oportunidades de crecimiento y desarrollo para las microempresas.</w:t>
      </w:r>
    </w:p>
    <w:p w14:paraId="6D8D9AFA"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Finalmente, la inseguridad es otra fuente de preocupación que, como se observó anteriormente, puede afectar directamente las operaciones, la rentabilidad y la sostenibilidad de los negocios en Aguachica-Cesar.</w:t>
      </w:r>
    </w:p>
    <w:p w14:paraId="6C7F601B" w14:textId="77777777" w:rsidR="00D64946" w:rsidRPr="00D64946" w:rsidRDefault="00D64946" w:rsidP="00D64946">
      <w:pPr>
        <w:spacing w:line="360" w:lineRule="auto"/>
        <w:ind w:firstLine="709"/>
        <w:rPr>
          <w:rFonts w:ascii="Times New Roman" w:hAnsi="Times New Roman"/>
        </w:rPr>
      </w:pPr>
      <w:r w:rsidRPr="00D64946">
        <w:rPr>
          <w:rFonts w:ascii="Times New Roman" w:hAnsi="Times New Roman"/>
        </w:rPr>
        <w:t>En general, estas observaciones subrayan la necesidad de estrategias y políticas públicas integrales y proactivas para abordar los desafíos y preocupaciones de las microempresas, brindando un entorno más seguro, estable y predecible para que estos negocios puedan prosperar y contribuir al desarrollo económico local y regional.</w:t>
      </w:r>
    </w:p>
    <w:p w14:paraId="6767AA39" w14:textId="6FDFE8DA" w:rsidR="00D64946" w:rsidRDefault="00D64946" w:rsidP="00D64946">
      <w:pPr>
        <w:pStyle w:val="Ttulo3"/>
        <w:rPr>
          <w:rFonts w:ascii="Times New Roman" w:hAnsi="Times New Roman"/>
          <w:lang w:eastAsia="en-US"/>
        </w:rPr>
      </w:pPr>
      <w:bookmarkStart w:id="94" w:name="_Toc147691192"/>
      <w:r>
        <w:rPr>
          <w:rFonts w:ascii="Times New Roman" w:hAnsi="Times New Roman"/>
          <w:lang w:eastAsia="en-US"/>
        </w:rPr>
        <w:t>Conclusión segundo objetivo específico</w:t>
      </w:r>
      <w:bookmarkEnd w:id="94"/>
    </w:p>
    <w:p w14:paraId="02DE500B" w14:textId="77777777" w:rsidR="002E5EED" w:rsidRPr="002E5EED" w:rsidRDefault="002E5EED" w:rsidP="002E5EED">
      <w:pPr>
        <w:spacing w:line="360" w:lineRule="auto"/>
        <w:ind w:firstLine="709"/>
        <w:rPr>
          <w:rFonts w:ascii="Times New Roman" w:hAnsi="Times New Roman"/>
        </w:rPr>
      </w:pPr>
      <w:r w:rsidRPr="002E5EED">
        <w:rPr>
          <w:rFonts w:ascii="Times New Roman" w:hAnsi="Times New Roman"/>
        </w:rPr>
        <w:t>El segundo objetivo específico del estudio se centró en identificar los factores externos e internos que incidieron en el cierre de microempresas en Aguachica-Cesar entre 2015 y 2020. A través del análisis de datos cuantitativos y cualitativos, se delineó un panorama multifacético de los retos y desafíos que enfrentaron las microempresas durante el periodo mencionado.</w:t>
      </w:r>
    </w:p>
    <w:p w14:paraId="25B178E9" w14:textId="77777777" w:rsidR="002E5EED" w:rsidRPr="002E5EED" w:rsidRDefault="002E5EED" w:rsidP="002E5EED">
      <w:pPr>
        <w:spacing w:line="360" w:lineRule="auto"/>
        <w:ind w:firstLine="709"/>
        <w:rPr>
          <w:rFonts w:ascii="Times New Roman" w:hAnsi="Times New Roman"/>
        </w:rPr>
      </w:pPr>
      <w:r w:rsidRPr="002E5EED">
        <w:rPr>
          <w:rFonts w:ascii="Times New Roman" w:hAnsi="Times New Roman"/>
        </w:rPr>
        <w:t>En el ámbito interno, se detectó que una proporción significativa de microempresas experimentó problemas financieros, con un 82% de los encuestados admitiendo haber enfrentado dificultades financieras. Muchos de estos problemas financieros fueron atribuidos al mal manejo contable (40%), ventas bajas (23%), y altos costos operativos (32%), destacando la necesidad de mejoras en la gestión financiera y operativa, y estrategias efectivas para incrementar las ventas y reducir los costos. Adicionalmente, los desafíos en la gestión de recursos humanos, como la falta de personal calificado y la alta rotación de empleados, también surgieron como factores críticos internos que afectaron la estabilidad y continuidad de las microempresas.</w:t>
      </w:r>
    </w:p>
    <w:p w14:paraId="24783DFE" w14:textId="77777777" w:rsidR="002E5EED" w:rsidRPr="002E5EED" w:rsidRDefault="002E5EED" w:rsidP="002E5EED">
      <w:pPr>
        <w:spacing w:line="360" w:lineRule="auto"/>
        <w:ind w:firstLine="709"/>
        <w:rPr>
          <w:rFonts w:ascii="Times New Roman" w:hAnsi="Times New Roman"/>
        </w:rPr>
      </w:pPr>
      <w:r w:rsidRPr="002E5EED">
        <w:rPr>
          <w:rFonts w:ascii="Times New Roman" w:hAnsi="Times New Roman"/>
        </w:rPr>
        <w:lastRenderedPageBreak/>
        <w:t>En cuanto a los factores externos, se evidenció que el ambiente político y económico, aunque percibido como positivo por algunos empresarios, fue considerado como un elemento de impacto negativo por un 32% de los participantes. La inseguridad, manifestada a través de delitos como robos y extorsiones, afectó a cerca del 48% de las microempresas, subrayando la necesidad de un ambiente seguro para la operación efectiva de los negocios. Asimismo, la infraestructura local fue señalada como un factor limitante por el 25% de los encuestados.</w:t>
      </w:r>
    </w:p>
    <w:p w14:paraId="33EEFE5C" w14:textId="77777777" w:rsidR="002E5EED" w:rsidRPr="002E5EED" w:rsidRDefault="002E5EED" w:rsidP="002E5EED">
      <w:pPr>
        <w:spacing w:line="360" w:lineRule="auto"/>
        <w:ind w:firstLine="709"/>
        <w:rPr>
          <w:rFonts w:ascii="Times New Roman" w:hAnsi="Times New Roman"/>
        </w:rPr>
      </w:pPr>
      <w:r w:rsidRPr="002E5EED">
        <w:rPr>
          <w:rFonts w:ascii="Times New Roman" w:hAnsi="Times New Roman"/>
        </w:rPr>
        <w:t>El análisis también resaltó preocupaciones acerca de futuras crisis sanitarias como la pandemia de COVID-19, cambios económicos abruptos, fluctuaciones en indicadores financieros y la inseguridad como elementos que podrían afectar negativamente a las microempresas en el futuro. Estos factores, combinados con los desafíos internos identificados, crean un entorno complejo y desafiante para las microempresas en Aguachica-Cesar, requiriendo estrategias integrales y soporte significativo para mejorar su resiliencia y sostenibilidad a largo plazo.</w:t>
      </w:r>
    </w:p>
    <w:p w14:paraId="12ECE604" w14:textId="05A7C488" w:rsidR="00953664" w:rsidRPr="003C1669" w:rsidRDefault="002E5EED" w:rsidP="003C1669">
      <w:pPr>
        <w:spacing w:line="360" w:lineRule="auto"/>
        <w:ind w:firstLine="709"/>
        <w:rPr>
          <w:rFonts w:ascii="Times New Roman" w:hAnsi="Times New Roman"/>
        </w:rPr>
      </w:pPr>
      <w:r w:rsidRPr="002E5EED">
        <w:rPr>
          <w:rFonts w:ascii="Times New Roman" w:hAnsi="Times New Roman"/>
        </w:rPr>
        <w:t>En conclusión, el cierre de microempresas en Aguachica-Cesar durante el periodo de estudio estuvo influenciado por una combinación de factores internos y externos. Para fortalecer el tejido empresarial local, es imprescindible abordar estos desafíos a través de iniciativas de apoyo y desarrollo empresarial, mejoras en la seguridad y la infraestructura, y políticas públicas que fomenten un ambiente de negocios más estable y propicio.</w:t>
      </w:r>
    </w:p>
    <w:p w14:paraId="2CBD4586" w14:textId="536427F5" w:rsidR="00E92458" w:rsidRDefault="00E92458" w:rsidP="00E92458">
      <w:pPr>
        <w:pStyle w:val="Ttulo2"/>
        <w:spacing w:after="240" w:line="360" w:lineRule="auto"/>
        <w:rPr>
          <w:rFonts w:ascii="Times New Roman" w:hAnsi="Times New Roman"/>
          <w:caps w:val="0"/>
          <w:sz w:val="24"/>
          <w:szCs w:val="24"/>
        </w:rPr>
      </w:pPr>
      <w:bookmarkStart w:id="95" w:name="_Toc147691193"/>
      <w:r w:rsidRPr="001612CF">
        <w:rPr>
          <w:rFonts w:ascii="Times New Roman" w:hAnsi="Times New Roman"/>
          <w:caps w:val="0"/>
          <w:sz w:val="24"/>
          <w:szCs w:val="24"/>
        </w:rPr>
        <w:t>D</w:t>
      </w:r>
      <w:r w:rsidR="003C1669">
        <w:rPr>
          <w:rFonts w:ascii="Times New Roman" w:hAnsi="Times New Roman"/>
          <w:caps w:val="0"/>
          <w:sz w:val="24"/>
          <w:szCs w:val="24"/>
        </w:rPr>
        <w:t>iseñar</w:t>
      </w:r>
      <w:r w:rsidRPr="001612CF">
        <w:rPr>
          <w:rFonts w:ascii="Times New Roman" w:hAnsi="Times New Roman"/>
          <w:caps w:val="0"/>
          <w:sz w:val="24"/>
          <w:szCs w:val="24"/>
        </w:rPr>
        <w:t xml:space="preserve"> un </w:t>
      </w:r>
      <w:r w:rsidR="003A0076">
        <w:rPr>
          <w:rFonts w:ascii="Times New Roman" w:hAnsi="Times New Roman"/>
          <w:caps w:val="0"/>
          <w:sz w:val="24"/>
          <w:szCs w:val="24"/>
        </w:rPr>
        <w:t>plan estratégico</w:t>
      </w:r>
      <w:r w:rsidRPr="001612CF">
        <w:rPr>
          <w:rFonts w:ascii="Times New Roman" w:hAnsi="Times New Roman"/>
          <w:caps w:val="0"/>
          <w:sz w:val="24"/>
          <w:szCs w:val="24"/>
        </w:rPr>
        <w:t xml:space="preserve"> para los microempresarios que promuevan un ambiente empresarial más propicio y </w:t>
      </w:r>
      <w:proofErr w:type="spellStart"/>
      <w:r w:rsidRPr="001612CF">
        <w:rPr>
          <w:rFonts w:ascii="Times New Roman" w:hAnsi="Times New Roman"/>
          <w:caps w:val="0"/>
          <w:sz w:val="24"/>
          <w:szCs w:val="24"/>
        </w:rPr>
        <w:t>resiliente</w:t>
      </w:r>
      <w:proofErr w:type="spellEnd"/>
      <w:r w:rsidRPr="00E92458">
        <w:rPr>
          <w:rFonts w:ascii="Times New Roman" w:hAnsi="Times New Roman"/>
          <w:caps w:val="0"/>
          <w:sz w:val="24"/>
          <w:szCs w:val="24"/>
        </w:rPr>
        <w:t>.</w:t>
      </w:r>
      <w:bookmarkEnd w:id="95"/>
    </w:p>
    <w:p w14:paraId="5751510B" w14:textId="4FB258F9" w:rsidR="009C3B0C" w:rsidRDefault="009C3B0C" w:rsidP="009C3B0C">
      <w:pPr>
        <w:spacing w:line="360" w:lineRule="auto"/>
        <w:ind w:firstLine="709"/>
        <w:rPr>
          <w:rFonts w:ascii="Times New Roman" w:hAnsi="Times New Roman"/>
        </w:rPr>
      </w:pPr>
      <w:r w:rsidRPr="009C3B0C">
        <w:rPr>
          <w:rFonts w:ascii="Times New Roman" w:hAnsi="Times New Roman"/>
        </w:rPr>
        <w:t>El tercer objetivo específico busca d</w:t>
      </w:r>
      <w:r w:rsidR="003C1669">
        <w:rPr>
          <w:rFonts w:ascii="Times New Roman" w:hAnsi="Times New Roman"/>
        </w:rPr>
        <w:t>iseñar</w:t>
      </w:r>
      <w:r w:rsidRPr="009C3B0C">
        <w:rPr>
          <w:rFonts w:ascii="Times New Roman" w:hAnsi="Times New Roman"/>
        </w:rPr>
        <w:t xml:space="preserve"> un plan estratégico orientado tanto a microempresarios en Aguachica-Cesar. Este plan estratégico tiene como fin promover un ambiente empresarial más propicio y resiliente, considerando los desafíos y factores identificados anteriormente.</w:t>
      </w:r>
    </w:p>
    <w:p w14:paraId="13B1E01B" w14:textId="76E620E7" w:rsidR="009C3B0C" w:rsidRPr="009C3B0C" w:rsidRDefault="009C3B0C" w:rsidP="009C3B0C">
      <w:pPr>
        <w:pStyle w:val="Ttulo3"/>
        <w:rPr>
          <w:rFonts w:ascii="Times New Roman" w:hAnsi="Times New Roman"/>
          <w:lang w:eastAsia="en-US"/>
        </w:rPr>
      </w:pPr>
      <w:bookmarkStart w:id="96" w:name="_Toc147691194"/>
      <w:r>
        <w:rPr>
          <w:rFonts w:ascii="Times New Roman" w:hAnsi="Times New Roman"/>
          <w:lang w:eastAsia="en-US"/>
        </w:rPr>
        <w:t>Estrategias y acciones</w:t>
      </w:r>
      <w:bookmarkEnd w:id="96"/>
    </w:p>
    <w:p w14:paraId="3C8D1E52" w14:textId="6BDF08B9" w:rsidR="009C3B0C" w:rsidRPr="00676A69" w:rsidRDefault="009C3B0C" w:rsidP="00676A69">
      <w:pPr>
        <w:spacing w:line="360" w:lineRule="auto"/>
        <w:ind w:firstLine="709"/>
        <w:rPr>
          <w:rFonts w:ascii="Times New Roman" w:hAnsi="Times New Roman"/>
          <w:b/>
          <w:bCs/>
        </w:rPr>
      </w:pPr>
      <w:r w:rsidRPr="009C3B0C">
        <w:rPr>
          <w:rFonts w:ascii="Times New Roman" w:hAnsi="Times New Roman"/>
          <w:b/>
          <w:bCs/>
        </w:rPr>
        <w:t>1. Fortalecimiento Institucional:</w:t>
      </w:r>
      <w:r w:rsidR="00676A69">
        <w:rPr>
          <w:rFonts w:ascii="Times New Roman" w:hAnsi="Times New Roman"/>
          <w:b/>
          <w:bCs/>
        </w:rPr>
        <w:t xml:space="preserve"> </w:t>
      </w:r>
      <w:r w:rsidRPr="009C3B0C">
        <w:rPr>
          <w:rFonts w:ascii="Times New Roman" w:hAnsi="Times New Roman"/>
        </w:rPr>
        <w:t xml:space="preserve">Participar activamente en los programas </w:t>
      </w:r>
      <w:proofErr w:type="spellStart"/>
      <w:r w:rsidRPr="009C3B0C">
        <w:rPr>
          <w:rFonts w:ascii="Times New Roman" w:hAnsi="Times New Roman"/>
        </w:rPr>
        <w:t>y</w:t>
      </w:r>
      <w:proofErr w:type="spellEnd"/>
      <w:r w:rsidRPr="009C3B0C">
        <w:rPr>
          <w:rFonts w:ascii="Times New Roman" w:hAnsi="Times New Roman"/>
        </w:rPr>
        <w:t xml:space="preserve"> iniciativas ofrecidos por las entidades gubernamentales y otras organizaciones de apoyo empresarial.</w:t>
      </w:r>
    </w:p>
    <w:p w14:paraId="49ACF956" w14:textId="68ABD418" w:rsidR="009C3B0C" w:rsidRPr="00676A69" w:rsidRDefault="009C3B0C" w:rsidP="00676A69">
      <w:pPr>
        <w:spacing w:line="360" w:lineRule="auto"/>
        <w:ind w:firstLine="709"/>
        <w:rPr>
          <w:rFonts w:ascii="Times New Roman" w:hAnsi="Times New Roman"/>
          <w:b/>
          <w:bCs/>
        </w:rPr>
      </w:pPr>
      <w:r w:rsidRPr="009C3B0C">
        <w:rPr>
          <w:rFonts w:ascii="Times New Roman" w:hAnsi="Times New Roman"/>
          <w:b/>
          <w:bCs/>
        </w:rPr>
        <w:lastRenderedPageBreak/>
        <w:t>2. Formación y Capacitación:</w:t>
      </w:r>
      <w:r w:rsidR="00676A69">
        <w:rPr>
          <w:rFonts w:ascii="Times New Roman" w:hAnsi="Times New Roman"/>
          <w:b/>
          <w:bCs/>
        </w:rPr>
        <w:t xml:space="preserve"> </w:t>
      </w:r>
      <w:r w:rsidRPr="009C3B0C">
        <w:rPr>
          <w:rFonts w:ascii="Times New Roman" w:hAnsi="Times New Roman"/>
        </w:rPr>
        <w:t>Invertir en la formación continua y desarrollo de habilidades del personal y de ellos mismos.</w:t>
      </w:r>
    </w:p>
    <w:p w14:paraId="72809BA3" w14:textId="4A26A2F0" w:rsidR="009C3B0C" w:rsidRPr="00676A69" w:rsidRDefault="009C3B0C" w:rsidP="00676A69">
      <w:pPr>
        <w:spacing w:line="360" w:lineRule="auto"/>
        <w:ind w:firstLine="709"/>
        <w:rPr>
          <w:rFonts w:ascii="Times New Roman" w:hAnsi="Times New Roman"/>
          <w:b/>
          <w:bCs/>
        </w:rPr>
      </w:pPr>
      <w:r w:rsidRPr="009C3B0C">
        <w:rPr>
          <w:rFonts w:ascii="Times New Roman" w:hAnsi="Times New Roman"/>
          <w:b/>
          <w:bCs/>
        </w:rPr>
        <w:t>3. Mejora de la Seguridad:</w:t>
      </w:r>
      <w:r w:rsidR="00676A69">
        <w:rPr>
          <w:rFonts w:ascii="Times New Roman" w:hAnsi="Times New Roman"/>
          <w:b/>
          <w:bCs/>
        </w:rPr>
        <w:t xml:space="preserve"> </w:t>
      </w:r>
      <w:r w:rsidRPr="009C3B0C">
        <w:rPr>
          <w:rFonts w:ascii="Times New Roman" w:hAnsi="Times New Roman"/>
        </w:rPr>
        <w:t>Adoptar medidas de seguridad proactivas y colaborar con las autoridades locales en iniciativas de seguridad comunitaria.</w:t>
      </w:r>
    </w:p>
    <w:p w14:paraId="45C80F07" w14:textId="48CB2472" w:rsidR="009C3B0C" w:rsidRPr="00676A69" w:rsidRDefault="009C3B0C" w:rsidP="00676A69">
      <w:pPr>
        <w:spacing w:line="360" w:lineRule="auto"/>
        <w:ind w:firstLine="709"/>
        <w:rPr>
          <w:rFonts w:ascii="Times New Roman" w:hAnsi="Times New Roman"/>
          <w:b/>
          <w:bCs/>
        </w:rPr>
      </w:pPr>
      <w:r w:rsidRPr="009C3B0C">
        <w:rPr>
          <w:rFonts w:ascii="Times New Roman" w:hAnsi="Times New Roman"/>
          <w:b/>
          <w:bCs/>
        </w:rPr>
        <w:t>4. Acceso a Financiamiento:</w:t>
      </w:r>
      <w:r w:rsidR="00676A69">
        <w:rPr>
          <w:rFonts w:ascii="Times New Roman" w:hAnsi="Times New Roman"/>
          <w:b/>
          <w:bCs/>
        </w:rPr>
        <w:t xml:space="preserve"> </w:t>
      </w:r>
      <w:r w:rsidRPr="009C3B0C">
        <w:rPr>
          <w:rFonts w:ascii="Times New Roman" w:hAnsi="Times New Roman"/>
        </w:rPr>
        <w:t>Explorar diferentes opciones de financiamiento disponibles y seleccionar aquellas que mejor se adapten a sus necesidades y capacidades.</w:t>
      </w:r>
    </w:p>
    <w:p w14:paraId="5EAFDC67" w14:textId="289F7744" w:rsidR="009C3B0C" w:rsidRPr="00676A69" w:rsidRDefault="009C3B0C" w:rsidP="00676A69">
      <w:pPr>
        <w:spacing w:line="360" w:lineRule="auto"/>
        <w:ind w:firstLine="709"/>
        <w:rPr>
          <w:rFonts w:ascii="Times New Roman" w:hAnsi="Times New Roman"/>
          <w:b/>
          <w:bCs/>
        </w:rPr>
      </w:pPr>
      <w:r w:rsidRPr="009C3B0C">
        <w:rPr>
          <w:rFonts w:ascii="Times New Roman" w:hAnsi="Times New Roman"/>
          <w:b/>
          <w:bCs/>
        </w:rPr>
        <w:t>5. Infraestructura y Servicios:</w:t>
      </w:r>
      <w:r w:rsidR="00676A69">
        <w:rPr>
          <w:rFonts w:ascii="Times New Roman" w:hAnsi="Times New Roman"/>
          <w:b/>
          <w:bCs/>
        </w:rPr>
        <w:t xml:space="preserve"> </w:t>
      </w:r>
      <w:r w:rsidRPr="009C3B0C">
        <w:rPr>
          <w:rFonts w:ascii="Times New Roman" w:hAnsi="Times New Roman"/>
        </w:rPr>
        <w:t>Participar en consultas y foros comunitarios relacionados con proyectos de infraestructura y servicios.</w:t>
      </w:r>
    </w:p>
    <w:p w14:paraId="4B5535EB" w14:textId="08B32DAC" w:rsidR="009C3B0C" w:rsidRPr="00676A69" w:rsidRDefault="009C3B0C" w:rsidP="00676A69">
      <w:pPr>
        <w:spacing w:line="360" w:lineRule="auto"/>
        <w:ind w:firstLine="709"/>
        <w:rPr>
          <w:rFonts w:ascii="Times New Roman" w:hAnsi="Times New Roman"/>
          <w:b/>
          <w:bCs/>
        </w:rPr>
      </w:pPr>
      <w:r w:rsidRPr="009C3B0C">
        <w:rPr>
          <w:rFonts w:ascii="Times New Roman" w:hAnsi="Times New Roman"/>
          <w:b/>
          <w:bCs/>
        </w:rPr>
        <w:t>6. Desarrollo de Redes Empresariales:</w:t>
      </w:r>
      <w:r w:rsidR="00676A69">
        <w:rPr>
          <w:rFonts w:ascii="Times New Roman" w:hAnsi="Times New Roman"/>
          <w:b/>
          <w:bCs/>
        </w:rPr>
        <w:t xml:space="preserve"> </w:t>
      </w:r>
      <w:r w:rsidRPr="009C3B0C">
        <w:rPr>
          <w:rFonts w:ascii="Times New Roman" w:hAnsi="Times New Roman"/>
        </w:rPr>
        <w:t>Unirse y participar activamente en redes y asociaciones empresariales para compartir experiencias, conocimientos y oportunidades.</w:t>
      </w:r>
    </w:p>
    <w:p w14:paraId="47BC1335" w14:textId="24C6C7F9" w:rsidR="009C3B0C" w:rsidRPr="00676A69" w:rsidRDefault="009C3B0C" w:rsidP="00676A69">
      <w:pPr>
        <w:spacing w:line="360" w:lineRule="auto"/>
        <w:ind w:firstLine="709"/>
        <w:rPr>
          <w:rFonts w:ascii="Times New Roman" w:hAnsi="Times New Roman"/>
          <w:b/>
          <w:bCs/>
        </w:rPr>
      </w:pPr>
      <w:r w:rsidRPr="009C3B0C">
        <w:rPr>
          <w:rFonts w:ascii="Times New Roman" w:hAnsi="Times New Roman"/>
          <w:b/>
          <w:bCs/>
        </w:rPr>
        <w:t>7. Preparación y Respuesta ante Crisis:</w:t>
      </w:r>
      <w:r w:rsidR="00676A69">
        <w:rPr>
          <w:rFonts w:ascii="Times New Roman" w:hAnsi="Times New Roman"/>
          <w:b/>
          <w:bCs/>
        </w:rPr>
        <w:t xml:space="preserve"> </w:t>
      </w:r>
      <w:r w:rsidRPr="009C3B0C">
        <w:rPr>
          <w:rFonts w:ascii="Times New Roman" w:hAnsi="Times New Roman"/>
        </w:rPr>
        <w:t>Elaborar y actualizar planes de continuidad de negocio y participar en programas de preparación y respuesta ante crisis.</w:t>
      </w:r>
    </w:p>
    <w:p w14:paraId="2F34505E" w14:textId="37178091" w:rsidR="009C3B0C" w:rsidRDefault="009C3B0C" w:rsidP="00676A69">
      <w:pPr>
        <w:spacing w:line="360" w:lineRule="auto"/>
        <w:ind w:firstLine="709"/>
        <w:rPr>
          <w:rFonts w:ascii="Times New Roman" w:hAnsi="Times New Roman"/>
        </w:rPr>
      </w:pPr>
      <w:r w:rsidRPr="009C3B0C">
        <w:rPr>
          <w:rFonts w:ascii="Times New Roman" w:hAnsi="Times New Roman"/>
          <w:b/>
          <w:bCs/>
        </w:rPr>
        <w:t>8. Promoción y Mercadeo:</w:t>
      </w:r>
      <w:r w:rsidR="00676A69">
        <w:rPr>
          <w:rFonts w:ascii="Times New Roman" w:hAnsi="Times New Roman"/>
          <w:b/>
          <w:bCs/>
        </w:rPr>
        <w:t xml:space="preserve"> </w:t>
      </w:r>
      <w:r w:rsidRPr="009C3B0C">
        <w:rPr>
          <w:rFonts w:ascii="Times New Roman" w:hAnsi="Times New Roman"/>
        </w:rPr>
        <w:t>Desarrollar estrategias de mercadeo efectivas y aprovechar las iniciativas de promoción gubernamental.</w:t>
      </w:r>
    </w:p>
    <w:p w14:paraId="79E3717E" w14:textId="54107725" w:rsidR="00676A69" w:rsidRPr="00676A69" w:rsidRDefault="00676A69" w:rsidP="00676A69">
      <w:pPr>
        <w:spacing w:line="360" w:lineRule="auto"/>
        <w:ind w:firstLine="709"/>
        <w:rPr>
          <w:rFonts w:ascii="Times New Roman" w:hAnsi="Times New Roman"/>
          <w:b/>
          <w:bCs/>
        </w:rPr>
      </w:pPr>
      <w:r>
        <w:rPr>
          <w:rFonts w:ascii="Times New Roman" w:hAnsi="Times New Roman"/>
          <w:b/>
          <w:bCs/>
        </w:rPr>
        <w:t>9</w:t>
      </w:r>
      <w:r w:rsidRPr="009C3B0C">
        <w:rPr>
          <w:rFonts w:ascii="Times New Roman" w:hAnsi="Times New Roman"/>
          <w:b/>
          <w:bCs/>
        </w:rPr>
        <w:t xml:space="preserve">. </w:t>
      </w:r>
      <w:r>
        <w:rPr>
          <w:rFonts w:ascii="Times New Roman" w:hAnsi="Times New Roman"/>
          <w:b/>
          <w:bCs/>
        </w:rPr>
        <w:t>Cultura en el pago de obligaciones financieras</w:t>
      </w:r>
      <w:r w:rsidRPr="009C3B0C">
        <w:rPr>
          <w:rFonts w:ascii="Times New Roman" w:hAnsi="Times New Roman"/>
          <w:b/>
          <w:bCs/>
        </w:rPr>
        <w:t>:</w:t>
      </w:r>
      <w:r>
        <w:rPr>
          <w:rFonts w:ascii="Times New Roman" w:hAnsi="Times New Roman"/>
          <w:b/>
          <w:bCs/>
        </w:rPr>
        <w:t xml:space="preserve"> </w:t>
      </w:r>
      <w:r>
        <w:rPr>
          <w:rFonts w:ascii="Times New Roman" w:hAnsi="Times New Roman"/>
        </w:rPr>
        <w:t>Desarrollar campañas de concientización y motivación al pago oportuno y permanente de las obligaciones financieras</w:t>
      </w:r>
    </w:p>
    <w:p w14:paraId="41271A99" w14:textId="646F92B8" w:rsidR="009C3B0C" w:rsidRPr="00931DB6" w:rsidRDefault="009C3B0C" w:rsidP="009C3B0C">
      <w:pPr>
        <w:pStyle w:val="Descripcin"/>
        <w:keepNext/>
        <w:rPr>
          <w:rFonts w:ascii="Times New Roman" w:hAnsi="Times New Roman" w:cs="Times New Roman"/>
          <w:sz w:val="24"/>
          <w:szCs w:val="24"/>
        </w:rPr>
      </w:pPr>
      <w:bookmarkStart w:id="97" w:name="_Toc147691220"/>
      <w:r w:rsidRPr="00931DB6">
        <w:rPr>
          <w:rFonts w:ascii="Times New Roman" w:hAnsi="Times New Roman" w:cs="Times New Roman"/>
          <w:sz w:val="24"/>
          <w:szCs w:val="24"/>
        </w:rPr>
        <w:t xml:space="preserve">Tabla </w:t>
      </w:r>
      <w:r w:rsidRPr="00931DB6">
        <w:rPr>
          <w:rFonts w:ascii="Times New Roman" w:hAnsi="Times New Roman" w:cs="Times New Roman"/>
          <w:sz w:val="24"/>
          <w:szCs w:val="24"/>
        </w:rPr>
        <w:fldChar w:fldCharType="begin"/>
      </w:r>
      <w:r w:rsidRPr="00931DB6">
        <w:rPr>
          <w:rFonts w:ascii="Times New Roman" w:hAnsi="Times New Roman" w:cs="Times New Roman"/>
          <w:sz w:val="24"/>
          <w:szCs w:val="24"/>
        </w:rPr>
        <w:instrText xml:space="preserve"> SEQ Tabla \* ARABIC </w:instrText>
      </w:r>
      <w:r w:rsidRPr="00931DB6">
        <w:rPr>
          <w:rFonts w:ascii="Times New Roman" w:hAnsi="Times New Roman" w:cs="Times New Roman"/>
          <w:sz w:val="24"/>
          <w:szCs w:val="24"/>
        </w:rPr>
        <w:fldChar w:fldCharType="separate"/>
      </w:r>
      <w:r>
        <w:rPr>
          <w:rFonts w:ascii="Times New Roman" w:hAnsi="Times New Roman" w:cs="Times New Roman"/>
          <w:noProof/>
          <w:sz w:val="24"/>
          <w:szCs w:val="24"/>
        </w:rPr>
        <w:t>20</w:t>
      </w:r>
      <w:r w:rsidRPr="00931DB6">
        <w:rPr>
          <w:rFonts w:ascii="Times New Roman" w:hAnsi="Times New Roman" w:cs="Times New Roman"/>
          <w:sz w:val="24"/>
          <w:szCs w:val="24"/>
        </w:rPr>
        <w:fldChar w:fldCharType="end"/>
      </w:r>
      <w:r w:rsidRPr="00931DB6">
        <w:rPr>
          <w:rFonts w:ascii="Times New Roman" w:hAnsi="Times New Roman" w:cs="Times New Roman"/>
          <w:sz w:val="24"/>
          <w:szCs w:val="24"/>
        </w:rPr>
        <w:t xml:space="preserve">. </w:t>
      </w:r>
      <w:r>
        <w:rPr>
          <w:rFonts w:ascii="Times New Roman" w:hAnsi="Times New Roman" w:cs="Times New Roman"/>
          <w:sz w:val="24"/>
          <w:szCs w:val="24"/>
        </w:rPr>
        <w:t>Plan de acción propuesto</w:t>
      </w:r>
      <w:bookmarkEnd w:id="97"/>
      <w:r>
        <w:rPr>
          <w:rFonts w:ascii="Times New Roman" w:hAnsi="Times New Roman" w:cs="Times New Roman"/>
          <w:sz w:val="24"/>
          <w:szCs w:val="24"/>
        </w:rPr>
        <w:t xml:space="preserve"> </w:t>
      </w:r>
    </w:p>
    <w:tbl>
      <w:tblPr>
        <w:tblStyle w:val="Tablanormal2"/>
        <w:tblW w:w="9795" w:type="dxa"/>
        <w:tblLook w:val="04A0" w:firstRow="1" w:lastRow="0" w:firstColumn="1" w:lastColumn="0" w:noHBand="0" w:noVBand="1"/>
      </w:tblPr>
      <w:tblGrid>
        <w:gridCol w:w="2037"/>
        <w:gridCol w:w="2343"/>
        <w:gridCol w:w="2145"/>
        <w:gridCol w:w="1110"/>
        <w:gridCol w:w="2160"/>
      </w:tblGrid>
      <w:tr w:rsidR="009C3B0C" w:rsidRPr="009C3B0C" w14:paraId="7D5525B6" w14:textId="77777777" w:rsidTr="009C3B0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14D933AE" w14:textId="77777777" w:rsidR="009C3B0C" w:rsidRPr="009C3B0C" w:rsidRDefault="009C3B0C" w:rsidP="009C3B0C">
            <w:pPr>
              <w:rPr>
                <w:rFonts w:ascii="Times New Roman" w:hAnsi="Times New Roman"/>
                <w:szCs w:val="24"/>
                <w:lang w:eastAsia="es-CO"/>
              </w:rPr>
            </w:pPr>
            <w:r w:rsidRPr="009C3B0C">
              <w:rPr>
                <w:rFonts w:ascii="Times New Roman" w:hAnsi="Times New Roman"/>
                <w:szCs w:val="24"/>
                <w:lang w:eastAsia="es-CO"/>
              </w:rPr>
              <w:t>Estrategia</w:t>
            </w:r>
          </w:p>
        </w:tc>
        <w:tc>
          <w:tcPr>
            <w:tcW w:w="0" w:type="auto"/>
            <w:hideMark/>
          </w:tcPr>
          <w:p w14:paraId="6BA044D8" w14:textId="77777777" w:rsidR="009C3B0C" w:rsidRPr="009C3B0C" w:rsidRDefault="009C3B0C" w:rsidP="009C3B0C">
            <w:pPr>
              <w:cnfStyle w:val="100000000000" w:firstRow="1"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Acciones</w:t>
            </w:r>
          </w:p>
        </w:tc>
        <w:tc>
          <w:tcPr>
            <w:tcW w:w="0" w:type="auto"/>
            <w:hideMark/>
          </w:tcPr>
          <w:p w14:paraId="7E7DF9DE" w14:textId="77777777" w:rsidR="009C3B0C" w:rsidRPr="009C3B0C" w:rsidRDefault="009C3B0C" w:rsidP="009C3B0C">
            <w:pPr>
              <w:cnfStyle w:val="100000000000" w:firstRow="1"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Indicadores</w:t>
            </w:r>
          </w:p>
        </w:tc>
        <w:tc>
          <w:tcPr>
            <w:tcW w:w="0" w:type="auto"/>
            <w:hideMark/>
          </w:tcPr>
          <w:p w14:paraId="41E7ACF7" w14:textId="77777777" w:rsidR="009C3B0C" w:rsidRPr="009C3B0C" w:rsidRDefault="009C3B0C" w:rsidP="009C3B0C">
            <w:pPr>
              <w:cnfStyle w:val="100000000000" w:firstRow="1"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Plazo</w:t>
            </w:r>
          </w:p>
        </w:tc>
        <w:tc>
          <w:tcPr>
            <w:tcW w:w="0" w:type="auto"/>
            <w:hideMark/>
          </w:tcPr>
          <w:p w14:paraId="6FE3482F" w14:textId="77777777" w:rsidR="009C3B0C" w:rsidRPr="009C3B0C" w:rsidRDefault="009C3B0C" w:rsidP="009C3B0C">
            <w:pPr>
              <w:cnfStyle w:val="100000000000" w:firstRow="1"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Recursos Requeridos</w:t>
            </w:r>
          </w:p>
        </w:tc>
      </w:tr>
      <w:tr w:rsidR="003C1669" w:rsidRPr="009C3B0C" w14:paraId="6C761B46" w14:textId="77777777" w:rsidTr="009C3B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694B406" w14:textId="77777777" w:rsidR="003C1669" w:rsidRPr="009C3B0C" w:rsidRDefault="003C1669" w:rsidP="003C1669">
            <w:pPr>
              <w:rPr>
                <w:rFonts w:ascii="Times New Roman" w:hAnsi="Times New Roman"/>
                <w:szCs w:val="24"/>
                <w:lang w:eastAsia="es-CO"/>
              </w:rPr>
            </w:pPr>
            <w:r w:rsidRPr="009C3B0C">
              <w:rPr>
                <w:rFonts w:ascii="Times New Roman" w:hAnsi="Times New Roman"/>
                <w:szCs w:val="24"/>
                <w:lang w:eastAsia="es-CO"/>
              </w:rPr>
              <w:t>Fortalecimiento Institucional</w:t>
            </w:r>
          </w:p>
        </w:tc>
        <w:tc>
          <w:tcPr>
            <w:tcW w:w="0" w:type="auto"/>
            <w:hideMark/>
          </w:tcPr>
          <w:p w14:paraId="51CB1C3A" w14:textId="5FEE343B"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Fomentar participación</w:t>
            </w:r>
          </w:p>
        </w:tc>
        <w:tc>
          <w:tcPr>
            <w:tcW w:w="0" w:type="auto"/>
            <w:hideMark/>
          </w:tcPr>
          <w:p w14:paraId="7806B2EF" w14:textId="5C94D30A"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Número de microempresarios participantes</w:t>
            </w:r>
          </w:p>
        </w:tc>
        <w:tc>
          <w:tcPr>
            <w:tcW w:w="0" w:type="auto"/>
            <w:hideMark/>
          </w:tcPr>
          <w:p w14:paraId="340B812C" w14:textId="0EFAEA52"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6 meses</w:t>
            </w:r>
          </w:p>
        </w:tc>
        <w:tc>
          <w:tcPr>
            <w:tcW w:w="0" w:type="auto"/>
            <w:hideMark/>
          </w:tcPr>
          <w:p w14:paraId="386742B0" w14:textId="41F25490"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Personal para coordinación y gestión de participantes</w:t>
            </w:r>
          </w:p>
        </w:tc>
      </w:tr>
      <w:tr w:rsidR="003C1669" w:rsidRPr="009C3B0C" w14:paraId="7418D660" w14:textId="77777777" w:rsidTr="009C3B0C">
        <w:tc>
          <w:tcPr>
            <w:cnfStyle w:val="001000000000" w:firstRow="0" w:lastRow="0" w:firstColumn="1" w:lastColumn="0" w:oddVBand="0" w:evenVBand="0" w:oddHBand="0" w:evenHBand="0" w:firstRowFirstColumn="0" w:firstRowLastColumn="0" w:lastRowFirstColumn="0" w:lastRowLastColumn="0"/>
            <w:tcW w:w="0" w:type="auto"/>
            <w:hideMark/>
          </w:tcPr>
          <w:p w14:paraId="6A15D72F" w14:textId="77777777" w:rsidR="003C1669" w:rsidRPr="009C3B0C" w:rsidRDefault="003C1669" w:rsidP="003C1669">
            <w:pPr>
              <w:rPr>
                <w:rFonts w:ascii="Times New Roman" w:hAnsi="Times New Roman"/>
                <w:szCs w:val="24"/>
                <w:lang w:eastAsia="es-CO"/>
              </w:rPr>
            </w:pPr>
            <w:r w:rsidRPr="009C3B0C">
              <w:rPr>
                <w:rFonts w:ascii="Times New Roman" w:hAnsi="Times New Roman"/>
                <w:szCs w:val="24"/>
                <w:lang w:eastAsia="es-CO"/>
              </w:rPr>
              <w:lastRenderedPageBreak/>
              <w:t>Formación y Capacitación</w:t>
            </w:r>
          </w:p>
        </w:tc>
        <w:tc>
          <w:tcPr>
            <w:tcW w:w="0" w:type="auto"/>
            <w:hideMark/>
          </w:tcPr>
          <w:p w14:paraId="62ED2394" w14:textId="5DFC943F"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Invertir en formación continua</w:t>
            </w:r>
          </w:p>
        </w:tc>
        <w:tc>
          <w:tcPr>
            <w:tcW w:w="0" w:type="auto"/>
            <w:hideMark/>
          </w:tcPr>
          <w:p w14:paraId="3E7AC81F" w14:textId="74A346C7"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Número de participantes en capacitaciones</w:t>
            </w:r>
          </w:p>
        </w:tc>
        <w:tc>
          <w:tcPr>
            <w:tcW w:w="0" w:type="auto"/>
            <w:hideMark/>
          </w:tcPr>
          <w:p w14:paraId="075C218F" w14:textId="2DDF7821"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1 año</w:t>
            </w:r>
          </w:p>
        </w:tc>
        <w:tc>
          <w:tcPr>
            <w:tcW w:w="0" w:type="auto"/>
            <w:hideMark/>
          </w:tcPr>
          <w:p w14:paraId="74802BAF" w14:textId="1A79C8B8"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Financiamiento para cursos y talleres</w:t>
            </w:r>
          </w:p>
        </w:tc>
      </w:tr>
      <w:tr w:rsidR="003C1669" w:rsidRPr="009C3B0C" w14:paraId="6B902CEA" w14:textId="77777777" w:rsidTr="009C3B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5859B9F" w14:textId="77777777" w:rsidR="003C1669" w:rsidRPr="009C3B0C" w:rsidRDefault="003C1669" w:rsidP="003C1669">
            <w:pPr>
              <w:rPr>
                <w:rFonts w:ascii="Times New Roman" w:hAnsi="Times New Roman"/>
                <w:szCs w:val="24"/>
                <w:lang w:eastAsia="es-CO"/>
              </w:rPr>
            </w:pPr>
            <w:r w:rsidRPr="009C3B0C">
              <w:rPr>
                <w:rFonts w:ascii="Times New Roman" w:hAnsi="Times New Roman"/>
                <w:szCs w:val="24"/>
                <w:lang w:eastAsia="es-CO"/>
              </w:rPr>
              <w:t>Mejora de la Seguridad</w:t>
            </w:r>
          </w:p>
        </w:tc>
        <w:tc>
          <w:tcPr>
            <w:tcW w:w="0" w:type="auto"/>
            <w:hideMark/>
          </w:tcPr>
          <w:p w14:paraId="61AFF807" w14:textId="0799B827"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Adoptar medidas de seguridad proactivas</w:t>
            </w:r>
          </w:p>
        </w:tc>
        <w:tc>
          <w:tcPr>
            <w:tcW w:w="0" w:type="auto"/>
            <w:hideMark/>
          </w:tcPr>
          <w:p w14:paraId="36CB1982" w14:textId="7012EB55"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Número de microempresas con medidas adoptadas</w:t>
            </w:r>
          </w:p>
        </w:tc>
        <w:tc>
          <w:tcPr>
            <w:tcW w:w="0" w:type="auto"/>
            <w:hideMark/>
          </w:tcPr>
          <w:p w14:paraId="289E5876" w14:textId="0ED17A66"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1 año</w:t>
            </w:r>
          </w:p>
        </w:tc>
        <w:tc>
          <w:tcPr>
            <w:tcW w:w="0" w:type="auto"/>
            <w:hideMark/>
          </w:tcPr>
          <w:p w14:paraId="6CEAD5CE" w14:textId="77777777" w:rsidR="003C1669"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xml:space="preserve">- Asesores en seguridad </w:t>
            </w:r>
          </w:p>
          <w:p w14:paraId="5DB45E3D" w14:textId="08193F5E"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Sistemas de seguridad para instalaciones comerciales</w:t>
            </w:r>
          </w:p>
        </w:tc>
      </w:tr>
      <w:tr w:rsidR="003C1669" w:rsidRPr="009C3B0C" w14:paraId="6C93C74A" w14:textId="77777777" w:rsidTr="009C3B0C">
        <w:tc>
          <w:tcPr>
            <w:cnfStyle w:val="001000000000" w:firstRow="0" w:lastRow="0" w:firstColumn="1" w:lastColumn="0" w:oddVBand="0" w:evenVBand="0" w:oddHBand="0" w:evenHBand="0" w:firstRowFirstColumn="0" w:firstRowLastColumn="0" w:lastRowFirstColumn="0" w:lastRowLastColumn="0"/>
            <w:tcW w:w="0" w:type="auto"/>
            <w:hideMark/>
          </w:tcPr>
          <w:p w14:paraId="549485FA" w14:textId="77777777" w:rsidR="003C1669" w:rsidRPr="009C3B0C" w:rsidRDefault="003C1669" w:rsidP="003C1669">
            <w:pPr>
              <w:rPr>
                <w:rFonts w:ascii="Times New Roman" w:hAnsi="Times New Roman"/>
                <w:szCs w:val="24"/>
                <w:lang w:eastAsia="es-CO"/>
              </w:rPr>
            </w:pPr>
            <w:r w:rsidRPr="009C3B0C">
              <w:rPr>
                <w:rFonts w:ascii="Times New Roman" w:hAnsi="Times New Roman"/>
                <w:szCs w:val="24"/>
                <w:lang w:eastAsia="es-CO"/>
              </w:rPr>
              <w:t>Acceso a Financiamiento</w:t>
            </w:r>
          </w:p>
        </w:tc>
        <w:tc>
          <w:tcPr>
            <w:tcW w:w="0" w:type="auto"/>
            <w:hideMark/>
          </w:tcPr>
          <w:p w14:paraId="60E4AE2C" w14:textId="2658BB83"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Explorar opciones de financiamiento</w:t>
            </w:r>
          </w:p>
        </w:tc>
        <w:tc>
          <w:tcPr>
            <w:tcW w:w="0" w:type="auto"/>
            <w:hideMark/>
          </w:tcPr>
          <w:p w14:paraId="3FFAAC78" w14:textId="6AE00FE4"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Número de microempresas beneficiadas</w:t>
            </w:r>
          </w:p>
        </w:tc>
        <w:tc>
          <w:tcPr>
            <w:tcW w:w="0" w:type="auto"/>
            <w:hideMark/>
          </w:tcPr>
          <w:p w14:paraId="0EB7534F" w14:textId="7CFC9F6A"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6 meses</w:t>
            </w:r>
          </w:p>
        </w:tc>
        <w:tc>
          <w:tcPr>
            <w:tcW w:w="0" w:type="auto"/>
            <w:hideMark/>
          </w:tcPr>
          <w:p w14:paraId="2A03BDC4" w14:textId="02EB2912"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Asesores financieros</w:t>
            </w:r>
          </w:p>
        </w:tc>
      </w:tr>
      <w:tr w:rsidR="003C1669" w:rsidRPr="009C3B0C" w14:paraId="4BCE203C" w14:textId="77777777" w:rsidTr="009C3B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7E1209" w14:textId="77777777" w:rsidR="003C1669" w:rsidRPr="009C3B0C" w:rsidRDefault="003C1669" w:rsidP="003C1669">
            <w:pPr>
              <w:rPr>
                <w:rFonts w:ascii="Times New Roman" w:hAnsi="Times New Roman"/>
                <w:szCs w:val="24"/>
                <w:lang w:eastAsia="es-CO"/>
              </w:rPr>
            </w:pPr>
            <w:r w:rsidRPr="009C3B0C">
              <w:rPr>
                <w:rFonts w:ascii="Times New Roman" w:hAnsi="Times New Roman"/>
                <w:szCs w:val="24"/>
                <w:lang w:eastAsia="es-CO"/>
              </w:rPr>
              <w:t>Infraestructura y Servicios</w:t>
            </w:r>
          </w:p>
        </w:tc>
        <w:tc>
          <w:tcPr>
            <w:tcW w:w="0" w:type="auto"/>
            <w:hideMark/>
          </w:tcPr>
          <w:p w14:paraId="3286C294" w14:textId="523A037F"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Participación en consultas y foros</w:t>
            </w:r>
          </w:p>
        </w:tc>
        <w:tc>
          <w:tcPr>
            <w:tcW w:w="0" w:type="auto"/>
            <w:hideMark/>
          </w:tcPr>
          <w:p w14:paraId="76E38366" w14:textId="514F67BC"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Número de participantes en consultas</w:t>
            </w:r>
          </w:p>
        </w:tc>
        <w:tc>
          <w:tcPr>
            <w:tcW w:w="0" w:type="auto"/>
            <w:hideMark/>
          </w:tcPr>
          <w:p w14:paraId="1134E5E1" w14:textId="5F45DD20"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Continuo</w:t>
            </w:r>
          </w:p>
        </w:tc>
        <w:tc>
          <w:tcPr>
            <w:tcW w:w="0" w:type="auto"/>
            <w:hideMark/>
          </w:tcPr>
          <w:p w14:paraId="587B69B0" w14:textId="77777777" w:rsidR="003C1669"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xml:space="preserve">- Personal para coordinación y gestión de eventos </w:t>
            </w:r>
          </w:p>
          <w:p w14:paraId="3563AC1A" w14:textId="11927003"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Espacios para consultas y foros</w:t>
            </w:r>
          </w:p>
        </w:tc>
      </w:tr>
      <w:tr w:rsidR="003C1669" w:rsidRPr="009C3B0C" w14:paraId="19F077D0" w14:textId="77777777" w:rsidTr="009C3B0C">
        <w:tc>
          <w:tcPr>
            <w:cnfStyle w:val="001000000000" w:firstRow="0" w:lastRow="0" w:firstColumn="1" w:lastColumn="0" w:oddVBand="0" w:evenVBand="0" w:oddHBand="0" w:evenHBand="0" w:firstRowFirstColumn="0" w:firstRowLastColumn="0" w:lastRowFirstColumn="0" w:lastRowLastColumn="0"/>
            <w:tcW w:w="0" w:type="auto"/>
            <w:hideMark/>
          </w:tcPr>
          <w:p w14:paraId="328BB828" w14:textId="77777777" w:rsidR="003C1669" w:rsidRPr="009C3B0C" w:rsidRDefault="003C1669" w:rsidP="003C1669">
            <w:pPr>
              <w:rPr>
                <w:rFonts w:ascii="Times New Roman" w:hAnsi="Times New Roman"/>
                <w:szCs w:val="24"/>
                <w:lang w:eastAsia="es-CO"/>
              </w:rPr>
            </w:pPr>
            <w:r w:rsidRPr="009C3B0C">
              <w:rPr>
                <w:rFonts w:ascii="Times New Roman" w:hAnsi="Times New Roman"/>
                <w:szCs w:val="24"/>
                <w:lang w:eastAsia="es-CO"/>
              </w:rPr>
              <w:t>Desarrollo de Redes Empresariales</w:t>
            </w:r>
          </w:p>
        </w:tc>
        <w:tc>
          <w:tcPr>
            <w:tcW w:w="0" w:type="auto"/>
            <w:hideMark/>
          </w:tcPr>
          <w:p w14:paraId="35249852" w14:textId="0F6F7CD6"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Participar en redes y asociaciones</w:t>
            </w:r>
          </w:p>
        </w:tc>
        <w:tc>
          <w:tcPr>
            <w:tcW w:w="0" w:type="auto"/>
            <w:hideMark/>
          </w:tcPr>
          <w:p w14:paraId="57F447B2" w14:textId="0EFC0D6C"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Tasa de participación empresarial</w:t>
            </w:r>
          </w:p>
        </w:tc>
        <w:tc>
          <w:tcPr>
            <w:tcW w:w="0" w:type="auto"/>
            <w:hideMark/>
          </w:tcPr>
          <w:p w14:paraId="516F638F" w14:textId="49EB0FB6"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1 año</w:t>
            </w:r>
          </w:p>
        </w:tc>
        <w:tc>
          <w:tcPr>
            <w:tcW w:w="0" w:type="auto"/>
            <w:hideMark/>
          </w:tcPr>
          <w:p w14:paraId="394B545E" w14:textId="3450B809" w:rsidR="003C1669" w:rsidRPr="009C3B0C" w:rsidRDefault="003C1669" w:rsidP="003C1669">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Tiempo y compromiso de los microempresarios</w:t>
            </w:r>
          </w:p>
        </w:tc>
      </w:tr>
      <w:tr w:rsidR="003C1669" w:rsidRPr="009C3B0C" w14:paraId="3F842232" w14:textId="77777777" w:rsidTr="009C3B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614373D" w14:textId="77777777" w:rsidR="003C1669" w:rsidRPr="009C3B0C" w:rsidRDefault="003C1669" w:rsidP="003C1669">
            <w:pPr>
              <w:rPr>
                <w:rFonts w:ascii="Times New Roman" w:hAnsi="Times New Roman"/>
                <w:szCs w:val="24"/>
                <w:lang w:eastAsia="es-CO"/>
              </w:rPr>
            </w:pPr>
            <w:r w:rsidRPr="009C3B0C">
              <w:rPr>
                <w:rFonts w:ascii="Times New Roman" w:hAnsi="Times New Roman"/>
                <w:szCs w:val="24"/>
                <w:lang w:eastAsia="es-CO"/>
              </w:rPr>
              <w:t>Preparación y Respuesta ante Crisis</w:t>
            </w:r>
          </w:p>
        </w:tc>
        <w:tc>
          <w:tcPr>
            <w:tcW w:w="0" w:type="auto"/>
            <w:hideMark/>
          </w:tcPr>
          <w:p w14:paraId="7097F64D" w14:textId="23FBCC41"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Desarrollar planes de continuidad de negocio</w:t>
            </w:r>
          </w:p>
        </w:tc>
        <w:tc>
          <w:tcPr>
            <w:tcW w:w="0" w:type="auto"/>
            <w:hideMark/>
          </w:tcPr>
          <w:p w14:paraId="10D0CB55" w14:textId="24269C2E"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Número de empresas con planes de continuidad</w:t>
            </w:r>
          </w:p>
        </w:tc>
        <w:tc>
          <w:tcPr>
            <w:tcW w:w="0" w:type="auto"/>
            <w:hideMark/>
          </w:tcPr>
          <w:p w14:paraId="351529F6" w14:textId="2549888E"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6 meses</w:t>
            </w:r>
          </w:p>
        </w:tc>
        <w:tc>
          <w:tcPr>
            <w:tcW w:w="0" w:type="auto"/>
            <w:hideMark/>
          </w:tcPr>
          <w:p w14:paraId="0BA49947" w14:textId="77777777" w:rsidR="003C1669"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xml:space="preserve">- Asesores en continuidad de negocio </w:t>
            </w:r>
          </w:p>
          <w:p w14:paraId="07F7910C" w14:textId="4498FA81" w:rsidR="003C1669" w:rsidRPr="009C3B0C" w:rsidRDefault="003C1669" w:rsidP="003C16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Tecnología y software para planificación y gestión</w:t>
            </w:r>
          </w:p>
        </w:tc>
      </w:tr>
      <w:tr w:rsidR="009C3B0C" w:rsidRPr="009C3B0C" w14:paraId="1C73A076" w14:textId="77777777" w:rsidTr="009C3B0C">
        <w:tc>
          <w:tcPr>
            <w:cnfStyle w:val="001000000000" w:firstRow="0" w:lastRow="0" w:firstColumn="1" w:lastColumn="0" w:oddVBand="0" w:evenVBand="0" w:oddHBand="0" w:evenHBand="0" w:firstRowFirstColumn="0" w:firstRowLastColumn="0" w:lastRowFirstColumn="0" w:lastRowLastColumn="0"/>
            <w:tcW w:w="0" w:type="auto"/>
            <w:hideMark/>
          </w:tcPr>
          <w:p w14:paraId="563263C5" w14:textId="77777777" w:rsidR="009C3B0C" w:rsidRPr="009C3B0C" w:rsidRDefault="009C3B0C" w:rsidP="009C3B0C">
            <w:pPr>
              <w:rPr>
                <w:rFonts w:ascii="Times New Roman" w:hAnsi="Times New Roman"/>
                <w:szCs w:val="24"/>
                <w:lang w:eastAsia="es-CO"/>
              </w:rPr>
            </w:pPr>
            <w:r w:rsidRPr="009C3B0C">
              <w:rPr>
                <w:rFonts w:ascii="Times New Roman" w:hAnsi="Times New Roman"/>
                <w:szCs w:val="24"/>
                <w:lang w:eastAsia="es-CO"/>
              </w:rPr>
              <w:lastRenderedPageBreak/>
              <w:t>Promoción y Mercadeo</w:t>
            </w:r>
          </w:p>
        </w:tc>
        <w:tc>
          <w:tcPr>
            <w:tcW w:w="0" w:type="auto"/>
            <w:hideMark/>
          </w:tcPr>
          <w:p w14:paraId="662A5FEB" w14:textId="77777777" w:rsidR="009C3B0C" w:rsidRPr="009C3B0C" w:rsidRDefault="009C3B0C" w:rsidP="009C3B0C">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Implementar campañas de promoción</w:t>
            </w:r>
          </w:p>
        </w:tc>
        <w:tc>
          <w:tcPr>
            <w:tcW w:w="0" w:type="auto"/>
            <w:hideMark/>
          </w:tcPr>
          <w:p w14:paraId="02AEB508" w14:textId="77777777" w:rsidR="009C3B0C" w:rsidRPr="009C3B0C" w:rsidRDefault="009C3B0C" w:rsidP="009C3B0C">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Alcance de las campañas de promoción</w:t>
            </w:r>
          </w:p>
        </w:tc>
        <w:tc>
          <w:tcPr>
            <w:tcW w:w="0" w:type="auto"/>
            <w:hideMark/>
          </w:tcPr>
          <w:p w14:paraId="0363B4A6" w14:textId="77777777" w:rsidR="009C3B0C" w:rsidRPr="009C3B0C" w:rsidRDefault="009C3B0C" w:rsidP="009C3B0C">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1 año</w:t>
            </w:r>
          </w:p>
        </w:tc>
        <w:tc>
          <w:tcPr>
            <w:tcW w:w="0" w:type="auto"/>
            <w:hideMark/>
          </w:tcPr>
          <w:p w14:paraId="799B0193" w14:textId="77777777" w:rsidR="009C3B0C" w:rsidRDefault="009C3B0C" w:rsidP="009C3B0C">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xml:space="preserve">- Expertos en mercadeo y publicidad </w:t>
            </w:r>
          </w:p>
          <w:p w14:paraId="44211EF8" w14:textId="77777777" w:rsidR="009C3B0C" w:rsidRDefault="009C3B0C" w:rsidP="009C3B0C">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xml:space="preserve">- Fondos para campañas promocionales </w:t>
            </w:r>
          </w:p>
          <w:p w14:paraId="2315F563" w14:textId="2471FDC4" w:rsidR="009C3B0C" w:rsidRPr="009C3B0C" w:rsidRDefault="009C3B0C" w:rsidP="009C3B0C">
            <w:pPr>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Plataformas y canales de comunicación</w:t>
            </w:r>
          </w:p>
        </w:tc>
      </w:tr>
      <w:tr w:rsidR="00676A69" w:rsidRPr="009C3B0C" w14:paraId="667FC93B" w14:textId="77777777" w:rsidTr="009C3B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D3CCEEE" w14:textId="7D98890F" w:rsidR="00676A69" w:rsidRPr="009C3B0C" w:rsidRDefault="00676A69" w:rsidP="00676A69">
            <w:pPr>
              <w:rPr>
                <w:rFonts w:ascii="Times New Roman" w:hAnsi="Times New Roman"/>
                <w:szCs w:val="24"/>
                <w:lang w:eastAsia="es-CO"/>
              </w:rPr>
            </w:pPr>
            <w:r w:rsidRPr="00676A69">
              <w:rPr>
                <w:rFonts w:ascii="Times New Roman" w:hAnsi="Times New Roman"/>
              </w:rPr>
              <w:t>Cultura en el pago de obligaciones financieras</w:t>
            </w:r>
          </w:p>
        </w:tc>
        <w:tc>
          <w:tcPr>
            <w:tcW w:w="0" w:type="auto"/>
          </w:tcPr>
          <w:p w14:paraId="10DB51E9" w14:textId="6D56CBEF" w:rsidR="00676A69" w:rsidRPr="009C3B0C" w:rsidRDefault="00676A69" w:rsidP="00676A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Pr>
                <w:rFonts w:ascii="Times New Roman" w:hAnsi="Times New Roman"/>
              </w:rPr>
              <w:t>Desarrollar campañas de concientización y motivación al pago oportuno y permanente de las obligaciones financieras</w:t>
            </w:r>
          </w:p>
        </w:tc>
        <w:tc>
          <w:tcPr>
            <w:tcW w:w="0" w:type="auto"/>
          </w:tcPr>
          <w:p w14:paraId="48E21C21" w14:textId="0941A19E" w:rsidR="00676A69" w:rsidRPr="009C3B0C" w:rsidRDefault="00676A69" w:rsidP="00676A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Alcance de las campañas de promoción</w:t>
            </w:r>
          </w:p>
        </w:tc>
        <w:tc>
          <w:tcPr>
            <w:tcW w:w="0" w:type="auto"/>
          </w:tcPr>
          <w:p w14:paraId="255DF894" w14:textId="35E1D136" w:rsidR="00676A69" w:rsidRPr="009C3B0C" w:rsidRDefault="00676A69" w:rsidP="00676A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1 año</w:t>
            </w:r>
          </w:p>
        </w:tc>
        <w:tc>
          <w:tcPr>
            <w:tcW w:w="0" w:type="auto"/>
          </w:tcPr>
          <w:p w14:paraId="241283E9" w14:textId="75BA3838" w:rsidR="00676A69" w:rsidRDefault="00676A69" w:rsidP="00676A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sidRPr="009C3B0C">
              <w:rPr>
                <w:rFonts w:ascii="Times New Roman" w:hAnsi="Times New Roman"/>
                <w:szCs w:val="24"/>
                <w:lang w:eastAsia="es-CO"/>
              </w:rPr>
              <w:t xml:space="preserve">- Expertos en </w:t>
            </w:r>
            <w:r>
              <w:rPr>
                <w:rFonts w:ascii="Times New Roman" w:hAnsi="Times New Roman"/>
                <w:szCs w:val="24"/>
                <w:lang w:eastAsia="es-CO"/>
              </w:rPr>
              <w:t>financiamiento</w:t>
            </w:r>
          </w:p>
          <w:p w14:paraId="21161065" w14:textId="6337A0A6" w:rsidR="00676A69" w:rsidRPr="00676A69" w:rsidRDefault="00676A69" w:rsidP="00676A69">
            <w:pPr>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eastAsia="es-CO"/>
              </w:rPr>
            </w:pPr>
            <w:r>
              <w:rPr>
                <w:rFonts w:ascii="Times New Roman" w:hAnsi="Times New Roman"/>
                <w:szCs w:val="24"/>
                <w:lang w:eastAsia="es-CO"/>
              </w:rPr>
              <w:t xml:space="preserve">- </w:t>
            </w:r>
            <w:r w:rsidRPr="00676A69">
              <w:rPr>
                <w:rFonts w:ascii="Times New Roman" w:hAnsi="Times New Roman"/>
                <w:szCs w:val="24"/>
                <w:lang w:eastAsia="es-CO"/>
              </w:rPr>
              <w:t>Plataformas y canales de comunicación</w:t>
            </w:r>
          </w:p>
        </w:tc>
      </w:tr>
    </w:tbl>
    <w:p w14:paraId="4249D136" w14:textId="1943A581" w:rsidR="00AB093D" w:rsidRDefault="009C3B0C" w:rsidP="009C3B0C">
      <w:pPr>
        <w:spacing w:line="360" w:lineRule="auto"/>
        <w:ind w:firstLine="709"/>
        <w:rPr>
          <w:rFonts w:ascii="Times New Roman" w:hAnsi="Times New Roman"/>
        </w:rPr>
      </w:pPr>
      <w:r>
        <w:rPr>
          <w:rFonts w:ascii="Times New Roman" w:hAnsi="Times New Roman"/>
        </w:rPr>
        <w:t>Fuente: Autores</w:t>
      </w:r>
    </w:p>
    <w:p w14:paraId="130EE10E" w14:textId="77777777" w:rsidR="00AD4AF0" w:rsidRPr="00AD4AF0" w:rsidRDefault="00AD4AF0" w:rsidP="00AD4AF0">
      <w:pPr>
        <w:spacing w:line="360" w:lineRule="auto"/>
        <w:ind w:firstLine="709"/>
        <w:rPr>
          <w:rFonts w:ascii="Times New Roman" w:hAnsi="Times New Roman"/>
        </w:rPr>
      </w:pPr>
      <w:r w:rsidRPr="00AD4AF0">
        <w:rPr>
          <w:rFonts w:ascii="Times New Roman" w:hAnsi="Times New Roman"/>
        </w:rPr>
        <w:t>El plan estratégico propuesto surge como una respuesta estructurada y multifacética a los variados factores internos y externos identificados que han incidido en el cierre de microempresas en Aguachica durante el periodo estudiado (2015-2020). El análisis previo demostró que estos negocios enfrentaron desafíos significativos que amenazaron su viabilidad y sostenibilidad a largo plazo.</w:t>
      </w:r>
    </w:p>
    <w:p w14:paraId="3CDC97F3" w14:textId="77777777" w:rsidR="00AD4AF0" w:rsidRPr="00AD4AF0" w:rsidRDefault="00AD4AF0" w:rsidP="00AD4AF0">
      <w:pPr>
        <w:spacing w:line="360" w:lineRule="auto"/>
        <w:ind w:firstLine="709"/>
        <w:rPr>
          <w:rFonts w:ascii="Times New Roman" w:hAnsi="Times New Roman"/>
        </w:rPr>
      </w:pPr>
      <w:r w:rsidRPr="00AD4AF0">
        <w:rPr>
          <w:rFonts w:ascii="Times New Roman" w:hAnsi="Times New Roman"/>
        </w:rPr>
        <w:t>Primero, en el ámbito interno, se evidenciaron problemas financieros generalizados entre las microempresas, con un 82% de los encuestados expresando haber atravesado por dificultades financieras. Estos problemas fueron parcialmente atribuidos a mal manejo contable, ventas bajas y altos costos operativos. Estos hallazgos resaltan la necesidad de fortalecer las capacidades financieras y de gestión de los microempresarios, así como proporcionar herramientas y recursos que les permitan operar de manera más eficiente y rentable.</w:t>
      </w:r>
    </w:p>
    <w:p w14:paraId="75BE1227" w14:textId="77777777" w:rsidR="00AD4AF0" w:rsidRPr="00AD4AF0" w:rsidRDefault="00AD4AF0" w:rsidP="00AD4AF0">
      <w:pPr>
        <w:spacing w:line="360" w:lineRule="auto"/>
        <w:ind w:firstLine="709"/>
        <w:rPr>
          <w:rFonts w:ascii="Times New Roman" w:hAnsi="Times New Roman"/>
        </w:rPr>
      </w:pPr>
      <w:r w:rsidRPr="00AD4AF0">
        <w:rPr>
          <w:rFonts w:ascii="Times New Roman" w:hAnsi="Times New Roman"/>
        </w:rPr>
        <w:lastRenderedPageBreak/>
        <w:t>Adicionalmente, los desafíos relacionados con los recursos humanos, incluyendo la falta de personal calificado y una alta rotación de empleados, subrayan la necesidad de invertir en formación y capacitación, tanto para los empresarios como para sus empleados. Esto permitirá mejorar la calidad y estabilidad de la fuerza laboral disponible para las microempresas en Aguachica.</w:t>
      </w:r>
    </w:p>
    <w:p w14:paraId="17CB49F2" w14:textId="77777777" w:rsidR="00AD4AF0" w:rsidRPr="00AD4AF0" w:rsidRDefault="00AD4AF0" w:rsidP="00AD4AF0">
      <w:pPr>
        <w:spacing w:line="360" w:lineRule="auto"/>
        <w:ind w:firstLine="709"/>
        <w:rPr>
          <w:rFonts w:ascii="Times New Roman" w:hAnsi="Times New Roman"/>
        </w:rPr>
      </w:pPr>
      <w:r w:rsidRPr="00AD4AF0">
        <w:rPr>
          <w:rFonts w:ascii="Times New Roman" w:hAnsi="Times New Roman"/>
        </w:rPr>
        <w:t>En cuanto a los factores externos, el ambiente político y económico, la competencia, la infraestructura local deficiente y la inseguridad fueron identificados como elementos críticos que afectaron negativamente a las microempresas. El plan estratégico busca mitigar el impacto de estos factores creando un entorno empresarial más seguro, soportado y propicio para los negocios. La mejora en las condiciones de seguridad y en la infraestructura local son pasos vitales para crear un entorno donde las microempresas puedan prosperar.</w:t>
      </w:r>
    </w:p>
    <w:p w14:paraId="6CE0926B" w14:textId="77777777" w:rsidR="00AD4AF0" w:rsidRPr="00AD4AF0" w:rsidRDefault="00AD4AF0" w:rsidP="00AD4AF0">
      <w:pPr>
        <w:spacing w:line="360" w:lineRule="auto"/>
        <w:ind w:firstLine="709"/>
        <w:rPr>
          <w:rFonts w:ascii="Times New Roman" w:hAnsi="Times New Roman"/>
        </w:rPr>
      </w:pPr>
      <w:r w:rsidRPr="00AD4AF0">
        <w:rPr>
          <w:rFonts w:ascii="Times New Roman" w:hAnsi="Times New Roman"/>
        </w:rPr>
        <w:t>El plan estratégico también reconoce la necesidad de preparación y resiliencia ante crisis, como lo evidenció la pandemia de COVID-19. Desarrollar planes de contingencia y estrategias de respuesta rápida permitirá a las microempresas navegar mejor a través de futuras crisis sanitarias, económicas o sociales, minimizando los impactos negativos y permitiendo una recuperación más rápida y efectiva.</w:t>
      </w:r>
    </w:p>
    <w:p w14:paraId="7E5DF3FA" w14:textId="77777777" w:rsidR="00AD4AF0" w:rsidRPr="00AD4AF0" w:rsidRDefault="00AD4AF0" w:rsidP="00AD4AF0">
      <w:pPr>
        <w:spacing w:line="360" w:lineRule="auto"/>
        <w:ind w:firstLine="709"/>
        <w:rPr>
          <w:rFonts w:ascii="Times New Roman" w:hAnsi="Times New Roman"/>
        </w:rPr>
      </w:pPr>
      <w:r w:rsidRPr="00AD4AF0">
        <w:rPr>
          <w:rFonts w:ascii="Times New Roman" w:hAnsi="Times New Roman"/>
        </w:rPr>
        <w:t xml:space="preserve">Finalmente, se identificó la necesidad de apoyo específico, incluyendo asesoría financiera, formación y educación, seguridad pública y mejor acceso a créditos. Estos elementos de apoyo son fundamentales para construir un ecosistema empresarial robusto y </w:t>
      </w:r>
      <w:proofErr w:type="spellStart"/>
      <w:r w:rsidRPr="00AD4AF0">
        <w:rPr>
          <w:rFonts w:ascii="Times New Roman" w:hAnsi="Times New Roman"/>
        </w:rPr>
        <w:t>resiliente</w:t>
      </w:r>
      <w:proofErr w:type="spellEnd"/>
      <w:r w:rsidRPr="00AD4AF0">
        <w:rPr>
          <w:rFonts w:ascii="Times New Roman" w:hAnsi="Times New Roman"/>
        </w:rPr>
        <w:t xml:space="preserve"> en Aguachica, donde las microempresas puedan crecer y prosperar a pesar de los desafíos internos y externos que enfrentan.</w:t>
      </w:r>
    </w:p>
    <w:p w14:paraId="7565A73E" w14:textId="77777777" w:rsidR="00AD4AF0" w:rsidRPr="00AD4AF0" w:rsidRDefault="00AD4AF0" w:rsidP="00AD4AF0">
      <w:pPr>
        <w:spacing w:line="360" w:lineRule="auto"/>
        <w:ind w:firstLine="709"/>
        <w:rPr>
          <w:rFonts w:ascii="Times New Roman" w:hAnsi="Times New Roman"/>
        </w:rPr>
      </w:pPr>
      <w:r w:rsidRPr="00AD4AF0">
        <w:rPr>
          <w:rFonts w:ascii="Times New Roman" w:hAnsi="Times New Roman"/>
        </w:rPr>
        <w:t xml:space="preserve">En conjunto, el plan estratégico propuesto aborda de manera integral y coherente los factores de incidencia identificados, proporcionando un marco de acción para apoyar y fortalecer a las microempresas en Aguachica, promoviendo un ambiente empresarial más estable, </w:t>
      </w:r>
      <w:proofErr w:type="spellStart"/>
      <w:r w:rsidRPr="00AD4AF0">
        <w:rPr>
          <w:rFonts w:ascii="Times New Roman" w:hAnsi="Times New Roman"/>
        </w:rPr>
        <w:t>resiliente</w:t>
      </w:r>
      <w:proofErr w:type="spellEnd"/>
      <w:r w:rsidRPr="00AD4AF0">
        <w:rPr>
          <w:rFonts w:ascii="Times New Roman" w:hAnsi="Times New Roman"/>
        </w:rPr>
        <w:t xml:space="preserve"> y favorable para todos.</w:t>
      </w:r>
    </w:p>
    <w:p w14:paraId="75892EAF" w14:textId="3BBBB3DA" w:rsidR="009C3B0C" w:rsidRDefault="009C3B0C" w:rsidP="009C3B0C">
      <w:pPr>
        <w:pStyle w:val="Ttulo3"/>
        <w:rPr>
          <w:rFonts w:ascii="Times New Roman" w:hAnsi="Times New Roman"/>
          <w:lang w:eastAsia="en-US"/>
        </w:rPr>
      </w:pPr>
      <w:bookmarkStart w:id="98" w:name="_Toc147691195"/>
      <w:r>
        <w:rPr>
          <w:rFonts w:ascii="Times New Roman" w:hAnsi="Times New Roman"/>
          <w:lang w:eastAsia="en-US"/>
        </w:rPr>
        <w:t>Conclusión tercer objetivo específico</w:t>
      </w:r>
      <w:bookmarkEnd w:id="98"/>
    </w:p>
    <w:p w14:paraId="1E8F40FB" w14:textId="77777777" w:rsidR="009E1DC0" w:rsidRPr="009E1DC0" w:rsidRDefault="009E1DC0" w:rsidP="009E1DC0">
      <w:pPr>
        <w:spacing w:line="360" w:lineRule="auto"/>
        <w:ind w:firstLine="709"/>
        <w:rPr>
          <w:rFonts w:ascii="Times New Roman" w:hAnsi="Times New Roman"/>
        </w:rPr>
      </w:pPr>
      <w:r w:rsidRPr="009E1DC0">
        <w:rPr>
          <w:rFonts w:ascii="Times New Roman" w:hAnsi="Times New Roman"/>
        </w:rPr>
        <w:lastRenderedPageBreak/>
        <w:t>El tercer objetivo estratégico ha proporcionado un plan de acción integral y detallado, diseñado para abordar los factores críticos internos y externos que han contribuido al cierre de microempresas en Aguachica entre 2015 y 2020. Este plan estratégico no solo reconoce los retos, sino que también propone soluciones prácticas y viables en áreas clave como fortalecimiento institucional, formación y capacitación, mejora de la seguridad, acceso a financiamiento, infraestructura y servicios, desarrollo de redes empresariales, preparación y respuesta ante crisis, y promoción y mercadeo.</w:t>
      </w:r>
    </w:p>
    <w:p w14:paraId="78BC9633" w14:textId="77777777" w:rsidR="009E1DC0" w:rsidRPr="009E1DC0" w:rsidRDefault="009E1DC0" w:rsidP="009E1DC0">
      <w:pPr>
        <w:spacing w:line="360" w:lineRule="auto"/>
        <w:ind w:firstLine="709"/>
        <w:rPr>
          <w:rFonts w:ascii="Times New Roman" w:hAnsi="Times New Roman"/>
        </w:rPr>
      </w:pPr>
      <w:r w:rsidRPr="009E1DC0">
        <w:rPr>
          <w:rFonts w:ascii="Times New Roman" w:hAnsi="Times New Roman"/>
        </w:rPr>
        <w:t xml:space="preserve">Cada estrategia del plan ha sido desarrollada considerando los hallazgos específicos del estudio y está destinada a mitigar o eliminar los obstáculos que enfrentan las microempresas. En conjunto, estas estrategias ofrecen un marco robusto para el apoyo continuo y el desarrollo de microempresas en Aguachica, facilitando un entorno empresarial más </w:t>
      </w:r>
      <w:proofErr w:type="spellStart"/>
      <w:r w:rsidRPr="009E1DC0">
        <w:rPr>
          <w:rFonts w:ascii="Times New Roman" w:hAnsi="Times New Roman"/>
        </w:rPr>
        <w:t>resiliente</w:t>
      </w:r>
      <w:proofErr w:type="spellEnd"/>
      <w:r w:rsidRPr="009E1DC0">
        <w:rPr>
          <w:rFonts w:ascii="Times New Roman" w:hAnsi="Times New Roman"/>
        </w:rPr>
        <w:t xml:space="preserve"> y propicio que favorezca tanto a los emprendedores como a la comunidad en general.</w:t>
      </w:r>
    </w:p>
    <w:p w14:paraId="75DB2B7E" w14:textId="77777777" w:rsidR="009E1DC0" w:rsidRPr="009E1DC0" w:rsidRDefault="009E1DC0" w:rsidP="009E1DC0">
      <w:pPr>
        <w:spacing w:line="360" w:lineRule="auto"/>
        <w:ind w:firstLine="709"/>
        <w:rPr>
          <w:rFonts w:ascii="Times New Roman" w:hAnsi="Times New Roman"/>
        </w:rPr>
      </w:pPr>
      <w:r w:rsidRPr="009E1DC0">
        <w:rPr>
          <w:rFonts w:ascii="Times New Roman" w:hAnsi="Times New Roman"/>
        </w:rPr>
        <w:t xml:space="preserve">La implementación exitosa del plan estratégico dependerá de un compromiso firme y colaboración entre las entidades gubernamentales, los microempresarios y otros </w:t>
      </w:r>
      <w:proofErr w:type="spellStart"/>
      <w:r w:rsidRPr="009E1DC0">
        <w:rPr>
          <w:rFonts w:ascii="Times New Roman" w:hAnsi="Times New Roman"/>
        </w:rPr>
        <w:t>stakeholders</w:t>
      </w:r>
      <w:proofErr w:type="spellEnd"/>
      <w:r w:rsidRPr="009E1DC0">
        <w:rPr>
          <w:rFonts w:ascii="Times New Roman" w:hAnsi="Times New Roman"/>
        </w:rPr>
        <w:t xml:space="preserve"> relevantes en Aguachica. Solo mediante un esfuerzo conjunto y coordinado, se podrá crear un ecosistema que no solo prevenga futuros cierres de microempresas, sino que también promueva un ambiente de crecimiento y prosperidad para los negocios existentes y futuros en la región.</w:t>
      </w:r>
    </w:p>
    <w:p w14:paraId="74208279" w14:textId="77777777" w:rsidR="009E1DC0" w:rsidRPr="009E1DC0" w:rsidRDefault="009E1DC0" w:rsidP="009E1DC0">
      <w:pPr>
        <w:spacing w:line="360" w:lineRule="auto"/>
        <w:ind w:firstLine="709"/>
        <w:rPr>
          <w:rFonts w:ascii="Times New Roman" w:hAnsi="Times New Roman"/>
        </w:rPr>
      </w:pPr>
      <w:r w:rsidRPr="009E1DC0">
        <w:rPr>
          <w:rFonts w:ascii="Times New Roman" w:hAnsi="Times New Roman"/>
        </w:rPr>
        <w:t>Este plan sirve como una hoja de ruta inicial y puede requerir ajustes y modificaciones continuas para adaptarse a las cambiantes dinámicas económicas, sociales y políticas de Aguachica. De esta forma, se espera que las acciones propuestas en el plan estratégico no solo aborden los problemas actuales, sino que también anticipen y mitiguen riesgos futuros, estableciendo una base sólida para el desarrollo sostenible y exitoso de microempresas en el área.</w:t>
      </w:r>
    </w:p>
    <w:p w14:paraId="06469140" w14:textId="5C3EFE2B" w:rsidR="00AB093D" w:rsidRPr="00004AD9" w:rsidRDefault="00AB093D" w:rsidP="009E1DC0">
      <w:pPr>
        <w:spacing w:line="360" w:lineRule="auto"/>
        <w:ind w:firstLine="709"/>
        <w:rPr>
          <w:rFonts w:ascii="Times New Roman" w:hAnsi="Times New Roman"/>
        </w:rPr>
      </w:pPr>
    </w:p>
    <w:p w14:paraId="77A9A11E" w14:textId="4196F283" w:rsidR="00AB093D" w:rsidRPr="00004AD9" w:rsidRDefault="00AB093D" w:rsidP="00AD608A">
      <w:pPr>
        <w:spacing w:line="360" w:lineRule="auto"/>
        <w:rPr>
          <w:rFonts w:ascii="Times New Roman" w:hAnsi="Times New Roman"/>
        </w:rPr>
      </w:pPr>
    </w:p>
    <w:p w14:paraId="56E253BF" w14:textId="43B39D27" w:rsidR="00AB093D" w:rsidRDefault="00AB093D" w:rsidP="00AD608A">
      <w:pPr>
        <w:spacing w:line="360" w:lineRule="auto"/>
        <w:rPr>
          <w:rFonts w:ascii="Times New Roman" w:hAnsi="Times New Roman"/>
        </w:rPr>
      </w:pPr>
    </w:p>
    <w:p w14:paraId="170435FD" w14:textId="123F7C77" w:rsidR="00AB093D" w:rsidRPr="00004AD9" w:rsidRDefault="00AB093D" w:rsidP="00AB093D">
      <w:pPr>
        <w:pStyle w:val="Ttulo1"/>
        <w:numPr>
          <w:ilvl w:val="0"/>
          <w:numId w:val="0"/>
        </w:numPr>
        <w:ind w:left="432"/>
      </w:pPr>
      <w:bookmarkStart w:id="99" w:name="_Toc147691196"/>
      <w:r w:rsidRPr="00004AD9">
        <w:lastRenderedPageBreak/>
        <w:t>Discusión</w:t>
      </w:r>
      <w:bookmarkEnd w:id="99"/>
    </w:p>
    <w:p w14:paraId="4922AFF7" w14:textId="77777777" w:rsidR="00AA37F4" w:rsidRPr="00AA37F4" w:rsidRDefault="00AA37F4" w:rsidP="00AA37F4">
      <w:pPr>
        <w:spacing w:line="360" w:lineRule="auto"/>
        <w:ind w:firstLine="709"/>
        <w:rPr>
          <w:rFonts w:ascii="Times New Roman" w:hAnsi="Times New Roman"/>
        </w:rPr>
      </w:pPr>
      <w:r w:rsidRPr="00AA37F4">
        <w:rPr>
          <w:rFonts w:ascii="Times New Roman" w:hAnsi="Times New Roman"/>
        </w:rPr>
        <w:t>La investigación se propuso inicialmente con el objetivo general de analizar los factores principales que incidieron en el cierre de microempresas en Aguachica-Cesar durante el periodo 2015-2020. Bajo este marco, se desplegaron tres objetivos específicos que guiaran el análisis y formulación de estrategias para abordar la problemática identificada.</w:t>
      </w:r>
    </w:p>
    <w:p w14:paraId="52C5736A" w14:textId="2A03A007" w:rsidR="00AA37F4" w:rsidRPr="00AA37F4" w:rsidRDefault="00AA37F4" w:rsidP="00AA37F4">
      <w:pPr>
        <w:spacing w:line="360" w:lineRule="auto"/>
        <w:ind w:firstLine="709"/>
        <w:rPr>
          <w:rFonts w:ascii="Times New Roman" w:hAnsi="Times New Roman"/>
        </w:rPr>
      </w:pPr>
      <w:r w:rsidRPr="00AA37F4">
        <w:rPr>
          <w:rFonts w:ascii="Times New Roman" w:hAnsi="Times New Roman"/>
        </w:rPr>
        <w:t>El primer objetivo se centró en realizar un diagnóstico histórico y estadístico de la situación de las microempresas en la región durante el periodo estudiado. El análisis destacó que, a pesar de un entorno volátil y desafiante, hubo una tendencia al alza en la creación de empresas, con un incremento notable en 2020, lo que podría indicar resiliencia y adaptabilidad en el sector empresarial local (</w:t>
      </w:r>
      <w:proofErr w:type="spellStart"/>
      <w:r w:rsidRPr="00AA37F4">
        <w:rPr>
          <w:rFonts w:ascii="Times New Roman" w:hAnsi="Times New Roman"/>
        </w:rPr>
        <w:t>Kuckertz</w:t>
      </w:r>
      <w:proofErr w:type="spellEnd"/>
      <w:r w:rsidRPr="00AA37F4">
        <w:rPr>
          <w:rFonts w:ascii="Times New Roman" w:hAnsi="Times New Roman"/>
        </w:rPr>
        <w:t xml:space="preserve"> et al., 2020). Este crecimiento, respaldado por estudios de autores como Drucker (1985), refleja una posible dinámica de innovación y adaptabilidad que debe ser comprendida y apoyada por estrategias y políticas adecuadas.</w:t>
      </w:r>
    </w:p>
    <w:p w14:paraId="7BE99DCB" w14:textId="77777777" w:rsidR="00AA37F4" w:rsidRPr="00AA37F4" w:rsidRDefault="00AA37F4" w:rsidP="00AA37F4">
      <w:pPr>
        <w:spacing w:line="360" w:lineRule="auto"/>
        <w:ind w:firstLine="709"/>
        <w:rPr>
          <w:rFonts w:ascii="Times New Roman" w:hAnsi="Times New Roman"/>
        </w:rPr>
      </w:pPr>
      <w:r w:rsidRPr="00AA37F4">
        <w:rPr>
          <w:rFonts w:ascii="Times New Roman" w:hAnsi="Times New Roman"/>
        </w:rPr>
        <w:t xml:space="preserve">El segundo objetivo se abocó a identificar factores tanto internos como externos que incidieron en el cierre de estas microempresas. Fue evidente que problemas financieros, mal manejo contable, y desafíos en la gestión de recursos humanos representan retos significativos desde el interior de las empresas. Estos factores internos, según los datos recabados, están en concordancia con la literatura existente sobre las causas de fracaso de las pequeñas empresas (Sutton, 1997; </w:t>
      </w:r>
      <w:proofErr w:type="spellStart"/>
      <w:r w:rsidRPr="00AA37F4">
        <w:rPr>
          <w:rFonts w:ascii="Times New Roman" w:hAnsi="Times New Roman"/>
        </w:rPr>
        <w:t>Aldrich</w:t>
      </w:r>
      <w:proofErr w:type="spellEnd"/>
      <w:r w:rsidRPr="00AA37F4">
        <w:rPr>
          <w:rFonts w:ascii="Times New Roman" w:hAnsi="Times New Roman"/>
        </w:rPr>
        <w:t>, 1979). Por otro lado, factores externos como inseguridad, infraestructura deficiente y un ambiente político-económico desfavorable también juegan un rol crítico en la viabilidad de las microempresas, reafirmando la necesidad de un análisis comprensivo que considere el ecosistema empresarial en su totalidad.</w:t>
      </w:r>
    </w:p>
    <w:p w14:paraId="4C57715A" w14:textId="77777777" w:rsidR="00AA37F4" w:rsidRPr="00AA37F4" w:rsidRDefault="00AA37F4" w:rsidP="00AA37F4">
      <w:pPr>
        <w:spacing w:line="360" w:lineRule="auto"/>
        <w:ind w:firstLine="709"/>
        <w:rPr>
          <w:rFonts w:ascii="Times New Roman" w:hAnsi="Times New Roman"/>
        </w:rPr>
      </w:pPr>
      <w:r w:rsidRPr="00AA37F4">
        <w:rPr>
          <w:rFonts w:ascii="Times New Roman" w:hAnsi="Times New Roman"/>
        </w:rPr>
        <w:t>El tercer y último objetivo se dedicó a desarrollar un plan estratégico que respondiera a los desafíos identificados, con estrategias claras, acciones definidas, y métricas de evaluación. Este plan estratégico busca crear un entorno empresarial más seguro, estable y propicio, mediante la combinación de fortalecimiento institucional, formación y capacitación, mejoras en seguridad, acceso a financiamiento, y otras estrategias clave, que son esenciales para el apoyo continuo y desarrollo sostenible de las microempresas en Aguachica (Pike et al., 2006).</w:t>
      </w:r>
    </w:p>
    <w:p w14:paraId="51A4663B" w14:textId="77777777" w:rsidR="00AA37F4" w:rsidRDefault="00AA37F4" w:rsidP="00AA37F4">
      <w:pPr>
        <w:spacing w:line="360" w:lineRule="auto"/>
        <w:ind w:firstLine="709"/>
        <w:rPr>
          <w:rFonts w:ascii="Times New Roman" w:hAnsi="Times New Roman"/>
        </w:rPr>
      </w:pPr>
      <w:r w:rsidRPr="00AA37F4">
        <w:rPr>
          <w:rFonts w:ascii="Times New Roman" w:hAnsi="Times New Roman"/>
        </w:rPr>
        <w:lastRenderedPageBreak/>
        <w:t xml:space="preserve">En suma, los resultados de esta investigación y el plan estratégico propuesto ofrecen un marco integral y práctico para abordar los retos que enfrentan las microempresas en Aguachica-Cesar. Estos hallazgos y propuestas no solo están alineados con los objetivos específicos del estudio, sino que también contribuyen al cuerpo existente de conocimiento sobre la gestión y desarrollo de microempresas en contextos desafiantes y volátiles, proporcionando </w:t>
      </w:r>
      <w:proofErr w:type="spellStart"/>
      <w:r w:rsidRPr="00AA37F4">
        <w:rPr>
          <w:rFonts w:ascii="Times New Roman" w:hAnsi="Times New Roman"/>
        </w:rPr>
        <w:t>insights</w:t>
      </w:r>
      <w:proofErr w:type="spellEnd"/>
      <w:r w:rsidRPr="00AA37F4">
        <w:rPr>
          <w:rFonts w:ascii="Times New Roman" w:hAnsi="Times New Roman"/>
        </w:rPr>
        <w:t xml:space="preserve"> valiosos para académicos, practicantes y formuladores de políticas en el campo.</w:t>
      </w:r>
    </w:p>
    <w:p w14:paraId="6DEB7D87" w14:textId="77777777" w:rsidR="00AA37F4" w:rsidRPr="00AA37F4" w:rsidRDefault="00AA37F4" w:rsidP="00AA37F4">
      <w:pPr>
        <w:spacing w:line="360" w:lineRule="auto"/>
        <w:ind w:firstLine="709"/>
        <w:rPr>
          <w:rFonts w:ascii="Times New Roman" w:hAnsi="Times New Roman"/>
        </w:rPr>
      </w:pPr>
      <w:r w:rsidRPr="00AA37F4">
        <w:rPr>
          <w:rFonts w:ascii="Times New Roman" w:hAnsi="Times New Roman"/>
        </w:rPr>
        <w:t xml:space="preserve">La presente investigación adquiere relevancia fundamental en el contexto socioeconómico de Aguachica-Cesar, proporcionando un análisis profundo y meticuloso sobre los factores que inciden en el cierre de microempresas en la región durante el periodo 2015-2020. En un entorno donde las microempresas desempeñan un papel crucial como generadoras de empleo y contribuyentes al desarrollo económico local, comprender los retos y obstáculos a los que se enfrentan estas entidades es vital. Además, al identificar tanto factores internos como externos que afectan la viabilidad y sostenibilidad de las microempresas, el estudio ofrece un marco integral para formular estrategias y políticas efectivas que puedan fortalecer el tejido empresarial, fomentando un entorno más propicio y </w:t>
      </w:r>
      <w:proofErr w:type="spellStart"/>
      <w:r w:rsidRPr="00AA37F4">
        <w:rPr>
          <w:rFonts w:ascii="Times New Roman" w:hAnsi="Times New Roman"/>
        </w:rPr>
        <w:t>resiliente</w:t>
      </w:r>
      <w:proofErr w:type="spellEnd"/>
      <w:r w:rsidRPr="00AA37F4">
        <w:rPr>
          <w:rFonts w:ascii="Times New Roman" w:hAnsi="Times New Roman"/>
        </w:rPr>
        <w:t xml:space="preserve"> para el emprendimiento en Aguachica-Cesar.</w:t>
      </w:r>
    </w:p>
    <w:p w14:paraId="7E3B9B8D" w14:textId="77777777" w:rsidR="00AA37F4" w:rsidRPr="00AA37F4" w:rsidRDefault="00AA37F4" w:rsidP="00AA37F4">
      <w:pPr>
        <w:spacing w:line="360" w:lineRule="auto"/>
        <w:ind w:firstLine="709"/>
        <w:rPr>
          <w:rFonts w:ascii="Times New Roman" w:hAnsi="Times New Roman"/>
        </w:rPr>
      </w:pPr>
      <w:r w:rsidRPr="00AA37F4">
        <w:rPr>
          <w:rFonts w:ascii="Times New Roman" w:hAnsi="Times New Roman"/>
        </w:rPr>
        <w:t xml:space="preserve">Este trabajo no solo contribuye al acervo académico, brindando </w:t>
      </w:r>
      <w:proofErr w:type="spellStart"/>
      <w:r w:rsidRPr="00AA37F4">
        <w:rPr>
          <w:rFonts w:ascii="Times New Roman" w:hAnsi="Times New Roman"/>
        </w:rPr>
        <w:t>insights</w:t>
      </w:r>
      <w:proofErr w:type="spellEnd"/>
      <w:r w:rsidRPr="00AA37F4">
        <w:rPr>
          <w:rFonts w:ascii="Times New Roman" w:hAnsi="Times New Roman"/>
        </w:rPr>
        <w:t xml:space="preserve"> valiosos y datos empíricos sobre el dinamismo de las microempresas en la región, sino que también sirve como herramienta práctica para </w:t>
      </w:r>
      <w:proofErr w:type="spellStart"/>
      <w:r w:rsidRPr="00AA37F4">
        <w:rPr>
          <w:rFonts w:ascii="Times New Roman" w:hAnsi="Times New Roman"/>
        </w:rPr>
        <w:t>stakeholders</w:t>
      </w:r>
      <w:proofErr w:type="spellEnd"/>
      <w:r w:rsidRPr="00AA37F4">
        <w:rPr>
          <w:rFonts w:ascii="Times New Roman" w:hAnsi="Times New Roman"/>
        </w:rPr>
        <w:t xml:space="preserve"> clave, como emprendedores, instituciones financieras, y entidades gubernamentales. La investigación ilumina áreas críticas que requieren atención y mejora, proporcionando un camino claro hacia la implementación de medidas de apoyo y desarrollo empresarial. En este sentido, el estudio es un valioso recurso orientativo y estratégico que facilita la toma de decisiones informadas y el diseño de intervenciones efectivas para potenciar el ecosistema empresarial de la región, promoviendo así un crecimiento económico inclusivo y sostenible en Aguachica-Cesar.</w:t>
      </w:r>
    </w:p>
    <w:p w14:paraId="17832AC7" w14:textId="77777777" w:rsidR="00AA37F4" w:rsidRPr="00AA37F4" w:rsidRDefault="00AA37F4" w:rsidP="00AA37F4">
      <w:pPr>
        <w:spacing w:line="360" w:lineRule="auto"/>
        <w:ind w:firstLine="709"/>
        <w:rPr>
          <w:rFonts w:ascii="Times New Roman" w:hAnsi="Times New Roman"/>
        </w:rPr>
      </w:pPr>
    </w:p>
    <w:p w14:paraId="7B830383" w14:textId="77777777" w:rsidR="00AB093D" w:rsidRPr="00004AD9" w:rsidRDefault="00AB093D" w:rsidP="00AA37F4">
      <w:pPr>
        <w:spacing w:line="360" w:lineRule="auto"/>
        <w:ind w:firstLine="709"/>
        <w:rPr>
          <w:rFonts w:ascii="Times New Roman" w:hAnsi="Times New Roman"/>
        </w:rPr>
      </w:pPr>
    </w:p>
    <w:p w14:paraId="2896AEDC" w14:textId="52503B7F" w:rsidR="00AB093D" w:rsidRPr="00004AD9" w:rsidRDefault="00AB093D" w:rsidP="00AB093D">
      <w:pPr>
        <w:pStyle w:val="Ttulo1"/>
        <w:numPr>
          <w:ilvl w:val="0"/>
          <w:numId w:val="0"/>
        </w:numPr>
        <w:ind w:left="432"/>
      </w:pPr>
      <w:bookmarkStart w:id="100" w:name="_Toc147691197"/>
      <w:r w:rsidRPr="00004AD9">
        <w:lastRenderedPageBreak/>
        <w:t>Conclusiones</w:t>
      </w:r>
      <w:bookmarkEnd w:id="100"/>
    </w:p>
    <w:p w14:paraId="221492F2" w14:textId="44A6D79B" w:rsidR="00AA37F4" w:rsidRPr="00AA37F4" w:rsidRDefault="00AA37F4" w:rsidP="00AA37F4">
      <w:pPr>
        <w:spacing w:line="360" w:lineRule="auto"/>
        <w:ind w:firstLine="709"/>
        <w:rPr>
          <w:rFonts w:ascii="Times New Roman" w:hAnsi="Times New Roman"/>
        </w:rPr>
      </w:pPr>
      <w:r w:rsidRPr="00AA37F4">
        <w:rPr>
          <w:rFonts w:ascii="Times New Roman" w:hAnsi="Times New Roman"/>
        </w:rPr>
        <w:t xml:space="preserve">El presente estudio ofreció un análisis detallado y multifacético de los factores determinantes que incidieron en el cierre de microempresas en Aguachica-Cesar durante el periodo 2015-2020. En primer lugar, se realizó un diagnóstico histórico y estadístico esencial que arrojó luz sobre el comportamiento y dinámica de las microempresas en el área, identificando variaciones significativas y tendencias cruciales en la creación y cierre de empresas, así como los sectores más afectados durante el período en estudio. Este diagnóstico inicial sirvió como base sólida para un entendimiento profundo y </w:t>
      </w:r>
      <w:r>
        <w:rPr>
          <w:rFonts w:ascii="Times New Roman" w:hAnsi="Times New Roman"/>
        </w:rPr>
        <w:t>relacionado</w:t>
      </w:r>
      <w:r w:rsidRPr="00AA37F4">
        <w:rPr>
          <w:rFonts w:ascii="Times New Roman" w:hAnsi="Times New Roman"/>
        </w:rPr>
        <w:t xml:space="preserve"> de la realidad empresarial local y sus desafíos inherentes.</w:t>
      </w:r>
    </w:p>
    <w:p w14:paraId="0A56079D" w14:textId="77777777" w:rsidR="00AA37F4" w:rsidRPr="00AA37F4" w:rsidRDefault="00AA37F4" w:rsidP="00AA37F4">
      <w:pPr>
        <w:spacing w:line="360" w:lineRule="auto"/>
        <w:ind w:firstLine="709"/>
        <w:rPr>
          <w:rFonts w:ascii="Times New Roman" w:hAnsi="Times New Roman"/>
        </w:rPr>
      </w:pPr>
      <w:r w:rsidRPr="00AA37F4">
        <w:rPr>
          <w:rFonts w:ascii="Times New Roman" w:hAnsi="Times New Roman"/>
        </w:rPr>
        <w:t>El segundo objetivo permitió identificar una serie de factores internos y externos que jugaron un papel crucial en la operación y cierre de microempresas. En el ámbito interno, aspectos como problemas financieros, mal manejo contable, ventas bajas y altos costos operativos se identificaron como obstáculos significativos. En cuanto a los factores externos, el estudio destacó la percepción del ambiente político y económico, la inseguridad, y la infraestructura local como elementos que impactaron el desempeño de las microempresas.</w:t>
      </w:r>
    </w:p>
    <w:p w14:paraId="216EC045" w14:textId="77777777" w:rsidR="00AA37F4" w:rsidRPr="00AA37F4" w:rsidRDefault="00AA37F4" w:rsidP="00AA37F4">
      <w:pPr>
        <w:spacing w:line="360" w:lineRule="auto"/>
        <w:ind w:firstLine="709"/>
        <w:rPr>
          <w:rFonts w:ascii="Times New Roman" w:hAnsi="Times New Roman"/>
        </w:rPr>
      </w:pPr>
      <w:r w:rsidRPr="00AA37F4">
        <w:rPr>
          <w:rFonts w:ascii="Times New Roman" w:hAnsi="Times New Roman"/>
        </w:rPr>
        <w:t xml:space="preserve">Además, se diseñó un plan estratégico robusto y comprensivo para responder proactivamente a los factores identificados. Este plan no solo aborda los desafíos presentes, sino que también anticipa y propone soluciones a retos futuros, creando un camino hacia un entorno empresarial más estable, </w:t>
      </w:r>
      <w:proofErr w:type="spellStart"/>
      <w:r w:rsidRPr="00AA37F4">
        <w:rPr>
          <w:rFonts w:ascii="Times New Roman" w:hAnsi="Times New Roman"/>
        </w:rPr>
        <w:t>resiliente</w:t>
      </w:r>
      <w:proofErr w:type="spellEnd"/>
      <w:r w:rsidRPr="00AA37F4">
        <w:rPr>
          <w:rFonts w:ascii="Times New Roman" w:hAnsi="Times New Roman"/>
        </w:rPr>
        <w:t xml:space="preserve"> y propicio para el crecimiento y desarrollo sostenible de microempresas en Aguachica-Cesar. El enfoque estratégico propuesto es integral, abarcando aspectos clave como fortalecimiento institucional, formación, seguridad, acceso a financiamiento, y mejora de infraestructura y servicios, todos ellos esenciales para el fortalecimiento del ecosistema empresarial local.</w:t>
      </w:r>
    </w:p>
    <w:p w14:paraId="30D2CD51" w14:textId="77777777" w:rsidR="00AA37F4" w:rsidRPr="00AA37F4" w:rsidRDefault="00AA37F4" w:rsidP="00AA37F4">
      <w:pPr>
        <w:spacing w:line="360" w:lineRule="auto"/>
        <w:ind w:firstLine="709"/>
        <w:rPr>
          <w:rFonts w:ascii="Times New Roman" w:hAnsi="Times New Roman"/>
        </w:rPr>
      </w:pPr>
      <w:r w:rsidRPr="00AA37F4">
        <w:rPr>
          <w:rFonts w:ascii="Times New Roman" w:hAnsi="Times New Roman"/>
        </w:rPr>
        <w:t xml:space="preserve">En conjunto, los hallazgos y propuestas del estudio constituyen un recurso valioso para diversos </w:t>
      </w:r>
      <w:proofErr w:type="spellStart"/>
      <w:r w:rsidRPr="00AA37F4">
        <w:rPr>
          <w:rFonts w:ascii="Times New Roman" w:hAnsi="Times New Roman"/>
        </w:rPr>
        <w:t>stakeholders</w:t>
      </w:r>
      <w:proofErr w:type="spellEnd"/>
      <w:r w:rsidRPr="00AA37F4">
        <w:rPr>
          <w:rFonts w:ascii="Times New Roman" w:hAnsi="Times New Roman"/>
        </w:rPr>
        <w:t xml:space="preserve">, proporcionando una guía informada y estratégica para el apoyo y desarrollo continuo de microempresas en la región. Además, los resultados del proyecto no solo tienen implicaciones prácticas inmediatas, sino que también contribuyen al cuerpo de conocimiento académico y práctico en el campo del emprendimiento y desarrollo empresarial, sirviendo como </w:t>
      </w:r>
      <w:r w:rsidRPr="00AA37F4">
        <w:rPr>
          <w:rFonts w:ascii="Times New Roman" w:hAnsi="Times New Roman"/>
        </w:rPr>
        <w:lastRenderedPageBreak/>
        <w:t xml:space="preserve">referencia para futuras investigaciones y estrategias de intervención en Aguachica-Cesar y regiones similares. Con ello, este estudio se posiciona como una contribución significativa y relevante tanto para la academia como para la práctica en el ámbito del desarrollo </w:t>
      </w:r>
      <w:proofErr w:type="spellStart"/>
      <w:r w:rsidRPr="00AA37F4">
        <w:rPr>
          <w:rFonts w:ascii="Times New Roman" w:hAnsi="Times New Roman"/>
        </w:rPr>
        <w:t>microempresarial</w:t>
      </w:r>
      <w:proofErr w:type="spellEnd"/>
      <w:r w:rsidRPr="00AA37F4">
        <w:rPr>
          <w:rFonts w:ascii="Times New Roman" w:hAnsi="Times New Roman"/>
        </w:rPr>
        <w:t>.</w:t>
      </w:r>
    </w:p>
    <w:p w14:paraId="33E198D6" w14:textId="70B118B7" w:rsidR="00AB093D" w:rsidRPr="00004AD9" w:rsidRDefault="00AB093D" w:rsidP="00AB093D">
      <w:pPr>
        <w:rPr>
          <w:rFonts w:ascii="Times New Roman" w:hAnsi="Times New Roman"/>
        </w:rPr>
      </w:pPr>
    </w:p>
    <w:p w14:paraId="550E0F8D" w14:textId="177783CB" w:rsidR="00AB093D" w:rsidRPr="00004AD9" w:rsidRDefault="00AB093D" w:rsidP="00AB093D">
      <w:pPr>
        <w:rPr>
          <w:rFonts w:ascii="Times New Roman" w:hAnsi="Times New Roman"/>
        </w:rPr>
      </w:pPr>
    </w:p>
    <w:p w14:paraId="5F07C7FA" w14:textId="488FBBBA" w:rsidR="00AB093D" w:rsidRPr="00004AD9" w:rsidRDefault="00AB093D" w:rsidP="00AB093D">
      <w:pPr>
        <w:rPr>
          <w:rFonts w:ascii="Times New Roman" w:hAnsi="Times New Roman"/>
        </w:rPr>
      </w:pPr>
    </w:p>
    <w:p w14:paraId="4D21BCB7" w14:textId="225192C5" w:rsidR="00AB093D" w:rsidRPr="00004AD9" w:rsidRDefault="00AB093D" w:rsidP="00AB093D">
      <w:pPr>
        <w:rPr>
          <w:rFonts w:ascii="Times New Roman" w:hAnsi="Times New Roman"/>
        </w:rPr>
      </w:pPr>
    </w:p>
    <w:p w14:paraId="2E7864B0" w14:textId="5BBB7499" w:rsidR="00AB093D" w:rsidRDefault="00AB093D" w:rsidP="00AB093D">
      <w:pPr>
        <w:rPr>
          <w:rFonts w:ascii="Times New Roman" w:hAnsi="Times New Roman"/>
        </w:rPr>
      </w:pPr>
    </w:p>
    <w:p w14:paraId="70F46345" w14:textId="77777777" w:rsidR="003C74B9" w:rsidRDefault="003C74B9" w:rsidP="00AB093D">
      <w:pPr>
        <w:rPr>
          <w:rFonts w:ascii="Times New Roman" w:hAnsi="Times New Roman"/>
        </w:rPr>
      </w:pPr>
    </w:p>
    <w:p w14:paraId="604CC33A" w14:textId="77777777" w:rsidR="003C74B9" w:rsidRDefault="003C74B9" w:rsidP="00AB093D">
      <w:pPr>
        <w:rPr>
          <w:rFonts w:ascii="Times New Roman" w:hAnsi="Times New Roman"/>
        </w:rPr>
      </w:pPr>
    </w:p>
    <w:p w14:paraId="6CD175C0" w14:textId="77777777" w:rsidR="003C74B9" w:rsidRDefault="003C74B9" w:rsidP="00AB093D">
      <w:pPr>
        <w:rPr>
          <w:rFonts w:ascii="Times New Roman" w:hAnsi="Times New Roman"/>
        </w:rPr>
      </w:pPr>
    </w:p>
    <w:p w14:paraId="084734DC" w14:textId="77777777" w:rsidR="003C74B9" w:rsidRDefault="003C74B9" w:rsidP="00AB093D">
      <w:pPr>
        <w:rPr>
          <w:rFonts w:ascii="Times New Roman" w:hAnsi="Times New Roman"/>
        </w:rPr>
      </w:pPr>
    </w:p>
    <w:p w14:paraId="220A4F14" w14:textId="77777777" w:rsidR="003C74B9" w:rsidRDefault="003C74B9" w:rsidP="00AB093D">
      <w:pPr>
        <w:rPr>
          <w:rFonts w:ascii="Times New Roman" w:hAnsi="Times New Roman"/>
        </w:rPr>
      </w:pPr>
    </w:p>
    <w:p w14:paraId="0EBEF8A7" w14:textId="77777777" w:rsidR="003C74B9" w:rsidRDefault="003C74B9" w:rsidP="00AB093D">
      <w:pPr>
        <w:rPr>
          <w:rFonts w:ascii="Times New Roman" w:hAnsi="Times New Roman"/>
        </w:rPr>
      </w:pPr>
    </w:p>
    <w:p w14:paraId="29B69AC4" w14:textId="77777777" w:rsidR="003C74B9" w:rsidRDefault="003C74B9" w:rsidP="00AB093D">
      <w:pPr>
        <w:rPr>
          <w:rFonts w:ascii="Times New Roman" w:hAnsi="Times New Roman"/>
        </w:rPr>
      </w:pPr>
    </w:p>
    <w:p w14:paraId="2EF86FB4" w14:textId="77777777" w:rsidR="003C74B9" w:rsidRDefault="003C74B9" w:rsidP="00AB093D">
      <w:pPr>
        <w:rPr>
          <w:rFonts w:ascii="Times New Roman" w:hAnsi="Times New Roman"/>
        </w:rPr>
      </w:pPr>
    </w:p>
    <w:p w14:paraId="4F9CA099" w14:textId="77777777" w:rsidR="003C74B9" w:rsidRPr="00004AD9" w:rsidRDefault="003C74B9" w:rsidP="00AB093D">
      <w:pPr>
        <w:rPr>
          <w:rFonts w:ascii="Times New Roman" w:hAnsi="Times New Roman"/>
        </w:rPr>
      </w:pPr>
    </w:p>
    <w:p w14:paraId="4175086B" w14:textId="41D0CDDB" w:rsidR="00AB093D" w:rsidRPr="00004AD9" w:rsidRDefault="00AB093D" w:rsidP="00AB093D">
      <w:pPr>
        <w:rPr>
          <w:rFonts w:ascii="Times New Roman" w:hAnsi="Times New Roman"/>
        </w:rPr>
      </w:pPr>
    </w:p>
    <w:p w14:paraId="0276345D" w14:textId="71E2AE62" w:rsidR="00AB093D" w:rsidRPr="00004AD9" w:rsidRDefault="00AB093D" w:rsidP="00AB093D">
      <w:pPr>
        <w:pStyle w:val="Ttulo1"/>
        <w:numPr>
          <w:ilvl w:val="0"/>
          <w:numId w:val="0"/>
        </w:numPr>
        <w:ind w:left="432"/>
      </w:pPr>
      <w:bookmarkStart w:id="101" w:name="_Toc147691198"/>
      <w:r w:rsidRPr="00004AD9">
        <w:lastRenderedPageBreak/>
        <w:t>Recomendaciones</w:t>
      </w:r>
      <w:bookmarkEnd w:id="101"/>
    </w:p>
    <w:p w14:paraId="0670BF20" w14:textId="77777777" w:rsidR="003C74B9" w:rsidRPr="003C74B9" w:rsidRDefault="003C74B9" w:rsidP="003C74B9">
      <w:pPr>
        <w:spacing w:line="360" w:lineRule="auto"/>
        <w:ind w:firstLine="709"/>
        <w:rPr>
          <w:rFonts w:ascii="Times New Roman" w:hAnsi="Times New Roman"/>
        </w:rPr>
      </w:pPr>
      <w:r w:rsidRPr="003C74B9">
        <w:rPr>
          <w:rFonts w:ascii="Times New Roman" w:hAnsi="Times New Roman"/>
        </w:rPr>
        <w:t>Desarrollar Programas de Formación Financiera: Dado que los problemas financieros y el mal manejo contable fueron identificados como factores significativos en el cierre de microempresas, se recomienda implementar programas de formación y capacitación financiera dirigidos a microempresarios. Estos programas deberían estar diseñados para fortalecer las habilidades en gestión financiera, contabilidad y planeación financiera, contribuyendo así a la sostenibilidad y crecimiento de las microempresas.</w:t>
      </w:r>
    </w:p>
    <w:p w14:paraId="2E60E76C" w14:textId="77777777" w:rsidR="003C74B9" w:rsidRPr="003C74B9" w:rsidRDefault="003C74B9" w:rsidP="003C74B9">
      <w:pPr>
        <w:spacing w:line="360" w:lineRule="auto"/>
        <w:ind w:firstLine="709"/>
        <w:rPr>
          <w:rFonts w:ascii="Times New Roman" w:hAnsi="Times New Roman"/>
        </w:rPr>
      </w:pPr>
      <w:r w:rsidRPr="003C74B9">
        <w:rPr>
          <w:rFonts w:ascii="Times New Roman" w:hAnsi="Times New Roman"/>
        </w:rPr>
        <w:t>Mejorar Acceso a Créditos: Facilitar el acceso a financiamiento y créditos es crucial para las microempresas. Se sugiere que las instituciones financieras y gubernamentales ofrezcan productos crediticios con tasas de interés bajas y requisitos flexibles, específicamente diseñados para microempresarios en Aguachica-Cesar.</w:t>
      </w:r>
    </w:p>
    <w:p w14:paraId="569AE7EF" w14:textId="77777777" w:rsidR="003C74B9" w:rsidRPr="003C74B9" w:rsidRDefault="003C74B9" w:rsidP="003C74B9">
      <w:pPr>
        <w:spacing w:line="360" w:lineRule="auto"/>
        <w:ind w:firstLine="709"/>
        <w:rPr>
          <w:rFonts w:ascii="Times New Roman" w:hAnsi="Times New Roman"/>
        </w:rPr>
      </w:pPr>
      <w:r w:rsidRPr="003C74B9">
        <w:rPr>
          <w:rFonts w:ascii="Times New Roman" w:hAnsi="Times New Roman"/>
        </w:rPr>
        <w:t>Invertir en Seguridad: La inseguridad, incluidos robos y extorsiones, fue un factor significativo que afectó a las microempresas. Por lo tanto, es vital invertir en medidas de seguridad pública, tales como incrementar la presencia policial en áreas comerciales y ofrecer programas de prevención de delitos dirigidos a la comunidad empresarial.</w:t>
      </w:r>
    </w:p>
    <w:p w14:paraId="0FC0A387" w14:textId="77777777" w:rsidR="003C74B9" w:rsidRPr="003C74B9" w:rsidRDefault="003C74B9" w:rsidP="003C74B9">
      <w:pPr>
        <w:spacing w:line="360" w:lineRule="auto"/>
        <w:ind w:firstLine="709"/>
        <w:rPr>
          <w:rFonts w:ascii="Times New Roman" w:hAnsi="Times New Roman"/>
        </w:rPr>
      </w:pPr>
      <w:r w:rsidRPr="003C74B9">
        <w:rPr>
          <w:rFonts w:ascii="Times New Roman" w:hAnsi="Times New Roman"/>
        </w:rPr>
        <w:t>Mejorar Infraestructura Local: La mejora en infraestructura local, como transporte y suministro eléctrico, es esencial para crear un entorno propicio para los negocios. Inversiones estratégicas en estas áreas pueden facilitar las operaciones diarias de las microempresas y contribuir a su éxito y crecimiento.</w:t>
      </w:r>
    </w:p>
    <w:p w14:paraId="6C4E3481" w14:textId="77777777" w:rsidR="003C74B9" w:rsidRPr="003C74B9" w:rsidRDefault="003C74B9" w:rsidP="003C74B9">
      <w:pPr>
        <w:spacing w:line="360" w:lineRule="auto"/>
        <w:ind w:firstLine="709"/>
        <w:rPr>
          <w:rFonts w:ascii="Times New Roman" w:hAnsi="Times New Roman"/>
        </w:rPr>
      </w:pPr>
      <w:r w:rsidRPr="003C74B9">
        <w:rPr>
          <w:rFonts w:ascii="Times New Roman" w:hAnsi="Times New Roman"/>
        </w:rPr>
        <w:t>Programas de Asesoría y Consultoría: Implementar programas de asesoría empresarial y consultoría que brinden apoyo en áreas como gestión, marketing, y estrategia, ayudando a los microempresarios a navegar con éxito por el entorno de negocios.</w:t>
      </w:r>
    </w:p>
    <w:p w14:paraId="0F411720" w14:textId="77777777" w:rsidR="003C74B9" w:rsidRPr="003C74B9" w:rsidRDefault="003C74B9" w:rsidP="003C74B9">
      <w:pPr>
        <w:spacing w:line="360" w:lineRule="auto"/>
        <w:ind w:firstLine="709"/>
        <w:rPr>
          <w:rFonts w:ascii="Times New Roman" w:hAnsi="Times New Roman"/>
        </w:rPr>
      </w:pPr>
      <w:r w:rsidRPr="003C74B9">
        <w:rPr>
          <w:rFonts w:ascii="Times New Roman" w:hAnsi="Times New Roman"/>
        </w:rPr>
        <w:t>Fortalecimiento de Redes Empresariales: Fomentar la creación y fortalecimiento de redes y asociaciones empresariales, que puedan ofrecer apoyo mutuo, compartir mejores prácticas y colaborar en iniciativas conjuntas que beneficien a la comunidad empresarial en general.</w:t>
      </w:r>
    </w:p>
    <w:p w14:paraId="4F20ED95" w14:textId="77777777" w:rsidR="003C74B9" w:rsidRPr="003C74B9" w:rsidRDefault="003C74B9" w:rsidP="003C74B9">
      <w:pPr>
        <w:spacing w:line="360" w:lineRule="auto"/>
        <w:ind w:firstLine="709"/>
        <w:rPr>
          <w:rFonts w:ascii="Times New Roman" w:hAnsi="Times New Roman"/>
        </w:rPr>
      </w:pPr>
      <w:r w:rsidRPr="003C74B9">
        <w:rPr>
          <w:rFonts w:ascii="Times New Roman" w:hAnsi="Times New Roman"/>
        </w:rPr>
        <w:lastRenderedPageBreak/>
        <w:t>Monitoreo y Evaluación Continua: Establecer mecanismos de monitoreo y evaluación para seguir de cerca la dinámica de las microempresas en Aguachica-Cesar, identificar rápidamente nuevos desafíos y oportunidades, y ajustar las políticas y estrategias de apoyo de manera oportuna.</w:t>
      </w:r>
    </w:p>
    <w:p w14:paraId="3D47477E" w14:textId="77777777" w:rsidR="003C74B9" w:rsidRPr="003C74B9" w:rsidRDefault="003C74B9" w:rsidP="003C74B9">
      <w:pPr>
        <w:spacing w:line="360" w:lineRule="auto"/>
        <w:ind w:firstLine="709"/>
        <w:rPr>
          <w:rFonts w:ascii="Times New Roman" w:hAnsi="Times New Roman"/>
        </w:rPr>
      </w:pPr>
      <w:r w:rsidRPr="003C74B9">
        <w:rPr>
          <w:rFonts w:ascii="Times New Roman" w:hAnsi="Times New Roman"/>
        </w:rPr>
        <w:t xml:space="preserve">Implementación Gradual del Plan Estratégico: Se recomienda una implementación gradual y cuidadosa del plan estratégico propuesto, considerando un enfoque participativo que involucre activamente a microempresarios, entidades gubernamentales y otros </w:t>
      </w:r>
      <w:proofErr w:type="spellStart"/>
      <w:r w:rsidRPr="003C74B9">
        <w:rPr>
          <w:rFonts w:ascii="Times New Roman" w:hAnsi="Times New Roman"/>
        </w:rPr>
        <w:t>stakeholders</w:t>
      </w:r>
      <w:proofErr w:type="spellEnd"/>
      <w:r w:rsidRPr="003C74B9">
        <w:rPr>
          <w:rFonts w:ascii="Times New Roman" w:hAnsi="Times New Roman"/>
        </w:rPr>
        <w:t xml:space="preserve"> relevantes en el proceso.</w:t>
      </w:r>
    </w:p>
    <w:p w14:paraId="5CBCD5F7" w14:textId="77777777" w:rsidR="00AB093D" w:rsidRPr="00004AD9" w:rsidRDefault="00AB093D" w:rsidP="003C74B9">
      <w:pPr>
        <w:spacing w:line="360" w:lineRule="auto"/>
        <w:ind w:firstLine="709"/>
        <w:rPr>
          <w:rFonts w:ascii="Times New Roman" w:hAnsi="Times New Roman"/>
        </w:rPr>
      </w:pPr>
    </w:p>
    <w:p w14:paraId="2048DFBD" w14:textId="77777777" w:rsidR="00AB093D" w:rsidRPr="00004AD9" w:rsidRDefault="00AB093D" w:rsidP="00AB093D"/>
    <w:p w14:paraId="642689AC" w14:textId="77777777" w:rsidR="00AB093D" w:rsidRPr="00004AD9" w:rsidRDefault="00AB093D" w:rsidP="00AB093D">
      <w:pPr>
        <w:rPr>
          <w:rFonts w:ascii="Times New Roman" w:hAnsi="Times New Roman"/>
        </w:rPr>
      </w:pPr>
    </w:p>
    <w:p w14:paraId="07DD2652" w14:textId="4A13C7AB" w:rsidR="00AB093D" w:rsidRPr="00004AD9" w:rsidRDefault="00AB093D" w:rsidP="00AC0346">
      <w:pPr>
        <w:ind w:left="432"/>
        <w:rPr>
          <w:rFonts w:ascii="Times New Roman" w:hAnsi="Times New Roman"/>
        </w:rPr>
      </w:pPr>
    </w:p>
    <w:p w14:paraId="73DFC794" w14:textId="6AF87E83" w:rsidR="00AB093D" w:rsidRPr="00004AD9" w:rsidRDefault="00AB093D" w:rsidP="00AC0346">
      <w:pPr>
        <w:ind w:left="432"/>
        <w:rPr>
          <w:rFonts w:ascii="Times New Roman" w:hAnsi="Times New Roman"/>
        </w:rPr>
      </w:pPr>
    </w:p>
    <w:p w14:paraId="5A1A4A45" w14:textId="77777777" w:rsidR="00AB093D" w:rsidRPr="00004AD9" w:rsidRDefault="00AB093D" w:rsidP="00AC0346">
      <w:pPr>
        <w:ind w:left="432"/>
        <w:rPr>
          <w:rFonts w:ascii="Times New Roman" w:hAnsi="Times New Roman"/>
        </w:rPr>
      </w:pPr>
    </w:p>
    <w:p w14:paraId="2533A07B" w14:textId="2A47940C" w:rsidR="002F4B31" w:rsidRPr="00004AD9" w:rsidRDefault="002F4B31" w:rsidP="002F4B31">
      <w:pPr>
        <w:rPr>
          <w:lang w:eastAsia="es-CO"/>
        </w:rPr>
      </w:pPr>
    </w:p>
    <w:p w14:paraId="17075D9E" w14:textId="109F24EF" w:rsidR="00AD608A" w:rsidRPr="00004AD9" w:rsidRDefault="00AD608A" w:rsidP="00AD608A">
      <w:pPr>
        <w:rPr>
          <w:lang w:eastAsia="es-CO"/>
        </w:rPr>
      </w:pPr>
    </w:p>
    <w:p w14:paraId="44589095" w14:textId="14AF80F8" w:rsidR="00AD608A" w:rsidRPr="00004AD9" w:rsidRDefault="00AD608A" w:rsidP="00AD608A">
      <w:pPr>
        <w:rPr>
          <w:lang w:eastAsia="es-CO"/>
        </w:rPr>
      </w:pPr>
    </w:p>
    <w:p w14:paraId="2BF35F98" w14:textId="32A71838" w:rsidR="00AD608A" w:rsidRPr="00004AD9" w:rsidRDefault="00AD608A" w:rsidP="00AD608A">
      <w:pPr>
        <w:rPr>
          <w:lang w:eastAsia="es-CO"/>
        </w:rPr>
      </w:pPr>
    </w:p>
    <w:p w14:paraId="4F58F98E" w14:textId="236A94EE" w:rsidR="00AD608A" w:rsidRPr="00004AD9" w:rsidRDefault="00AD608A" w:rsidP="00AD608A">
      <w:pPr>
        <w:rPr>
          <w:lang w:eastAsia="es-CO"/>
        </w:rPr>
      </w:pPr>
    </w:p>
    <w:p w14:paraId="4AE027DB" w14:textId="1465DBA5" w:rsidR="00AD608A" w:rsidRPr="00004AD9" w:rsidRDefault="00AD608A" w:rsidP="00AD608A">
      <w:pPr>
        <w:rPr>
          <w:lang w:eastAsia="es-CO"/>
        </w:rPr>
      </w:pPr>
    </w:p>
    <w:p w14:paraId="22A80FAD" w14:textId="246E254F" w:rsidR="00AD608A" w:rsidRPr="00004AD9" w:rsidRDefault="00AD608A" w:rsidP="00AD608A">
      <w:pPr>
        <w:rPr>
          <w:lang w:eastAsia="es-CO"/>
        </w:rPr>
      </w:pPr>
    </w:p>
    <w:p w14:paraId="309A09CA" w14:textId="207645CE" w:rsidR="00AD608A" w:rsidRPr="00004AD9" w:rsidRDefault="00AD608A" w:rsidP="00AD608A">
      <w:pPr>
        <w:rPr>
          <w:lang w:eastAsia="es-CO"/>
        </w:rPr>
      </w:pPr>
    </w:p>
    <w:p w14:paraId="37BD1B8C" w14:textId="404FFAC6" w:rsidR="00AD608A" w:rsidRPr="00004AD9" w:rsidRDefault="00A9733B" w:rsidP="00AD608A">
      <w:pPr>
        <w:pStyle w:val="Ttulo1"/>
        <w:numPr>
          <w:ilvl w:val="0"/>
          <w:numId w:val="0"/>
        </w:numPr>
        <w:spacing w:line="360" w:lineRule="auto"/>
        <w:ind w:left="720"/>
      </w:pPr>
      <w:bookmarkStart w:id="102" w:name="_Toc147691199"/>
      <w:r>
        <w:lastRenderedPageBreak/>
        <w:t xml:space="preserve">Referencias </w:t>
      </w:r>
      <w:r w:rsidR="00AD608A" w:rsidRPr="00004AD9">
        <w:t>Bibliogr</w:t>
      </w:r>
      <w:r>
        <w:t>áficas</w:t>
      </w:r>
      <w:bookmarkEnd w:id="102"/>
    </w:p>
    <w:p w14:paraId="7B506560" w14:textId="77777777" w:rsidR="00933D8A" w:rsidRPr="00E56236" w:rsidRDefault="00933D8A" w:rsidP="00933D8A">
      <w:pPr>
        <w:spacing w:after="360" w:line="360" w:lineRule="auto"/>
        <w:ind w:left="709" w:hanging="709"/>
        <w:rPr>
          <w:rFonts w:ascii="Times New Roman" w:hAnsi="Times New Roman"/>
          <w:lang w:val="en-US"/>
        </w:rPr>
      </w:pPr>
      <w:proofErr w:type="spellStart"/>
      <w:r w:rsidRPr="00933D8A">
        <w:rPr>
          <w:rFonts w:ascii="Times New Roman" w:hAnsi="Times New Roman"/>
        </w:rPr>
        <w:t>Acs</w:t>
      </w:r>
      <w:proofErr w:type="spellEnd"/>
      <w:r w:rsidRPr="00933D8A">
        <w:rPr>
          <w:rFonts w:ascii="Times New Roman" w:hAnsi="Times New Roman"/>
        </w:rPr>
        <w:t xml:space="preserve">, Z. J., &amp; </w:t>
      </w:r>
      <w:proofErr w:type="spellStart"/>
      <w:r w:rsidRPr="00933D8A">
        <w:rPr>
          <w:rFonts w:ascii="Times New Roman" w:hAnsi="Times New Roman"/>
        </w:rPr>
        <w:t>Audretsch</w:t>
      </w:r>
      <w:proofErr w:type="spellEnd"/>
      <w:r w:rsidRPr="00933D8A">
        <w:rPr>
          <w:rFonts w:ascii="Times New Roman" w:hAnsi="Times New Roman"/>
        </w:rPr>
        <w:t xml:space="preserve">, D. B. (2010). </w:t>
      </w:r>
      <w:r w:rsidRPr="00E56236">
        <w:rPr>
          <w:rFonts w:ascii="Times New Roman" w:hAnsi="Times New Roman"/>
          <w:lang w:val="en-US"/>
        </w:rPr>
        <w:t xml:space="preserve">Handbook of Entrepreneurship Research: An Interdisciplinary Survey and Introduction. Springer. </w:t>
      </w:r>
    </w:p>
    <w:p w14:paraId="534248A0" w14:textId="77777777" w:rsidR="00933D8A" w:rsidRPr="00E56236" w:rsidRDefault="00933D8A" w:rsidP="00933D8A">
      <w:pPr>
        <w:spacing w:after="360" w:line="360" w:lineRule="auto"/>
        <w:ind w:left="709" w:hanging="709"/>
        <w:rPr>
          <w:rFonts w:ascii="Times New Roman" w:hAnsi="Times New Roman"/>
          <w:lang w:val="en-US"/>
        </w:rPr>
      </w:pPr>
      <w:r w:rsidRPr="00E56236">
        <w:rPr>
          <w:rFonts w:ascii="Times New Roman" w:hAnsi="Times New Roman"/>
          <w:lang w:val="en-US"/>
        </w:rPr>
        <w:t xml:space="preserve">Aldrich, H. (1979). Organizations and Environments. Prentice-Hall. </w:t>
      </w:r>
    </w:p>
    <w:p w14:paraId="2CE04817" w14:textId="77777777" w:rsidR="00933D8A" w:rsidRPr="00E56236" w:rsidRDefault="00933D8A" w:rsidP="00933D8A">
      <w:pPr>
        <w:spacing w:after="360" w:line="360" w:lineRule="auto"/>
        <w:ind w:left="709" w:hanging="709"/>
        <w:rPr>
          <w:rFonts w:ascii="Times New Roman" w:hAnsi="Times New Roman"/>
          <w:lang w:val="en-US"/>
        </w:rPr>
      </w:pPr>
      <w:r w:rsidRPr="00E56236">
        <w:rPr>
          <w:rFonts w:ascii="Times New Roman" w:hAnsi="Times New Roman"/>
          <w:lang w:val="en-US"/>
        </w:rPr>
        <w:t xml:space="preserve">Aschauer, D. A. (1989). Is public expenditure productive? Journal of Monetary Economics, 23(2), 177-200. </w:t>
      </w:r>
    </w:p>
    <w:p w14:paraId="4BDABB82" w14:textId="77777777" w:rsidR="00933D8A" w:rsidRPr="00E56236" w:rsidRDefault="00933D8A" w:rsidP="00933D8A">
      <w:pPr>
        <w:spacing w:after="360" w:line="360" w:lineRule="auto"/>
        <w:ind w:left="709" w:hanging="709"/>
        <w:rPr>
          <w:rFonts w:ascii="Times New Roman" w:hAnsi="Times New Roman"/>
          <w:lang w:val="en-US"/>
        </w:rPr>
      </w:pPr>
      <w:proofErr w:type="spellStart"/>
      <w:r w:rsidRPr="00E56236">
        <w:rPr>
          <w:rFonts w:ascii="Times New Roman" w:hAnsi="Times New Roman"/>
          <w:lang w:val="en-US"/>
        </w:rPr>
        <w:t>Babbie</w:t>
      </w:r>
      <w:proofErr w:type="spellEnd"/>
      <w:r w:rsidRPr="00E56236">
        <w:rPr>
          <w:rFonts w:ascii="Times New Roman" w:hAnsi="Times New Roman"/>
          <w:lang w:val="en-US"/>
        </w:rPr>
        <w:t xml:space="preserve">, E. (2010). The Practice of Social Research (12th </w:t>
      </w:r>
      <w:proofErr w:type="gramStart"/>
      <w:r w:rsidRPr="00E56236">
        <w:rPr>
          <w:rFonts w:ascii="Times New Roman" w:hAnsi="Times New Roman"/>
          <w:lang w:val="en-US"/>
        </w:rPr>
        <w:t>ed</w:t>
      </w:r>
      <w:proofErr w:type="gramEnd"/>
      <w:r w:rsidRPr="00E56236">
        <w:rPr>
          <w:rFonts w:ascii="Times New Roman" w:hAnsi="Times New Roman"/>
          <w:lang w:val="en-US"/>
        </w:rPr>
        <w:t xml:space="preserve">.). Wadsworth Cengage. </w:t>
      </w:r>
    </w:p>
    <w:p w14:paraId="5E0F406E" w14:textId="77777777" w:rsidR="00933D8A" w:rsidRDefault="00933D8A" w:rsidP="00933D8A">
      <w:pPr>
        <w:spacing w:after="360" w:line="360" w:lineRule="auto"/>
        <w:ind w:left="709" w:hanging="709"/>
        <w:rPr>
          <w:rFonts w:ascii="Times New Roman" w:hAnsi="Times New Roman"/>
        </w:rPr>
      </w:pPr>
      <w:proofErr w:type="spellStart"/>
      <w:r w:rsidRPr="00E56236">
        <w:rPr>
          <w:rFonts w:ascii="Times New Roman" w:hAnsi="Times New Roman"/>
          <w:lang w:val="en-US"/>
        </w:rPr>
        <w:t>Bazeley</w:t>
      </w:r>
      <w:proofErr w:type="spellEnd"/>
      <w:r w:rsidRPr="00E56236">
        <w:rPr>
          <w:rFonts w:ascii="Times New Roman" w:hAnsi="Times New Roman"/>
          <w:lang w:val="en-US"/>
        </w:rPr>
        <w:t xml:space="preserve">, P., &amp; Jackson, K. (2013). Qualitative Data Analysis with </w:t>
      </w:r>
      <w:proofErr w:type="spellStart"/>
      <w:r w:rsidRPr="00E56236">
        <w:rPr>
          <w:rFonts w:ascii="Times New Roman" w:hAnsi="Times New Roman"/>
          <w:lang w:val="en-US"/>
        </w:rPr>
        <w:t>NVivo</w:t>
      </w:r>
      <w:proofErr w:type="spellEnd"/>
      <w:r w:rsidRPr="00E56236">
        <w:rPr>
          <w:rFonts w:ascii="Times New Roman" w:hAnsi="Times New Roman"/>
          <w:lang w:val="en-US"/>
        </w:rPr>
        <w:t xml:space="preserve">. </w:t>
      </w:r>
      <w:r w:rsidRPr="00933D8A">
        <w:rPr>
          <w:rFonts w:ascii="Times New Roman" w:hAnsi="Times New Roman"/>
        </w:rPr>
        <w:t xml:space="preserve">Sage </w:t>
      </w:r>
      <w:proofErr w:type="spellStart"/>
      <w:r w:rsidRPr="00933D8A">
        <w:rPr>
          <w:rFonts w:ascii="Times New Roman" w:hAnsi="Times New Roman"/>
        </w:rPr>
        <w:t>Publications</w:t>
      </w:r>
      <w:proofErr w:type="spellEnd"/>
      <w:r w:rsidRPr="00933D8A">
        <w:rPr>
          <w:rFonts w:ascii="Times New Roman" w:hAnsi="Times New Roman"/>
        </w:rPr>
        <w:t xml:space="preserve"> Ltd. </w:t>
      </w:r>
    </w:p>
    <w:p w14:paraId="3B6B03A5" w14:textId="77777777" w:rsidR="00933D8A" w:rsidRDefault="00933D8A" w:rsidP="00933D8A">
      <w:pPr>
        <w:spacing w:after="360" w:line="360" w:lineRule="auto"/>
        <w:ind w:left="709" w:hanging="709"/>
        <w:rPr>
          <w:rFonts w:ascii="Times New Roman" w:hAnsi="Times New Roman"/>
        </w:rPr>
      </w:pPr>
      <w:r w:rsidRPr="00933D8A">
        <w:rPr>
          <w:rFonts w:ascii="Times New Roman" w:hAnsi="Times New Roman"/>
        </w:rPr>
        <w:t xml:space="preserve">BBC. (2018). Iván Duque: el presidente electo de Colombia "no es un títere" de Álvaro Uribe. </w:t>
      </w:r>
    </w:p>
    <w:p w14:paraId="07D4DC13" w14:textId="77777777" w:rsidR="00933D8A" w:rsidRPr="00E56236" w:rsidRDefault="00933D8A" w:rsidP="00933D8A">
      <w:pPr>
        <w:spacing w:after="360" w:line="360" w:lineRule="auto"/>
        <w:ind w:left="709" w:hanging="709"/>
        <w:rPr>
          <w:rFonts w:ascii="Times New Roman" w:hAnsi="Times New Roman"/>
          <w:lang w:val="en-US"/>
        </w:rPr>
      </w:pPr>
      <w:r w:rsidRPr="00E56236">
        <w:rPr>
          <w:rFonts w:ascii="Times New Roman" w:hAnsi="Times New Roman"/>
          <w:lang w:val="en-US"/>
        </w:rPr>
        <w:t xml:space="preserve">Braun, V., &amp; Clarke, V. (2006). Using thematic analysis in psychology. Qualitative Research in Psychology, 3(2), 77-101. </w:t>
      </w:r>
    </w:p>
    <w:p w14:paraId="357A64BD" w14:textId="77777777" w:rsidR="00933D8A" w:rsidRPr="00E56236" w:rsidRDefault="00933D8A" w:rsidP="00933D8A">
      <w:pPr>
        <w:spacing w:after="360" w:line="360" w:lineRule="auto"/>
        <w:ind w:left="709" w:hanging="709"/>
        <w:rPr>
          <w:rFonts w:ascii="Times New Roman" w:hAnsi="Times New Roman"/>
          <w:lang w:val="en-US"/>
        </w:rPr>
      </w:pPr>
      <w:r w:rsidRPr="00E56236">
        <w:rPr>
          <w:rFonts w:ascii="Times New Roman" w:hAnsi="Times New Roman"/>
          <w:lang w:val="en-US"/>
        </w:rPr>
        <w:t xml:space="preserve">Brigham, E. F., &amp; Houston, J. F. (2009). Fundamentals of Financial Management. Cengage Learning. </w:t>
      </w:r>
    </w:p>
    <w:p w14:paraId="2B3836D2" w14:textId="77777777" w:rsidR="00933D8A" w:rsidRDefault="00933D8A" w:rsidP="00933D8A">
      <w:pPr>
        <w:spacing w:after="360" w:line="360" w:lineRule="auto"/>
        <w:ind w:left="709" w:hanging="709"/>
        <w:rPr>
          <w:rFonts w:ascii="Times New Roman" w:hAnsi="Times New Roman"/>
        </w:rPr>
      </w:pPr>
      <w:r w:rsidRPr="00E56236">
        <w:rPr>
          <w:rFonts w:ascii="Times New Roman" w:hAnsi="Times New Roman"/>
          <w:lang w:val="en-US"/>
        </w:rPr>
        <w:t xml:space="preserve">Brundtland, G. H. (1987). Our Common Future: Report of the World Commission on Environment and Development. </w:t>
      </w:r>
      <w:r w:rsidRPr="00933D8A">
        <w:rPr>
          <w:rFonts w:ascii="Times New Roman" w:hAnsi="Times New Roman"/>
        </w:rPr>
        <w:t xml:space="preserve">Oxford </w:t>
      </w:r>
      <w:proofErr w:type="spellStart"/>
      <w:r w:rsidRPr="00933D8A">
        <w:rPr>
          <w:rFonts w:ascii="Times New Roman" w:hAnsi="Times New Roman"/>
        </w:rPr>
        <w:t>University</w:t>
      </w:r>
      <w:proofErr w:type="spellEnd"/>
      <w:r w:rsidRPr="00933D8A">
        <w:rPr>
          <w:rFonts w:ascii="Times New Roman" w:hAnsi="Times New Roman"/>
        </w:rPr>
        <w:t xml:space="preserve"> </w:t>
      </w:r>
      <w:proofErr w:type="spellStart"/>
      <w:r w:rsidRPr="00933D8A">
        <w:rPr>
          <w:rFonts w:ascii="Times New Roman" w:hAnsi="Times New Roman"/>
        </w:rPr>
        <w:t>Press</w:t>
      </w:r>
      <w:proofErr w:type="spellEnd"/>
      <w:r w:rsidRPr="00933D8A">
        <w:rPr>
          <w:rFonts w:ascii="Times New Roman" w:hAnsi="Times New Roman"/>
        </w:rPr>
        <w:t xml:space="preserve">. </w:t>
      </w:r>
    </w:p>
    <w:p w14:paraId="4F074399" w14:textId="77777777" w:rsidR="00933D8A" w:rsidRDefault="00933D8A" w:rsidP="00933D8A">
      <w:pPr>
        <w:spacing w:after="360" w:line="360" w:lineRule="auto"/>
        <w:ind w:left="709" w:hanging="709"/>
        <w:rPr>
          <w:rFonts w:ascii="Times New Roman" w:hAnsi="Times New Roman"/>
        </w:rPr>
      </w:pPr>
      <w:r w:rsidRPr="00933D8A">
        <w:rPr>
          <w:rFonts w:ascii="Times New Roman" w:hAnsi="Times New Roman"/>
        </w:rPr>
        <w:t xml:space="preserve">Cámara de Comercio de Bogotá. (2021). Informe sobre la situación de las </w:t>
      </w:r>
      <w:proofErr w:type="spellStart"/>
      <w:r w:rsidRPr="00933D8A">
        <w:rPr>
          <w:rFonts w:ascii="Times New Roman" w:hAnsi="Times New Roman"/>
        </w:rPr>
        <w:t>Mipymes</w:t>
      </w:r>
      <w:proofErr w:type="spellEnd"/>
      <w:r w:rsidRPr="00933D8A">
        <w:rPr>
          <w:rFonts w:ascii="Times New Roman" w:hAnsi="Times New Roman"/>
        </w:rPr>
        <w:t xml:space="preserve"> en Colombia. Fecha de consulta: 7 de septiembre de 2023. </w:t>
      </w:r>
    </w:p>
    <w:p w14:paraId="48794E7E" w14:textId="77777777" w:rsidR="00933D8A" w:rsidRPr="00E56236" w:rsidRDefault="00933D8A" w:rsidP="00933D8A">
      <w:pPr>
        <w:spacing w:after="360" w:line="360" w:lineRule="auto"/>
        <w:ind w:left="709" w:hanging="709"/>
        <w:rPr>
          <w:rFonts w:ascii="Times New Roman" w:hAnsi="Times New Roman"/>
          <w:lang w:val="en-US"/>
        </w:rPr>
      </w:pPr>
      <w:r w:rsidRPr="00933D8A">
        <w:rPr>
          <w:rFonts w:ascii="Times New Roman" w:hAnsi="Times New Roman"/>
        </w:rPr>
        <w:t xml:space="preserve">Cohen, L., </w:t>
      </w:r>
      <w:proofErr w:type="spellStart"/>
      <w:r w:rsidRPr="00933D8A">
        <w:rPr>
          <w:rFonts w:ascii="Times New Roman" w:hAnsi="Times New Roman"/>
        </w:rPr>
        <w:t>Manion</w:t>
      </w:r>
      <w:proofErr w:type="spellEnd"/>
      <w:r w:rsidRPr="00933D8A">
        <w:rPr>
          <w:rFonts w:ascii="Times New Roman" w:hAnsi="Times New Roman"/>
        </w:rPr>
        <w:t xml:space="preserve">, L., &amp; Morrison, K. (2007). </w:t>
      </w:r>
      <w:r w:rsidRPr="00E56236">
        <w:rPr>
          <w:rFonts w:ascii="Times New Roman" w:hAnsi="Times New Roman"/>
          <w:lang w:val="en-US"/>
        </w:rPr>
        <w:t xml:space="preserve">Research Methods in Education (6th </w:t>
      </w:r>
      <w:proofErr w:type="gramStart"/>
      <w:r w:rsidRPr="00E56236">
        <w:rPr>
          <w:rFonts w:ascii="Times New Roman" w:hAnsi="Times New Roman"/>
          <w:lang w:val="en-US"/>
        </w:rPr>
        <w:t>ed</w:t>
      </w:r>
      <w:proofErr w:type="gramEnd"/>
      <w:r w:rsidRPr="00E56236">
        <w:rPr>
          <w:rFonts w:ascii="Times New Roman" w:hAnsi="Times New Roman"/>
          <w:lang w:val="en-US"/>
        </w:rPr>
        <w:t xml:space="preserve">.). Routledge. </w:t>
      </w:r>
    </w:p>
    <w:p w14:paraId="1D7166EA" w14:textId="77777777" w:rsidR="00933D8A" w:rsidRPr="00E56236" w:rsidRDefault="00933D8A" w:rsidP="00933D8A">
      <w:pPr>
        <w:spacing w:after="360" w:line="360" w:lineRule="auto"/>
        <w:ind w:left="709" w:hanging="709"/>
        <w:rPr>
          <w:rFonts w:ascii="Times New Roman" w:hAnsi="Times New Roman"/>
          <w:lang w:val="en-US"/>
        </w:rPr>
      </w:pPr>
      <w:r w:rsidRPr="00E56236">
        <w:rPr>
          <w:rFonts w:ascii="Times New Roman" w:hAnsi="Times New Roman"/>
          <w:lang w:val="en-US"/>
        </w:rPr>
        <w:lastRenderedPageBreak/>
        <w:t xml:space="preserve">Creswell, J. W., &amp; Clark, V. L. P. (2017). Designing and Conducting Mixed Methods Research (3rd </w:t>
      </w:r>
      <w:proofErr w:type="gramStart"/>
      <w:r w:rsidRPr="00E56236">
        <w:rPr>
          <w:rFonts w:ascii="Times New Roman" w:hAnsi="Times New Roman"/>
          <w:lang w:val="en-US"/>
        </w:rPr>
        <w:t>ed</w:t>
      </w:r>
      <w:proofErr w:type="gramEnd"/>
      <w:r w:rsidRPr="00E56236">
        <w:rPr>
          <w:rFonts w:ascii="Times New Roman" w:hAnsi="Times New Roman"/>
          <w:lang w:val="en-US"/>
        </w:rPr>
        <w:t xml:space="preserve">.). SAGE Publications. </w:t>
      </w:r>
    </w:p>
    <w:p w14:paraId="3BB485D0" w14:textId="77777777" w:rsidR="00933D8A" w:rsidRPr="00E56236" w:rsidRDefault="00933D8A" w:rsidP="00933D8A">
      <w:pPr>
        <w:spacing w:after="360" w:line="360" w:lineRule="auto"/>
        <w:ind w:left="709" w:hanging="709"/>
        <w:rPr>
          <w:rFonts w:ascii="Times New Roman" w:hAnsi="Times New Roman"/>
          <w:lang w:val="en-US"/>
        </w:rPr>
      </w:pPr>
      <w:r w:rsidRPr="00E56236">
        <w:rPr>
          <w:rFonts w:ascii="Times New Roman" w:hAnsi="Times New Roman"/>
          <w:lang w:val="en-US"/>
        </w:rPr>
        <w:t xml:space="preserve">Creswell, J. W., &amp; Creswell, J. D. (2018). Research Design: Qualitative, Quantitative, and Mixed Methods Approaches (5th </w:t>
      </w:r>
      <w:proofErr w:type="gramStart"/>
      <w:r w:rsidRPr="00E56236">
        <w:rPr>
          <w:rFonts w:ascii="Times New Roman" w:hAnsi="Times New Roman"/>
          <w:lang w:val="en-US"/>
        </w:rPr>
        <w:t>ed</w:t>
      </w:r>
      <w:proofErr w:type="gramEnd"/>
      <w:r w:rsidRPr="00E56236">
        <w:rPr>
          <w:rFonts w:ascii="Times New Roman" w:hAnsi="Times New Roman"/>
          <w:lang w:val="en-US"/>
        </w:rPr>
        <w:t xml:space="preserve">.). SAGE Publications. </w:t>
      </w:r>
    </w:p>
    <w:p w14:paraId="0508A45A" w14:textId="77777777" w:rsidR="00933D8A" w:rsidRDefault="00933D8A" w:rsidP="00933D8A">
      <w:pPr>
        <w:spacing w:after="360" w:line="360" w:lineRule="auto"/>
        <w:ind w:left="709" w:hanging="709"/>
        <w:rPr>
          <w:rFonts w:ascii="Times New Roman" w:hAnsi="Times New Roman"/>
        </w:rPr>
      </w:pPr>
      <w:r w:rsidRPr="00E56236">
        <w:rPr>
          <w:rFonts w:ascii="Times New Roman" w:hAnsi="Times New Roman"/>
          <w:lang w:val="en-US"/>
        </w:rPr>
        <w:t xml:space="preserve">Creswell, J. W., &amp; Plano Clark, V. L. (2017). Designing and Conducting Mixed Methods Research (3rd </w:t>
      </w:r>
      <w:proofErr w:type="gramStart"/>
      <w:r w:rsidRPr="00E56236">
        <w:rPr>
          <w:rFonts w:ascii="Times New Roman" w:hAnsi="Times New Roman"/>
          <w:lang w:val="en-US"/>
        </w:rPr>
        <w:t>ed</w:t>
      </w:r>
      <w:proofErr w:type="gramEnd"/>
      <w:r w:rsidRPr="00E56236">
        <w:rPr>
          <w:rFonts w:ascii="Times New Roman" w:hAnsi="Times New Roman"/>
          <w:lang w:val="en-US"/>
        </w:rPr>
        <w:t xml:space="preserve">.). </w:t>
      </w:r>
      <w:r w:rsidRPr="00933D8A">
        <w:rPr>
          <w:rFonts w:ascii="Times New Roman" w:hAnsi="Times New Roman"/>
        </w:rPr>
        <w:t xml:space="preserve">SAGE </w:t>
      </w:r>
      <w:proofErr w:type="spellStart"/>
      <w:r w:rsidRPr="00933D8A">
        <w:rPr>
          <w:rFonts w:ascii="Times New Roman" w:hAnsi="Times New Roman"/>
        </w:rPr>
        <w:t>Publications</w:t>
      </w:r>
      <w:proofErr w:type="spellEnd"/>
      <w:r w:rsidRPr="00933D8A">
        <w:rPr>
          <w:rFonts w:ascii="Times New Roman" w:hAnsi="Times New Roman"/>
        </w:rPr>
        <w:t xml:space="preserve">. </w:t>
      </w:r>
    </w:p>
    <w:p w14:paraId="7B5C4CD8" w14:textId="77777777" w:rsidR="00933D8A" w:rsidRDefault="00933D8A" w:rsidP="00933D8A">
      <w:pPr>
        <w:spacing w:after="360" w:line="360" w:lineRule="auto"/>
        <w:ind w:left="709" w:hanging="709"/>
        <w:rPr>
          <w:rFonts w:ascii="Times New Roman" w:hAnsi="Times New Roman"/>
        </w:rPr>
      </w:pPr>
      <w:r w:rsidRPr="00933D8A">
        <w:rPr>
          <w:rFonts w:ascii="Times New Roman" w:hAnsi="Times New Roman"/>
        </w:rPr>
        <w:t xml:space="preserve">DANE. (2021). Definición y Clasificación de Microempresas. Departamento Nacional de Estadística de Colombia. </w:t>
      </w:r>
    </w:p>
    <w:p w14:paraId="3D9BD424" w14:textId="77777777" w:rsidR="00933D8A" w:rsidRDefault="00933D8A" w:rsidP="00933D8A">
      <w:pPr>
        <w:spacing w:after="360" w:line="360" w:lineRule="auto"/>
        <w:ind w:left="709" w:hanging="709"/>
        <w:rPr>
          <w:rFonts w:ascii="Times New Roman" w:hAnsi="Times New Roman"/>
        </w:rPr>
      </w:pPr>
      <w:r w:rsidRPr="00933D8A">
        <w:rPr>
          <w:rFonts w:ascii="Times New Roman" w:hAnsi="Times New Roman"/>
        </w:rPr>
        <w:t xml:space="preserve">Departamento Nacional de Planeación (DNP). (2020). Medidas adoptadas en el marco de la emergencia económica, social y ecológica. </w:t>
      </w:r>
    </w:p>
    <w:p w14:paraId="7C44EA47" w14:textId="77777777" w:rsidR="00933D8A" w:rsidRDefault="00933D8A" w:rsidP="00933D8A">
      <w:pPr>
        <w:spacing w:after="360" w:line="360" w:lineRule="auto"/>
        <w:ind w:left="709" w:hanging="709"/>
        <w:rPr>
          <w:rFonts w:ascii="Times New Roman" w:hAnsi="Times New Roman"/>
        </w:rPr>
      </w:pPr>
      <w:r w:rsidRPr="00E56236">
        <w:rPr>
          <w:rFonts w:ascii="Times New Roman" w:hAnsi="Times New Roman"/>
          <w:lang w:val="en-US"/>
        </w:rPr>
        <w:t xml:space="preserve">Drucker, P. (1985). Innovation and Entrepreneurship. </w:t>
      </w:r>
      <w:proofErr w:type="spellStart"/>
      <w:r w:rsidRPr="00933D8A">
        <w:rPr>
          <w:rFonts w:ascii="Times New Roman" w:hAnsi="Times New Roman"/>
        </w:rPr>
        <w:t>Harper</w:t>
      </w:r>
      <w:proofErr w:type="spellEnd"/>
      <w:r w:rsidRPr="00933D8A">
        <w:rPr>
          <w:rFonts w:ascii="Times New Roman" w:hAnsi="Times New Roman"/>
        </w:rPr>
        <w:t xml:space="preserve"> &amp; </w:t>
      </w:r>
      <w:proofErr w:type="spellStart"/>
      <w:r w:rsidRPr="00933D8A">
        <w:rPr>
          <w:rFonts w:ascii="Times New Roman" w:hAnsi="Times New Roman"/>
        </w:rPr>
        <w:t>Row</w:t>
      </w:r>
      <w:proofErr w:type="spellEnd"/>
      <w:r w:rsidRPr="00933D8A">
        <w:rPr>
          <w:rFonts w:ascii="Times New Roman" w:hAnsi="Times New Roman"/>
        </w:rPr>
        <w:t xml:space="preserve">. </w:t>
      </w:r>
    </w:p>
    <w:p w14:paraId="3C6C71B9" w14:textId="77777777" w:rsidR="00933D8A" w:rsidRDefault="00933D8A" w:rsidP="00933D8A">
      <w:pPr>
        <w:spacing w:after="360" w:line="360" w:lineRule="auto"/>
        <w:ind w:left="709" w:hanging="709"/>
        <w:rPr>
          <w:rFonts w:ascii="Times New Roman" w:hAnsi="Times New Roman"/>
        </w:rPr>
      </w:pPr>
      <w:r w:rsidRPr="00933D8A">
        <w:rPr>
          <w:rFonts w:ascii="Times New Roman" w:hAnsi="Times New Roman"/>
        </w:rPr>
        <w:t xml:space="preserve">El Tiempo. (2018). Así quedó la Ley de Financiamiento que aprobó el Congreso. </w:t>
      </w:r>
    </w:p>
    <w:p w14:paraId="669BA44B" w14:textId="77777777" w:rsidR="00933D8A" w:rsidRPr="00E56236" w:rsidRDefault="00933D8A" w:rsidP="00933D8A">
      <w:pPr>
        <w:spacing w:after="360" w:line="360" w:lineRule="auto"/>
        <w:ind w:left="709" w:hanging="709"/>
        <w:rPr>
          <w:rFonts w:ascii="Times New Roman" w:hAnsi="Times New Roman"/>
          <w:lang w:val="en-US"/>
        </w:rPr>
      </w:pPr>
      <w:proofErr w:type="spellStart"/>
      <w:r w:rsidRPr="00933D8A">
        <w:rPr>
          <w:rFonts w:ascii="Times New Roman" w:hAnsi="Times New Roman"/>
        </w:rPr>
        <w:t>Fernandez</w:t>
      </w:r>
      <w:proofErr w:type="spellEnd"/>
      <w:r w:rsidRPr="00933D8A">
        <w:rPr>
          <w:rFonts w:ascii="Times New Roman" w:hAnsi="Times New Roman"/>
        </w:rPr>
        <w:t xml:space="preserve">, A., López, S. &amp; García, M. (2018). Factores determinantes en la supervivencia de las microempresas: Un estudio comparado en la región de Latinoamérica. </w:t>
      </w:r>
      <w:r w:rsidRPr="00E56236">
        <w:rPr>
          <w:rFonts w:ascii="Times New Roman" w:hAnsi="Times New Roman"/>
          <w:lang w:val="en-US"/>
        </w:rPr>
        <w:t xml:space="preserve">Revista </w:t>
      </w:r>
      <w:proofErr w:type="spellStart"/>
      <w:r w:rsidRPr="00E56236">
        <w:rPr>
          <w:rFonts w:ascii="Times New Roman" w:hAnsi="Times New Roman"/>
          <w:lang w:val="en-US"/>
        </w:rPr>
        <w:t>Internacional</w:t>
      </w:r>
      <w:proofErr w:type="spellEnd"/>
      <w:r w:rsidRPr="00E56236">
        <w:rPr>
          <w:rFonts w:ascii="Times New Roman" w:hAnsi="Times New Roman"/>
          <w:lang w:val="en-US"/>
        </w:rPr>
        <w:t xml:space="preserve"> de </w:t>
      </w:r>
      <w:proofErr w:type="spellStart"/>
      <w:r w:rsidRPr="00E56236">
        <w:rPr>
          <w:rFonts w:ascii="Times New Roman" w:hAnsi="Times New Roman"/>
          <w:lang w:val="en-US"/>
        </w:rPr>
        <w:t>Gestión</w:t>
      </w:r>
      <w:proofErr w:type="spellEnd"/>
      <w:r w:rsidRPr="00E56236">
        <w:rPr>
          <w:rFonts w:ascii="Times New Roman" w:hAnsi="Times New Roman"/>
          <w:lang w:val="en-US"/>
        </w:rPr>
        <w:t xml:space="preserve"> y </w:t>
      </w:r>
      <w:proofErr w:type="spellStart"/>
      <w:r w:rsidRPr="00E56236">
        <w:rPr>
          <w:rFonts w:ascii="Times New Roman" w:hAnsi="Times New Roman"/>
          <w:lang w:val="en-US"/>
        </w:rPr>
        <w:t>Administración</w:t>
      </w:r>
      <w:proofErr w:type="spellEnd"/>
      <w:r w:rsidRPr="00E56236">
        <w:rPr>
          <w:rFonts w:ascii="Times New Roman" w:hAnsi="Times New Roman"/>
          <w:lang w:val="en-US"/>
        </w:rPr>
        <w:t xml:space="preserve">, 46(2), 129-145. </w:t>
      </w:r>
    </w:p>
    <w:p w14:paraId="27422A42" w14:textId="77777777" w:rsidR="00933D8A" w:rsidRPr="00E56236" w:rsidRDefault="00933D8A" w:rsidP="00933D8A">
      <w:pPr>
        <w:spacing w:after="360" w:line="360" w:lineRule="auto"/>
        <w:ind w:left="709" w:hanging="709"/>
        <w:rPr>
          <w:rFonts w:ascii="Times New Roman" w:hAnsi="Times New Roman"/>
          <w:lang w:val="en-US"/>
        </w:rPr>
      </w:pPr>
      <w:r w:rsidRPr="00E56236">
        <w:rPr>
          <w:rFonts w:ascii="Times New Roman" w:hAnsi="Times New Roman"/>
          <w:lang w:val="en-US"/>
        </w:rPr>
        <w:t xml:space="preserve">Few, S. (2009). Now You See It: Simple Visualization Techniques for Quantitative Analysis. Analytics Press. </w:t>
      </w:r>
    </w:p>
    <w:p w14:paraId="4569AB20" w14:textId="77777777" w:rsidR="00933D8A" w:rsidRPr="00E56236" w:rsidRDefault="00933D8A" w:rsidP="00933D8A">
      <w:pPr>
        <w:spacing w:after="360" w:line="360" w:lineRule="auto"/>
        <w:ind w:left="709" w:hanging="709"/>
        <w:rPr>
          <w:rFonts w:ascii="Times New Roman" w:hAnsi="Times New Roman"/>
          <w:lang w:val="en-US"/>
        </w:rPr>
      </w:pPr>
      <w:r w:rsidRPr="00E56236">
        <w:rPr>
          <w:rFonts w:ascii="Times New Roman" w:hAnsi="Times New Roman"/>
          <w:lang w:val="en-US"/>
        </w:rPr>
        <w:t xml:space="preserve">Fink, A. (2010). Conducting Research Literature Reviews: From the Internet to Paper (3rd </w:t>
      </w:r>
      <w:proofErr w:type="gramStart"/>
      <w:r w:rsidRPr="00E56236">
        <w:rPr>
          <w:rFonts w:ascii="Times New Roman" w:hAnsi="Times New Roman"/>
          <w:lang w:val="en-US"/>
        </w:rPr>
        <w:t>ed</w:t>
      </w:r>
      <w:proofErr w:type="gramEnd"/>
      <w:r w:rsidRPr="00E56236">
        <w:rPr>
          <w:rFonts w:ascii="Times New Roman" w:hAnsi="Times New Roman"/>
          <w:lang w:val="en-US"/>
        </w:rPr>
        <w:t xml:space="preserve">.). Sage Publications. </w:t>
      </w:r>
    </w:p>
    <w:p w14:paraId="4026AAA0" w14:textId="77777777" w:rsidR="00933D8A" w:rsidRDefault="00933D8A" w:rsidP="00933D8A">
      <w:pPr>
        <w:spacing w:after="360" w:line="360" w:lineRule="auto"/>
        <w:ind w:left="709" w:hanging="709"/>
        <w:rPr>
          <w:rFonts w:ascii="Times New Roman" w:hAnsi="Times New Roman"/>
        </w:rPr>
      </w:pPr>
      <w:r w:rsidRPr="00E56236">
        <w:rPr>
          <w:rFonts w:ascii="Times New Roman" w:hAnsi="Times New Roman"/>
          <w:lang w:val="en-US"/>
        </w:rPr>
        <w:t xml:space="preserve">Field, A. (2013). Discovering Statistics using IBM SPSS Statistics (4th </w:t>
      </w:r>
      <w:proofErr w:type="gramStart"/>
      <w:r w:rsidRPr="00E56236">
        <w:rPr>
          <w:rFonts w:ascii="Times New Roman" w:hAnsi="Times New Roman"/>
          <w:lang w:val="en-US"/>
        </w:rPr>
        <w:t>ed</w:t>
      </w:r>
      <w:proofErr w:type="gramEnd"/>
      <w:r w:rsidRPr="00E56236">
        <w:rPr>
          <w:rFonts w:ascii="Times New Roman" w:hAnsi="Times New Roman"/>
          <w:lang w:val="en-US"/>
        </w:rPr>
        <w:t xml:space="preserve">.). </w:t>
      </w:r>
      <w:r w:rsidRPr="00933D8A">
        <w:rPr>
          <w:rFonts w:ascii="Times New Roman" w:hAnsi="Times New Roman"/>
        </w:rPr>
        <w:t xml:space="preserve">SAGE </w:t>
      </w:r>
      <w:proofErr w:type="spellStart"/>
      <w:r w:rsidRPr="00933D8A">
        <w:rPr>
          <w:rFonts w:ascii="Times New Roman" w:hAnsi="Times New Roman"/>
        </w:rPr>
        <w:t>Publications</w:t>
      </w:r>
      <w:proofErr w:type="spellEnd"/>
      <w:r w:rsidRPr="00933D8A">
        <w:rPr>
          <w:rFonts w:ascii="Times New Roman" w:hAnsi="Times New Roman"/>
        </w:rPr>
        <w:t xml:space="preserve">. </w:t>
      </w:r>
    </w:p>
    <w:p w14:paraId="43D4FCE8" w14:textId="77777777" w:rsidR="00933D8A" w:rsidRDefault="00933D8A" w:rsidP="00933D8A">
      <w:pPr>
        <w:spacing w:after="360" w:line="360" w:lineRule="auto"/>
        <w:ind w:left="709" w:hanging="709"/>
        <w:rPr>
          <w:rFonts w:ascii="Times New Roman" w:hAnsi="Times New Roman"/>
        </w:rPr>
      </w:pPr>
      <w:r w:rsidRPr="00933D8A">
        <w:rPr>
          <w:rFonts w:ascii="Times New Roman" w:hAnsi="Times New Roman"/>
        </w:rPr>
        <w:t xml:space="preserve">Fundación </w:t>
      </w:r>
      <w:proofErr w:type="spellStart"/>
      <w:r w:rsidRPr="00933D8A">
        <w:rPr>
          <w:rFonts w:ascii="Times New Roman" w:hAnsi="Times New Roman"/>
        </w:rPr>
        <w:t>Innovatil</w:t>
      </w:r>
      <w:proofErr w:type="spellEnd"/>
      <w:r w:rsidRPr="00933D8A">
        <w:rPr>
          <w:rFonts w:ascii="Times New Roman" w:hAnsi="Times New Roman"/>
        </w:rPr>
        <w:t xml:space="preserve">. (2018). Promoción de la Microempresa y Emprendimiento. Fecha de consulta: 7 de septiembre de 2023. </w:t>
      </w:r>
    </w:p>
    <w:p w14:paraId="0CAB5727" w14:textId="77777777" w:rsidR="00933D8A" w:rsidRDefault="00933D8A" w:rsidP="00933D8A">
      <w:pPr>
        <w:spacing w:after="360" w:line="360" w:lineRule="auto"/>
        <w:ind w:left="709" w:hanging="709"/>
        <w:rPr>
          <w:rFonts w:ascii="Times New Roman" w:hAnsi="Times New Roman"/>
        </w:rPr>
      </w:pPr>
      <w:r w:rsidRPr="00E56236">
        <w:rPr>
          <w:rFonts w:ascii="Times New Roman" w:hAnsi="Times New Roman"/>
          <w:lang w:val="en-US"/>
        </w:rPr>
        <w:lastRenderedPageBreak/>
        <w:t xml:space="preserve">Gourinchas, P.-O., </w:t>
      </w:r>
      <w:proofErr w:type="spellStart"/>
      <w:r w:rsidRPr="00E56236">
        <w:rPr>
          <w:rFonts w:ascii="Times New Roman" w:hAnsi="Times New Roman"/>
          <w:lang w:val="en-US"/>
        </w:rPr>
        <w:t>Kalemli-Özcan</w:t>
      </w:r>
      <w:proofErr w:type="spellEnd"/>
      <w:r w:rsidRPr="00E56236">
        <w:rPr>
          <w:rFonts w:ascii="Times New Roman" w:hAnsi="Times New Roman"/>
          <w:lang w:val="en-US"/>
        </w:rPr>
        <w:t xml:space="preserve">, </w:t>
      </w:r>
      <w:proofErr w:type="gramStart"/>
      <w:r w:rsidRPr="00E56236">
        <w:rPr>
          <w:rFonts w:ascii="Times New Roman" w:hAnsi="Times New Roman"/>
          <w:lang w:val="en-US"/>
        </w:rPr>
        <w:t>Ṣ.,</w:t>
      </w:r>
      <w:proofErr w:type="gramEnd"/>
      <w:r w:rsidRPr="00E56236">
        <w:rPr>
          <w:rFonts w:ascii="Times New Roman" w:hAnsi="Times New Roman"/>
          <w:lang w:val="en-US"/>
        </w:rPr>
        <w:t xml:space="preserve"> </w:t>
      </w:r>
      <w:proofErr w:type="spellStart"/>
      <w:r w:rsidRPr="00E56236">
        <w:rPr>
          <w:rFonts w:ascii="Times New Roman" w:hAnsi="Times New Roman"/>
          <w:lang w:val="en-US"/>
        </w:rPr>
        <w:t>Penciakova</w:t>
      </w:r>
      <w:proofErr w:type="spellEnd"/>
      <w:r w:rsidRPr="00E56236">
        <w:rPr>
          <w:rFonts w:ascii="Times New Roman" w:hAnsi="Times New Roman"/>
          <w:lang w:val="en-US"/>
        </w:rPr>
        <w:t xml:space="preserve">, V., &amp; Sander, N. (2020). Covid-19 and SME Failures. </w:t>
      </w:r>
      <w:r w:rsidRPr="00933D8A">
        <w:rPr>
          <w:rFonts w:ascii="Times New Roman" w:hAnsi="Times New Roman"/>
        </w:rPr>
        <w:t xml:space="preserve">National Bureau of </w:t>
      </w:r>
      <w:proofErr w:type="spellStart"/>
      <w:r w:rsidRPr="00933D8A">
        <w:rPr>
          <w:rFonts w:ascii="Times New Roman" w:hAnsi="Times New Roman"/>
        </w:rPr>
        <w:t>Economic</w:t>
      </w:r>
      <w:proofErr w:type="spellEnd"/>
      <w:r w:rsidRPr="00933D8A">
        <w:rPr>
          <w:rFonts w:ascii="Times New Roman" w:hAnsi="Times New Roman"/>
        </w:rPr>
        <w:t xml:space="preserve"> </w:t>
      </w:r>
      <w:proofErr w:type="spellStart"/>
      <w:r w:rsidRPr="00933D8A">
        <w:rPr>
          <w:rFonts w:ascii="Times New Roman" w:hAnsi="Times New Roman"/>
        </w:rPr>
        <w:t>Research</w:t>
      </w:r>
      <w:proofErr w:type="spellEnd"/>
      <w:r w:rsidRPr="00933D8A">
        <w:rPr>
          <w:rFonts w:ascii="Times New Roman" w:hAnsi="Times New Roman"/>
        </w:rPr>
        <w:t xml:space="preserve">. </w:t>
      </w:r>
    </w:p>
    <w:p w14:paraId="67D73D2C" w14:textId="77777777" w:rsidR="00933D8A" w:rsidRDefault="00933D8A" w:rsidP="00933D8A">
      <w:pPr>
        <w:spacing w:after="360" w:line="360" w:lineRule="auto"/>
        <w:ind w:left="709" w:hanging="709"/>
        <w:rPr>
          <w:rFonts w:ascii="Times New Roman" w:hAnsi="Times New Roman"/>
        </w:rPr>
      </w:pPr>
      <w:proofErr w:type="spellStart"/>
      <w:r>
        <w:rPr>
          <w:rFonts w:ascii="Times New Roman" w:hAnsi="Times New Roman"/>
        </w:rPr>
        <w:t>I</w:t>
      </w:r>
      <w:r w:rsidRPr="00933D8A">
        <w:rPr>
          <w:rFonts w:ascii="Times New Roman" w:hAnsi="Times New Roman"/>
        </w:rPr>
        <w:t>nnpulsa</w:t>
      </w:r>
      <w:proofErr w:type="spellEnd"/>
      <w:r w:rsidRPr="00933D8A">
        <w:rPr>
          <w:rFonts w:ascii="Times New Roman" w:hAnsi="Times New Roman"/>
        </w:rPr>
        <w:t xml:space="preserve">. (2020). Informe de Actividad Emprendedora en Colombia 2020. Fecha de consulta: 7 de septiembre de 2023. </w:t>
      </w:r>
    </w:p>
    <w:p w14:paraId="78E24AC4" w14:textId="77777777" w:rsidR="00933D8A" w:rsidRPr="00E56236" w:rsidRDefault="00933D8A" w:rsidP="00933D8A">
      <w:pPr>
        <w:spacing w:after="360" w:line="360" w:lineRule="auto"/>
        <w:ind w:left="709" w:hanging="709"/>
        <w:rPr>
          <w:rFonts w:ascii="Times New Roman" w:hAnsi="Times New Roman"/>
          <w:lang w:val="en-US"/>
        </w:rPr>
      </w:pPr>
      <w:r w:rsidRPr="00933D8A">
        <w:rPr>
          <w:rFonts w:ascii="Times New Roman" w:hAnsi="Times New Roman"/>
        </w:rPr>
        <w:t xml:space="preserve">Johnson, G., &amp; </w:t>
      </w:r>
      <w:proofErr w:type="spellStart"/>
      <w:r w:rsidRPr="00933D8A">
        <w:rPr>
          <w:rFonts w:ascii="Times New Roman" w:hAnsi="Times New Roman"/>
        </w:rPr>
        <w:t>Scholes</w:t>
      </w:r>
      <w:proofErr w:type="spellEnd"/>
      <w:r w:rsidRPr="00933D8A">
        <w:rPr>
          <w:rFonts w:ascii="Times New Roman" w:hAnsi="Times New Roman"/>
        </w:rPr>
        <w:t xml:space="preserve">, K. (2008). </w:t>
      </w:r>
      <w:r w:rsidRPr="00E56236">
        <w:rPr>
          <w:rFonts w:ascii="Times New Roman" w:hAnsi="Times New Roman"/>
          <w:lang w:val="en-US"/>
        </w:rPr>
        <w:t xml:space="preserve">Exploring Corporate Strategy. Prentice Hall. </w:t>
      </w:r>
    </w:p>
    <w:p w14:paraId="2C66AFA4" w14:textId="3FE96C08" w:rsidR="00933D8A" w:rsidRPr="00E56236" w:rsidRDefault="00933D8A" w:rsidP="00933D8A">
      <w:pPr>
        <w:spacing w:after="360" w:line="360" w:lineRule="auto"/>
        <w:ind w:left="709" w:hanging="709"/>
        <w:rPr>
          <w:rFonts w:ascii="Times New Roman" w:hAnsi="Times New Roman"/>
          <w:lang w:val="en-US"/>
        </w:rPr>
      </w:pPr>
      <w:r w:rsidRPr="00E56236">
        <w:rPr>
          <w:rFonts w:ascii="Times New Roman" w:hAnsi="Times New Roman"/>
          <w:lang w:val="en-US"/>
        </w:rPr>
        <w:t xml:space="preserve">Kallet, R. H. (2004). How to Write the Methods Section of a Research Paper. Respiratory Care, 49(10), 1229-1232. </w:t>
      </w:r>
    </w:p>
    <w:p w14:paraId="5CF3AC7C" w14:textId="77777777" w:rsidR="00933D8A" w:rsidRPr="00E56236" w:rsidRDefault="00933D8A" w:rsidP="00933D8A">
      <w:pPr>
        <w:spacing w:after="360" w:line="360" w:lineRule="auto"/>
        <w:rPr>
          <w:rFonts w:ascii="Times New Roman" w:hAnsi="Times New Roman"/>
          <w:lang w:val="en-US"/>
        </w:rPr>
      </w:pPr>
      <w:proofErr w:type="spellStart"/>
      <w:r w:rsidRPr="00E56236">
        <w:rPr>
          <w:rFonts w:ascii="Times New Roman" w:hAnsi="Times New Roman"/>
          <w:lang w:val="en-US"/>
        </w:rPr>
        <w:t>Kuckertz</w:t>
      </w:r>
      <w:proofErr w:type="spellEnd"/>
      <w:r w:rsidRPr="00E56236">
        <w:rPr>
          <w:rFonts w:ascii="Times New Roman" w:hAnsi="Times New Roman"/>
          <w:lang w:val="en-US"/>
        </w:rPr>
        <w:t xml:space="preserve">, A., </w:t>
      </w:r>
      <w:proofErr w:type="spellStart"/>
      <w:r w:rsidRPr="00E56236">
        <w:rPr>
          <w:rFonts w:ascii="Times New Roman" w:hAnsi="Times New Roman"/>
          <w:lang w:val="en-US"/>
        </w:rPr>
        <w:t>Brändle</w:t>
      </w:r>
      <w:proofErr w:type="spellEnd"/>
      <w:r w:rsidRPr="00E56236">
        <w:rPr>
          <w:rFonts w:ascii="Times New Roman" w:hAnsi="Times New Roman"/>
          <w:lang w:val="en-US"/>
        </w:rPr>
        <w:t xml:space="preserve">, L., </w:t>
      </w:r>
      <w:proofErr w:type="spellStart"/>
      <w:r w:rsidRPr="00E56236">
        <w:rPr>
          <w:rFonts w:ascii="Times New Roman" w:hAnsi="Times New Roman"/>
          <w:lang w:val="en-US"/>
        </w:rPr>
        <w:t>Gaudig</w:t>
      </w:r>
      <w:proofErr w:type="spellEnd"/>
      <w:r w:rsidRPr="00E56236">
        <w:rPr>
          <w:rFonts w:ascii="Times New Roman" w:hAnsi="Times New Roman"/>
          <w:lang w:val="en-US"/>
        </w:rPr>
        <w:t xml:space="preserve">, A., Hinderer, S., Reyes, C. A. M., </w:t>
      </w:r>
      <w:proofErr w:type="spellStart"/>
      <w:r w:rsidRPr="00E56236">
        <w:rPr>
          <w:rFonts w:ascii="Times New Roman" w:hAnsi="Times New Roman"/>
          <w:lang w:val="en-US"/>
        </w:rPr>
        <w:t>Prochotta</w:t>
      </w:r>
      <w:proofErr w:type="spellEnd"/>
      <w:r w:rsidRPr="00E56236">
        <w:rPr>
          <w:rFonts w:ascii="Times New Roman" w:hAnsi="Times New Roman"/>
          <w:lang w:val="en-US"/>
        </w:rPr>
        <w:t>, A</w:t>
      </w:r>
      <w:proofErr w:type="gramStart"/>
      <w:r w:rsidRPr="00E56236">
        <w:rPr>
          <w:rFonts w:ascii="Times New Roman" w:hAnsi="Times New Roman"/>
          <w:lang w:val="en-US"/>
        </w:rPr>
        <w:t>., ...</w:t>
      </w:r>
      <w:proofErr w:type="gramEnd"/>
      <w:r w:rsidRPr="00E56236">
        <w:rPr>
          <w:rFonts w:ascii="Times New Roman" w:hAnsi="Times New Roman"/>
          <w:lang w:val="en-US"/>
        </w:rPr>
        <w:t xml:space="preserve"> </w:t>
      </w:r>
      <w:r w:rsidRPr="00933D8A">
        <w:rPr>
          <w:rFonts w:ascii="Times New Roman" w:hAnsi="Times New Roman"/>
        </w:rPr>
        <w:t xml:space="preserve">&amp; Berger, E. S. (2020). </w:t>
      </w:r>
      <w:r w:rsidRPr="00E56236">
        <w:rPr>
          <w:rFonts w:ascii="Times New Roman" w:hAnsi="Times New Roman"/>
          <w:lang w:val="en-US"/>
        </w:rPr>
        <w:t xml:space="preserve">Startups in times of crisis–A rapid response to the COVID-19 pandemic. Journal of Business Venturing Insights, 13, e00169. </w:t>
      </w:r>
    </w:p>
    <w:p w14:paraId="5A03A93D" w14:textId="77777777" w:rsidR="00933D8A" w:rsidRDefault="00933D8A" w:rsidP="00933D8A">
      <w:pPr>
        <w:spacing w:after="360" w:line="360" w:lineRule="auto"/>
        <w:rPr>
          <w:rFonts w:ascii="Times New Roman" w:hAnsi="Times New Roman"/>
        </w:rPr>
      </w:pPr>
      <w:r w:rsidRPr="00E56236">
        <w:rPr>
          <w:rFonts w:ascii="Times New Roman" w:hAnsi="Times New Roman"/>
          <w:lang w:val="en-US"/>
        </w:rPr>
        <w:t xml:space="preserve">Maxwell, J. A. (2012). A Realist Approach for Qualitative Research. </w:t>
      </w:r>
      <w:r w:rsidRPr="00933D8A">
        <w:rPr>
          <w:rFonts w:ascii="Times New Roman" w:hAnsi="Times New Roman"/>
        </w:rPr>
        <w:t xml:space="preserve">SAGE </w:t>
      </w:r>
      <w:proofErr w:type="spellStart"/>
      <w:r w:rsidRPr="00933D8A">
        <w:rPr>
          <w:rFonts w:ascii="Times New Roman" w:hAnsi="Times New Roman"/>
        </w:rPr>
        <w:t>Publications</w:t>
      </w:r>
      <w:proofErr w:type="spellEnd"/>
      <w:r w:rsidRPr="00933D8A">
        <w:rPr>
          <w:rFonts w:ascii="Times New Roman" w:hAnsi="Times New Roman"/>
        </w:rPr>
        <w:t xml:space="preserve">. </w:t>
      </w:r>
    </w:p>
    <w:p w14:paraId="6B332842" w14:textId="77777777" w:rsidR="00933D8A" w:rsidRDefault="00933D8A" w:rsidP="00933D8A">
      <w:pPr>
        <w:spacing w:after="360" w:line="360" w:lineRule="auto"/>
        <w:rPr>
          <w:rFonts w:ascii="Times New Roman" w:hAnsi="Times New Roman"/>
        </w:rPr>
      </w:pPr>
      <w:r w:rsidRPr="00933D8A">
        <w:rPr>
          <w:rFonts w:ascii="Times New Roman" w:hAnsi="Times New Roman"/>
        </w:rPr>
        <w:t xml:space="preserve">Ministerio de Comercio, Industria y Turismo. (2020). Medidas para mitigar impacto en empresas por coronavirus. </w:t>
      </w:r>
    </w:p>
    <w:p w14:paraId="4CDDEE25" w14:textId="77777777" w:rsidR="00933D8A" w:rsidRDefault="00933D8A" w:rsidP="00933D8A">
      <w:pPr>
        <w:spacing w:after="360" w:line="360" w:lineRule="auto"/>
        <w:rPr>
          <w:rFonts w:ascii="Times New Roman" w:hAnsi="Times New Roman"/>
        </w:rPr>
      </w:pPr>
      <w:r w:rsidRPr="00933D8A">
        <w:rPr>
          <w:rFonts w:ascii="Times New Roman" w:hAnsi="Times New Roman"/>
        </w:rPr>
        <w:t>Ministerio de Trabajo (</w:t>
      </w:r>
      <w:proofErr w:type="spellStart"/>
      <w:r w:rsidRPr="00933D8A">
        <w:rPr>
          <w:rFonts w:ascii="Times New Roman" w:hAnsi="Times New Roman"/>
        </w:rPr>
        <w:t>Mintrabajo</w:t>
      </w:r>
      <w:proofErr w:type="spellEnd"/>
      <w:r w:rsidRPr="00933D8A">
        <w:rPr>
          <w:rFonts w:ascii="Times New Roman" w:hAnsi="Times New Roman"/>
        </w:rPr>
        <w:t xml:space="preserve">). (2019). Estadísticas del Sector Productivo en Colombia. Fecha de consulta: 7 de septiembre de 2023. </w:t>
      </w:r>
    </w:p>
    <w:p w14:paraId="2F3D5569" w14:textId="77777777" w:rsidR="00933D8A" w:rsidRDefault="00933D8A" w:rsidP="00933D8A">
      <w:pPr>
        <w:spacing w:after="360" w:line="360" w:lineRule="auto"/>
        <w:rPr>
          <w:rFonts w:ascii="Times New Roman" w:hAnsi="Times New Roman"/>
        </w:rPr>
      </w:pPr>
      <w:r w:rsidRPr="00933D8A">
        <w:rPr>
          <w:rFonts w:ascii="Times New Roman" w:hAnsi="Times New Roman"/>
        </w:rPr>
        <w:t xml:space="preserve">OECD. (2019). Estudio económico de la OCDE: Colombia 2019. </w:t>
      </w:r>
    </w:p>
    <w:p w14:paraId="45C53AC3" w14:textId="77777777" w:rsidR="00933D8A" w:rsidRPr="00E56236" w:rsidRDefault="00933D8A" w:rsidP="00933D8A">
      <w:pPr>
        <w:spacing w:after="360" w:line="360" w:lineRule="auto"/>
        <w:rPr>
          <w:rFonts w:ascii="Times New Roman" w:hAnsi="Times New Roman"/>
          <w:lang w:val="en-US"/>
        </w:rPr>
      </w:pPr>
      <w:r w:rsidRPr="00E56236">
        <w:rPr>
          <w:rFonts w:ascii="Times New Roman" w:hAnsi="Times New Roman"/>
          <w:lang w:val="en-US"/>
        </w:rPr>
        <w:t xml:space="preserve">OECD (2004). Promoting Entrepreneurship and Innovative SMEs in a Global Economy: Towards a More Responsible and Inclusive </w:t>
      </w:r>
      <w:proofErr w:type="spellStart"/>
      <w:r w:rsidRPr="00E56236">
        <w:rPr>
          <w:rFonts w:ascii="Times New Roman" w:hAnsi="Times New Roman"/>
          <w:lang w:val="en-US"/>
        </w:rPr>
        <w:t>Globalisation</w:t>
      </w:r>
      <w:proofErr w:type="spellEnd"/>
      <w:r w:rsidRPr="00E56236">
        <w:rPr>
          <w:rFonts w:ascii="Times New Roman" w:hAnsi="Times New Roman"/>
          <w:lang w:val="en-US"/>
        </w:rPr>
        <w:t xml:space="preserve">. OECD Publishing. </w:t>
      </w:r>
    </w:p>
    <w:p w14:paraId="450A3ECF" w14:textId="77777777" w:rsidR="00933D8A" w:rsidRPr="00E56236" w:rsidRDefault="00933D8A" w:rsidP="00933D8A">
      <w:pPr>
        <w:spacing w:after="360" w:line="360" w:lineRule="auto"/>
        <w:rPr>
          <w:rFonts w:ascii="Times New Roman" w:hAnsi="Times New Roman"/>
          <w:lang w:val="en-US"/>
        </w:rPr>
      </w:pPr>
      <w:r w:rsidRPr="00E56236">
        <w:rPr>
          <w:rFonts w:ascii="Times New Roman" w:hAnsi="Times New Roman"/>
          <w:lang w:val="en-US"/>
        </w:rPr>
        <w:t xml:space="preserve">Pike, A., Rodríguez-Pose, A., &amp; </w:t>
      </w:r>
      <w:proofErr w:type="spellStart"/>
      <w:r w:rsidRPr="00E56236">
        <w:rPr>
          <w:rFonts w:ascii="Times New Roman" w:hAnsi="Times New Roman"/>
          <w:lang w:val="en-US"/>
        </w:rPr>
        <w:t>Tomaney</w:t>
      </w:r>
      <w:proofErr w:type="spellEnd"/>
      <w:r w:rsidRPr="00E56236">
        <w:rPr>
          <w:rFonts w:ascii="Times New Roman" w:hAnsi="Times New Roman"/>
          <w:lang w:val="en-US"/>
        </w:rPr>
        <w:t xml:space="preserve">, J. (2006). Local and Regional Development. Routledge. </w:t>
      </w:r>
    </w:p>
    <w:p w14:paraId="602912D5" w14:textId="5E963F60" w:rsidR="00933D8A" w:rsidRPr="00E56236" w:rsidRDefault="00933D8A" w:rsidP="00933D8A">
      <w:pPr>
        <w:spacing w:after="360" w:line="360" w:lineRule="auto"/>
        <w:rPr>
          <w:rFonts w:ascii="Times New Roman" w:hAnsi="Times New Roman"/>
          <w:lang w:val="en-US"/>
        </w:rPr>
      </w:pPr>
      <w:r w:rsidRPr="00E56236">
        <w:rPr>
          <w:rFonts w:ascii="Times New Roman" w:hAnsi="Times New Roman"/>
          <w:lang w:val="en-US"/>
        </w:rPr>
        <w:t xml:space="preserve">Porter, M. E. (1980). Competitive Strategy. Free Press. </w:t>
      </w:r>
    </w:p>
    <w:p w14:paraId="4977F63C" w14:textId="77777777" w:rsidR="00933D8A" w:rsidRPr="00E56236" w:rsidRDefault="00933D8A" w:rsidP="00933D8A">
      <w:pPr>
        <w:spacing w:after="360" w:line="360" w:lineRule="auto"/>
        <w:rPr>
          <w:rFonts w:ascii="Times New Roman" w:hAnsi="Times New Roman"/>
          <w:lang w:val="en-US"/>
        </w:rPr>
      </w:pPr>
      <w:r w:rsidRPr="00E56236">
        <w:rPr>
          <w:rFonts w:ascii="Times New Roman" w:hAnsi="Times New Roman"/>
          <w:lang w:val="en-US"/>
        </w:rPr>
        <w:lastRenderedPageBreak/>
        <w:t xml:space="preserve">Porter, M. E. (1998). Clusters and the New Economics of Competition. Harvard Business Review, 76(6), 77-90. </w:t>
      </w:r>
    </w:p>
    <w:p w14:paraId="1262A4B1" w14:textId="77777777" w:rsidR="00933D8A" w:rsidRPr="00E56236" w:rsidRDefault="00933D8A" w:rsidP="00933D8A">
      <w:pPr>
        <w:spacing w:after="360" w:line="360" w:lineRule="auto"/>
        <w:rPr>
          <w:rFonts w:ascii="Times New Roman" w:hAnsi="Times New Roman"/>
          <w:lang w:val="en-US"/>
        </w:rPr>
      </w:pPr>
      <w:r w:rsidRPr="00E56236">
        <w:rPr>
          <w:rFonts w:ascii="Times New Roman" w:hAnsi="Times New Roman"/>
          <w:lang w:val="en-US"/>
        </w:rPr>
        <w:t xml:space="preserve">Punch, K. F. (2013). Introduction to Social Research: Quantitative and Qualitative Approaches (3rd </w:t>
      </w:r>
      <w:proofErr w:type="gramStart"/>
      <w:r w:rsidRPr="00E56236">
        <w:rPr>
          <w:rFonts w:ascii="Times New Roman" w:hAnsi="Times New Roman"/>
          <w:lang w:val="en-US"/>
        </w:rPr>
        <w:t>ed</w:t>
      </w:r>
      <w:proofErr w:type="gramEnd"/>
      <w:r w:rsidRPr="00E56236">
        <w:rPr>
          <w:rFonts w:ascii="Times New Roman" w:hAnsi="Times New Roman"/>
          <w:lang w:val="en-US"/>
        </w:rPr>
        <w:t xml:space="preserve">.). SAGE Publications. </w:t>
      </w:r>
    </w:p>
    <w:p w14:paraId="6E864464" w14:textId="77777777" w:rsidR="00933D8A" w:rsidRPr="00E56236" w:rsidRDefault="00933D8A" w:rsidP="00933D8A">
      <w:pPr>
        <w:spacing w:after="360" w:line="360" w:lineRule="auto"/>
        <w:rPr>
          <w:rFonts w:ascii="Times New Roman" w:hAnsi="Times New Roman"/>
          <w:lang w:val="en-US"/>
        </w:rPr>
      </w:pPr>
      <w:r w:rsidRPr="00E56236">
        <w:rPr>
          <w:rFonts w:ascii="Times New Roman" w:hAnsi="Times New Roman"/>
          <w:lang w:val="en-US"/>
        </w:rPr>
        <w:t xml:space="preserve">Smith, J. K., &amp; </w:t>
      </w:r>
      <w:proofErr w:type="spellStart"/>
      <w:r w:rsidRPr="00E56236">
        <w:rPr>
          <w:rFonts w:ascii="Times New Roman" w:hAnsi="Times New Roman"/>
          <w:lang w:val="en-US"/>
        </w:rPr>
        <w:t>Lipsky</w:t>
      </w:r>
      <w:proofErr w:type="spellEnd"/>
      <w:r w:rsidRPr="00E56236">
        <w:rPr>
          <w:rFonts w:ascii="Times New Roman" w:hAnsi="Times New Roman"/>
          <w:lang w:val="en-US"/>
        </w:rPr>
        <w:t xml:space="preserve">, D. (2005). Nonprofit organizations, government, and the welfare state. Political Science Quarterly, 120(4), 579-598. </w:t>
      </w:r>
    </w:p>
    <w:p w14:paraId="56A4EED2" w14:textId="77777777" w:rsidR="00933D8A" w:rsidRPr="00E56236" w:rsidRDefault="00933D8A" w:rsidP="00933D8A">
      <w:pPr>
        <w:spacing w:after="360" w:line="360" w:lineRule="auto"/>
        <w:rPr>
          <w:rFonts w:ascii="Times New Roman" w:hAnsi="Times New Roman"/>
          <w:lang w:val="en-US"/>
        </w:rPr>
      </w:pPr>
      <w:r w:rsidRPr="00E56236">
        <w:rPr>
          <w:rFonts w:ascii="Times New Roman" w:hAnsi="Times New Roman"/>
          <w:lang w:val="en-US"/>
        </w:rPr>
        <w:t xml:space="preserve">Smith, S., &amp; </w:t>
      </w:r>
      <w:proofErr w:type="spellStart"/>
      <w:r w:rsidRPr="00E56236">
        <w:rPr>
          <w:rFonts w:ascii="Times New Roman" w:hAnsi="Times New Roman"/>
          <w:lang w:val="en-US"/>
        </w:rPr>
        <w:t>Lipsy</w:t>
      </w:r>
      <w:proofErr w:type="spellEnd"/>
      <w:r w:rsidRPr="00E56236">
        <w:rPr>
          <w:rFonts w:ascii="Times New Roman" w:hAnsi="Times New Roman"/>
          <w:lang w:val="en-US"/>
        </w:rPr>
        <w:t xml:space="preserve">, M. (2005). Development Economics. Oxford University Press. </w:t>
      </w:r>
    </w:p>
    <w:p w14:paraId="303E4E41" w14:textId="77777777" w:rsidR="00933D8A" w:rsidRPr="00E56236" w:rsidRDefault="00933D8A" w:rsidP="00933D8A">
      <w:pPr>
        <w:spacing w:after="360" w:line="360" w:lineRule="auto"/>
        <w:rPr>
          <w:rFonts w:ascii="Times New Roman" w:hAnsi="Times New Roman"/>
          <w:lang w:val="en-US"/>
        </w:rPr>
      </w:pPr>
      <w:r w:rsidRPr="00E56236">
        <w:rPr>
          <w:rFonts w:ascii="Times New Roman" w:hAnsi="Times New Roman"/>
          <w:lang w:val="en-US"/>
        </w:rPr>
        <w:t xml:space="preserve">Stebbins, R. A. (2001). Exploratory Research in the Social Sciences. SAGE Publications. </w:t>
      </w:r>
    </w:p>
    <w:p w14:paraId="44BB2B6B" w14:textId="77777777" w:rsidR="00933D8A" w:rsidRPr="00E56236" w:rsidRDefault="00933D8A" w:rsidP="00933D8A">
      <w:pPr>
        <w:spacing w:after="360" w:line="360" w:lineRule="auto"/>
        <w:rPr>
          <w:rFonts w:ascii="Times New Roman" w:hAnsi="Times New Roman"/>
          <w:lang w:val="en-US"/>
        </w:rPr>
      </w:pPr>
      <w:proofErr w:type="spellStart"/>
      <w:r w:rsidRPr="00E56236">
        <w:rPr>
          <w:rFonts w:ascii="Times New Roman" w:hAnsi="Times New Roman"/>
          <w:lang w:val="en-US"/>
        </w:rPr>
        <w:t>Strotmann</w:t>
      </w:r>
      <w:proofErr w:type="spellEnd"/>
      <w:r w:rsidRPr="00E56236">
        <w:rPr>
          <w:rFonts w:ascii="Times New Roman" w:hAnsi="Times New Roman"/>
          <w:lang w:val="en-US"/>
        </w:rPr>
        <w:t xml:space="preserve">, H. (2007). Entrepreneurial Survival. Small Business Economics, 28(1), 87-104. </w:t>
      </w:r>
    </w:p>
    <w:p w14:paraId="647BF83A" w14:textId="77777777" w:rsidR="00933D8A" w:rsidRPr="00E56236" w:rsidRDefault="00933D8A" w:rsidP="00933D8A">
      <w:pPr>
        <w:spacing w:after="360" w:line="360" w:lineRule="auto"/>
        <w:rPr>
          <w:rFonts w:ascii="Times New Roman" w:hAnsi="Times New Roman"/>
          <w:lang w:val="en-US"/>
        </w:rPr>
      </w:pPr>
      <w:r w:rsidRPr="00E56236">
        <w:rPr>
          <w:rFonts w:ascii="Times New Roman" w:hAnsi="Times New Roman"/>
          <w:lang w:val="en-US"/>
        </w:rPr>
        <w:t xml:space="preserve">Sutton, J. (1997). </w:t>
      </w:r>
      <w:proofErr w:type="spellStart"/>
      <w:r w:rsidRPr="00E56236">
        <w:rPr>
          <w:rFonts w:ascii="Times New Roman" w:hAnsi="Times New Roman"/>
          <w:lang w:val="en-US"/>
        </w:rPr>
        <w:t>Gibrat’s</w:t>
      </w:r>
      <w:proofErr w:type="spellEnd"/>
      <w:r w:rsidRPr="00E56236">
        <w:rPr>
          <w:rFonts w:ascii="Times New Roman" w:hAnsi="Times New Roman"/>
          <w:lang w:val="en-US"/>
        </w:rPr>
        <w:t xml:space="preserve"> Legacy. Journal of Economic Literature, 35(1), 40-59. </w:t>
      </w:r>
    </w:p>
    <w:p w14:paraId="0B8F8082" w14:textId="77777777" w:rsidR="00933D8A" w:rsidRPr="00E56236" w:rsidRDefault="00933D8A" w:rsidP="00933D8A">
      <w:pPr>
        <w:spacing w:after="360" w:line="360" w:lineRule="auto"/>
        <w:rPr>
          <w:rFonts w:ascii="Times New Roman" w:hAnsi="Times New Roman"/>
          <w:lang w:val="en-US"/>
        </w:rPr>
      </w:pPr>
      <w:proofErr w:type="spellStart"/>
      <w:r w:rsidRPr="00E56236">
        <w:rPr>
          <w:rFonts w:ascii="Times New Roman" w:hAnsi="Times New Roman"/>
          <w:lang w:val="en-US"/>
        </w:rPr>
        <w:t>Teece</w:t>
      </w:r>
      <w:proofErr w:type="spellEnd"/>
      <w:r w:rsidRPr="00E56236">
        <w:rPr>
          <w:rFonts w:ascii="Times New Roman" w:hAnsi="Times New Roman"/>
          <w:lang w:val="en-US"/>
        </w:rPr>
        <w:t xml:space="preserve">, D. J. (2018). Business models and dynamic capabilities. Long Range Planning, 51(1), 40-49. </w:t>
      </w:r>
    </w:p>
    <w:p w14:paraId="7553EA4D" w14:textId="59757ED4" w:rsidR="00AB093D" w:rsidRPr="00933D8A" w:rsidRDefault="00933D8A" w:rsidP="00933D8A">
      <w:pPr>
        <w:spacing w:after="360" w:line="360" w:lineRule="auto"/>
        <w:rPr>
          <w:rFonts w:ascii="Times New Roman" w:hAnsi="Times New Roman"/>
        </w:rPr>
      </w:pPr>
      <w:r w:rsidRPr="00E56236">
        <w:rPr>
          <w:rFonts w:ascii="Times New Roman" w:hAnsi="Times New Roman"/>
          <w:lang w:val="en-US"/>
        </w:rPr>
        <w:t xml:space="preserve">Yin, R. K. (2013). Case Study Research: Design and Methods (5th </w:t>
      </w:r>
      <w:proofErr w:type="gramStart"/>
      <w:r w:rsidRPr="00E56236">
        <w:rPr>
          <w:rFonts w:ascii="Times New Roman" w:hAnsi="Times New Roman"/>
          <w:lang w:val="en-US"/>
        </w:rPr>
        <w:t>ed</w:t>
      </w:r>
      <w:proofErr w:type="gramEnd"/>
      <w:r w:rsidRPr="00E56236">
        <w:rPr>
          <w:rFonts w:ascii="Times New Roman" w:hAnsi="Times New Roman"/>
          <w:lang w:val="en-US"/>
        </w:rPr>
        <w:t xml:space="preserve">.). </w:t>
      </w:r>
      <w:r w:rsidRPr="00933D8A">
        <w:rPr>
          <w:rFonts w:ascii="Times New Roman" w:hAnsi="Times New Roman"/>
        </w:rPr>
        <w:t xml:space="preserve">SAGE </w:t>
      </w:r>
      <w:proofErr w:type="spellStart"/>
      <w:r w:rsidRPr="00933D8A">
        <w:rPr>
          <w:rFonts w:ascii="Times New Roman" w:hAnsi="Times New Roman"/>
        </w:rPr>
        <w:t>Publications</w:t>
      </w:r>
      <w:proofErr w:type="spellEnd"/>
      <w:r w:rsidRPr="00933D8A">
        <w:rPr>
          <w:rFonts w:ascii="Times New Roman" w:hAnsi="Times New Roman"/>
        </w:rPr>
        <w:t>.</w:t>
      </w:r>
    </w:p>
    <w:p w14:paraId="409166EC" w14:textId="252640B4" w:rsidR="00AB093D" w:rsidRPr="00004AD9" w:rsidRDefault="00AB093D" w:rsidP="00104993">
      <w:pPr>
        <w:pStyle w:val="NormalWeb"/>
        <w:spacing w:line="360" w:lineRule="auto"/>
        <w:ind w:left="480" w:hanging="480"/>
        <w:rPr>
          <w:noProof/>
        </w:rPr>
      </w:pPr>
    </w:p>
    <w:p w14:paraId="478D127B" w14:textId="0A0AD167" w:rsidR="00AB093D" w:rsidRPr="00004AD9" w:rsidRDefault="00AB093D" w:rsidP="00104993">
      <w:pPr>
        <w:pStyle w:val="NormalWeb"/>
        <w:spacing w:line="360" w:lineRule="auto"/>
        <w:ind w:left="480" w:hanging="480"/>
        <w:rPr>
          <w:noProof/>
        </w:rPr>
      </w:pPr>
    </w:p>
    <w:p w14:paraId="5C10124A" w14:textId="6F9A91B9" w:rsidR="00AB093D" w:rsidRPr="00004AD9" w:rsidRDefault="00AB093D" w:rsidP="00104993">
      <w:pPr>
        <w:pStyle w:val="NormalWeb"/>
        <w:spacing w:line="360" w:lineRule="auto"/>
        <w:ind w:left="480" w:hanging="480"/>
        <w:rPr>
          <w:noProof/>
        </w:rPr>
      </w:pPr>
    </w:p>
    <w:p w14:paraId="17D5552E" w14:textId="6E3179A2" w:rsidR="00AB093D" w:rsidRPr="00004AD9" w:rsidRDefault="00AB093D" w:rsidP="00AD608A">
      <w:pPr>
        <w:tabs>
          <w:tab w:val="left" w:pos="2847"/>
        </w:tabs>
        <w:rPr>
          <w:rFonts w:ascii="Times New Roman" w:hAnsi="Times New Roman"/>
        </w:rPr>
      </w:pPr>
    </w:p>
    <w:p w14:paraId="7B143755" w14:textId="519B9EE8" w:rsidR="00AB093D" w:rsidRPr="00004AD9" w:rsidRDefault="00AB093D" w:rsidP="00AD608A">
      <w:pPr>
        <w:tabs>
          <w:tab w:val="left" w:pos="2847"/>
        </w:tabs>
        <w:rPr>
          <w:rFonts w:ascii="Times New Roman" w:hAnsi="Times New Roman"/>
        </w:rPr>
      </w:pPr>
    </w:p>
    <w:p w14:paraId="5A2BFAD4" w14:textId="08C2039B" w:rsidR="00AB093D" w:rsidRPr="00004AD9" w:rsidRDefault="00AB093D" w:rsidP="00AB093D">
      <w:pPr>
        <w:pStyle w:val="Ttulo1"/>
        <w:numPr>
          <w:ilvl w:val="0"/>
          <w:numId w:val="0"/>
        </w:numPr>
        <w:ind w:left="432"/>
        <w:rPr>
          <w:lang w:eastAsia="es-CO"/>
        </w:rPr>
      </w:pPr>
      <w:bookmarkStart w:id="103" w:name="_Toc147691200"/>
      <w:r w:rsidRPr="00004AD9">
        <w:rPr>
          <w:lang w:eastAsia="es-CO"/>
        </w:rPr>
        <w:lastRenderedPageBreak/>
        <w:t>A</w:t>
      </w:r>
      <w:r w:rsidR="00CC2DB3" w:rsidRPr="00004AD9">
        <w:rPr>
          <w:lang w:eastAsia="es-CO"/>
        </w:rPr>
        <w:t>péndices</w:t>
      </w:r>
      <w:bookmarkEnd w:id="103"/>
    </w:p>
    <w:p w14:paraId="4BAC74B6" w14:textId="1CCB43F6" w:rsidR="00B2074F" w:rsidRPr="00C247A4" w:rsidRDefault="00956211" w:rsidP="00B2074F">
      <w:pPr>
        <w:spacing w:after="0" w:line="360" w:lineRule="auto"/>
        <w:jc w:val="center"/>
        <w:rPr>
          <w:rFonts w:ascii="Times New Roman" w:hAnsi="Times New Roman"/>
          <w:b/>
          <w:bCs/>
          <w:szCs w:val="24"/>
        </w:rPr>
      </w:pPr>
      <w:r>
        <w:rPr>
          <w:rFonts w:ascii="Times New Roman" w:hAnsi="Times New Roman"/>
          <w:b/>
          <w:bCs/>
          <w:szCs w:val="24"/>
        </w:rPr>
        <w:t xml:space="preserve">Apéndice A. </w:t>
      </w:r>
      <w:r w:rsidR="00B2074F" w:rsidRPr="00C247A4">
        <w:rPr>
          <w:rFonts w:ascii="Times New Roman" w:hAnsi="Times New Roman"/>
          <w:b/>
          <w:bCs/>
          <w:szCs w:val="24"/>
        </w:rPr>
        <w:t>Encuesta para Microempresarios de Aguachica-Cesar</w:t>
      </w:r>
    </w:p>
    <w:p w14:paraId="32063845" w14:textId="77777777" w:rsidR="00B2074F" w:rsidRPr="00C247A4" w:rsidRDefault="00B2074F" w:rsidP="00B2074F">
      <w:pPr>
        <w:spacing w:after="0" w:line="360" w:lineRule="auto"/>
        <w:jc w:val="center"/>
        <w:rPr>
          <w:rFonts w:ascii="Times New Roman" w:hAnsi="Times New Roman"/>
          <w:b/>
          <w:bCs/>
          <w:szCs w:val="24"/>
        </w:rPr>
      </w:pPr>
    </w:p>
    <w:p w14:paraId="33A973DA" w14:textId="77777777" w:rsidR="00B2074F" w:rsidRPr="00C247A4" w:rsidRDefault="00B2074F" w:rsidP="00B2074F">
      <w:pPr>
        <w:spacing w:after="0" w:line="360" w:lineRule="auto"/>
        <w:rPr>
          <w:rFonts w:ascii="Times New Roman" w:hAnsi="Times New Roman"/>
          <w:szCs w:val="24"/>
        </w:rPr>
      </w:pPr>
      <w:r w:rsidRPr="00C247A4">
        <w:rPr>
          <w:rFonts w:ascii="Times New Roman" w:hAnsi="Times New Roman"/>
          <w:szCs w:val="24"/>
        </w:rPr>
        <w:t>Sobre el cierre de microempresas entre 2015 y 2020</w:t>
      </w:r>
    </w:p>
    <w:p w14:paraId="06CE424C" w14:textId="77777777" w:rsidR="00B2074F" w:rsidRPr="00C247A4" w:rsidRDefault="00B2074F" w:rsidP="00B2074F">
      <w:pPr>
        <w:spacing w:after="0" w:line="360" w:lineRule="auto"/>
        <w:rPr>
          <w:rFonts w:ascii="Times New Roman" w:hAnsi="Times New Roman"/>
          <w:szCs w:val="24"/>
        </w:rPr>
      </w:pPr>
    </w:p>
    <w:p w14:paraId="31D217C1" w14:textId="77777777" w:rsidR="00B2074F" w:rsidRPr="00C247A4" w:rsidRDefault="00B2074F" w:rsidP="00B2074F">
      <w:pPr>
        <w:pStyle w:val="Prrafodelista"/>
        <w:numPr>
          <w:ilvl w:val="0"/>
          <w:numId w:val="5"/>
        </w:numPr>
        <w:spacing w:line="360" w:lineRule="auto"/>
        <w:rPr>
          <w:rFonts w:ascii="Times New Roman" w:hAnsi="Times New Roman"/>
          <w:szCs w:val="24"/>
        </w:rPr>
      </w:pPr>
      <w:r w:rsidRPr="00C247A4">
        <w:rPr>
          <w:rFonts w:ascii="Times New Roman" w:hAnsi="Times New Roman"/>
          <w:szCs w:val="24"/>
        </w:rPr>
        <w:t>Datos Generales (Opcional, para contextualizar las respuestas)</w:t>
      </w:r>
    </w:p>
    <w:p w14:paraId="63E61F27" w14:textId="77777777" w:rsidR="00B2074F" w:rsidRPr="00C247A4" w:rsidRDefault="00B2074F" w:rsidP="00B2074F">
      <w:pPr>
        <w:spacing w:after="0" w:line="360" w:lineRule="auto"/>
        <w:rPr>
          <w:rFonts w:ascii="Times New Roman" w:hAnsi="Times New Roman"/>
          <w:szCs w:val="24"/>
        </w:rPr>
      </w:pPr>
      <w:r w:rsidRPr="00C247A4">
        <w:rPr>
          <w:rFonts w:ascii="Times New Roman" w:hAnsi="Times New Roman"/>
          <w:szCs w:val="24"/>
        </w:rPr>
        <w:t>Nombre de la Microempresa: ____________________</w:t>
      </w:r>
    </w:p>
    <w:p w14:paraId="0E46056B" w14:textId="77777777" w:rsidR="00B2074F" w:rsidRPr="00C247A4" w:rsidRDefault="00B2074F" w:rsidP="00B2074F">
      <w:pPr>
        <w:spacing w:after="0" w:line="360" w:lineRule="auto"/>
        <w:rPr>
          <w:rFonts w:ascii="Times New Roman" w:hAnsi="Times New Roman"/>
          <w:szCs w:val="24"/>
        </w:rPr>
      </w:pPr>
      <w:r w:rsidRPr="00C247A4">
        <w:rPr>
          <w:rFonts w:ascii="Times New Roman" w:hAnsi="Times New Roman"/>
          <w:szCs w:val="24"/>
        </w:rPr>
        <w:t>Sector Económico: ____________________</w:t>
      </w:r>
    </w:p>
    <w:p w14:paraId="2F4AA314" w14:textId="77777777" w:rsidR="00B2074F" w:rsidRPr="00C247A4" w:rsidRDefault="00B2074F" w:rsidP="00B2074F">
      <w:pPr>
        <w:spacing w:after="0" w:line="360" w:lineRule="auto"/>
        <w:rPr>
          <w:rFonts w:ascii="Times New Roman" w:hAnsi="Times New Roman"/>
          <w:szCs w:val="24"/>
        </w:rPr>
      </w:pPr>
      <w:r w:rsidRPr="00C247A4">
        <w:rPr>
          <w:rFonts w:ascii="Times New Roman" w:hAnsi="Times New Roman"/>
          <w:szCs w:val="24"/>
        </w:rPr>
        <w:t>Años de operación: ____________________</w:t>
      </w:r>
    </w:p>
    <w:p w14:paraId="5D5EFB7F" w14:textId="77777777" w:rsidR="00B2074F" w:rsidRPr="00C247A4" w:rsidRDefault="00B2074F" w:rsidP="00B2074F">
      <w:pPr>
        <w:spacing w:after="0" w:line="360" w:lineRule="auto"/>
        <w:rPr>
          <w:rFonts w:ascii="Times New Roman" w:hAnsi="Times New Roman"/>
          <w:szCs w:val="24"/>
        </w:rPr>
      </w:pPr>
      <w:r w:rsidRPr="00C247A4">
        <w:rPr>
          <w:rFonts w:ascii="Times New Roman" w:hAnsi="Times New Roman"/>
          <w:szCs w:val="24"/>
        </w:rPr>
        <w:t>Número de empleados: ____________________</w:t>
      </w:r>
    </w:p>
    <w:p w14:paraId="1FE3310C" w14:textId="77777777" w:rsidR="00B2074F" w:rsidRPr="00C247A4" w:rsidRDefault="00B2074F" w:rsidP="00B2074F">
      <w:pPr>
        <w:spacing w:after="0" w:line="360" w:lineRule="auto"/>
        <w:rPr>
          <w:rFonts w:ascii="Times New Roman" w:hAnsi="Times New Roman"/>
          <w:szCs w:val="24"/>
        </w:rPr>
      </w:pPr>
    </w:p>
    <w:p w14:paraId="69DD6123" w14:textId="77777777" w:rsidR="00B2074F" w:rsidRPr="00C247A4" w:rsidRDefault="00B2074F" w:rsidP="00B2074F">
      <w:pPr>
        <w:spacing w:line="360" w:lineRule="auto"/>
        <w:rPr>
          <w:rFonts w:ascii="Times New Roman" w:hAnsi="Times New Roman"/>
          <w:b/>
          <w:bCs/>
          <w:szCs w:val="24"/>
        </w:rPr>
      </w:pPr>
      <w:r w:rsidRPr="00C247A4">
        <w:rPr>
          <w:rFonts w:ascii="Times New Roman" w:hAnsi="Times New Roman"/>
          <w:b/>
          <w:bCs/>
          <w:szCs w:val="24"/>
        </w:rPr>
        <w:t>Sección 1: Factores Internos</w:t>
      </w:r>
    </w:p>
    <w:p w14:paraId="6CE47C5D" w14:textId="77777777" w:rsidR="00B2074F" w:rsidRPr="00C247A4" w:rsidRDefault="00B2074F" w:rsidP="00B2074F">
      <w:pPr>
        <w:pStyle w:val="Prrafodelista"/>
        <w:numPr>
          <w:ilvl w:val="0"/>
          <w:numId w:val="6"/>
        </w:numPr>
        <w:spacing w:after="0" w:line="360" w:lineRule="auto"/>
        <w:rPr>
          <w:rFonts w:ascii="Times New Roman" w:hAnsi="Times New Roman"/>
          <w:szCs w:val="24"/>
        </w:rPr>
      </w:pPr>
      <w:r w:rsidRPr="00C247A4">
        <w:rPr>
          <w:rFonts w:ascii="Times New Roman" w:hAnsi="Times New Roman"/>
          <w:szCs w:val="24"/>
        </w:rPr>
        <w:t>¿Tu microempresa ha enfrentado problemas financieros entre 2015 y 2020?</w:t>
      </w:r>
    </w:p>
    <w:p w14:paraId="1483F745" w14:textId="77777777" w:rsidR="00B2074F" w:rsidRDefault="00B2074F" w:rsidP="00B2074F">
      <w:pPr>
        <w:pStyle w:val="Prrafodelista"/>
        <w:spacing w:after="0" w:line="360" w:lineRule="auto"/>
        <w:rPr>
          <w:rFonts w:ascii="Times New Roman" w:hAnsi="Times New Roman"/>
          <w:szCs w:val="24"/>
        </w:rPr>
      </w:pPr>
    </w:p>
    <w:p w14:paraId="25B1D2BB" w14:textId="77777777" w:rsidR="00B2074F" w:rsidRPr="00F95F5B" w:rsidRDefault="00B2074F" w:rsidP="00B2074F">
      <w:pPr>
        <w:pStyle w:val="Prrafodelista"/>
        <w:numPr>
          <w:ilvl w:val="0"/>
          <w:numId w:val="15"/>
        </w:numPr>
        <w:spacing w:after="0" w:line="360" w:lineRule="auto"/>
        <w:ind w:left="1134"/>
        <w:rPr>
          <w:rFonts w:ascii="Times New Roman" w:hAnsi="Times New Roman"/>
          <w:szCs w:val="24"/>
        </w:rPr>
      </w:pPr>
      <w:r w:rsidRPr="00F95F5B">
        <w:rPr>
          <w:rFonts w:ascii="Times New Roman" w:hAnsi="Times New Roman"/>
          <w:szCs w:val="24"/>
        </w:rPr>
        <w:t>Si</w:t>
      </w:r>
    </w:p>
    <w:p w14:paraId="31EE2068" w14:textId="77777777" w:rsidR="00B2074F" w:rsidRPr="00F95F5B" w:rsidRDefault="00B2074F" w:rsidP="00B2074F">
      <w:pPr>
        <w:pStyle w:val="Prrafodelista"/>
        <w:numPr>
          <w:ilvl w:val="0"/>
          <w:numId w:val="15"/>
        </w:numPr>
        <w:spacing w:after="0" w:line="360" w:lineRule="auto"/>
        <w:ind w:left="1134"/>
        <w:rPr>
          <w:rFonts w:ascii="Times New Roman" w:hAnsi="Times New Roman"/>
          <w:szCs w:val="24"/>
        </w:rPr>
      </w:pPr>
      <w:r w:rsidRPr="00F95F5B">
        <w:rPr>
          <w:rFonts w:ascii="Times New Roman" w:hAnsi="Times New Roman"/>
          <w:szCs w:val="24"/>
        </w:rPr>
        <w:t>No</w:t>
      </w:r>
    </w:p>
    <w:p w14:paraId="175E12C5" w14:textId="77777777" w:rsidR="00B2074F" w:rsidRPr="00C247A4" w:rsidRDefault="00B2074F" w:rsidP="00B2074F">
      <w:pPr>
        <w:pStyle w:val="Prrafodelista"/>
        <w:spacing w:after="0" w:line="360" w:lineRule="auto"/>
        <w:rPr>
          <w:rFonts w:ascii="Times New Roman" w:hAnsi="Times New Roman"/>
          <w:szCs w:val="24"/>
        </w:rPr>
      </w:pPr>
    </w:p>
    <w:p w14:paraId="0F02D301" w14:textId="77777777" w:rsidR="00B2074F" w:rsidRDefault="00B2074F" w:rsidP="00B2074F">
      <w:pPr>
        <w:pStyle w:val="Prrafodelista"/>
        <w:numPr>
          <w:ilvl w:val="0"/>
          <w:numId w:val="6"/>
        </w:numPr>
        <w:spacing w:after="0" w:line="360" w:lineRule="auto"/>
        <w:rPr>
          <w:rFonts w:ascii="Times New Roman" w:hAnsi="Times New Roman"/>
          <w:szCs w:val="24"/>
        </w:rPr>
      </w:pPr>
      <w:r w:rsidRPr="00C247A4">
        <w:rPr>
          <w:rFonts w:ascii="Times New Roman" w:hAnsi="Times New Roman"/>
          <w:szCs w:val="24"/>
        </w:rPr>
        <w:t>Si tu respuesta fue sí, ¿cuál consideras que ha sido la principal razón?</w:t>
      </w:r>
    </w:p>
    <w:p w14:paraId="7A65931E" w14:textId="77777777" w:rsidR="00B2074F" w:rsidRDefault="00B2074F" w:rsidP="00B2074F">
      <w:pPr>
        <w:pStyle w:val="Prrafodelista"/>
        <w:spacing w:after="0" w:line="360" w:lineRule="auto"/>
        <w:rPr>
          <w:rFonts w:ascii="Times New Roman" w:hAnsi="Times New Roman"/>
          <w:szCs w:val="24"/>
        </w:rPr>
      </w:pPr>
    </w:p>
    <w:p w14:paraId="25C9EA39" w14:textId="77777777" w:rsidR="00B2074F" w:rsidRPr="00F95F5B" w:rsidRDefault="00B2074F" w:rsidP="00B2074F">
      <w:pPr>
        <w:pStyle w:val="Prrafodelista"/>
        <w:numPr>
          <w:ilvl w:val="0"/>
          <w:numId w:val="14"/>
        </w:numPr>
        <w:tabs>
          <w:tab w:val="left" w:pos="1276"/>
        </w:tabs>
        <w:spacing w:after="0" w:line="360" w:lineRule="auto"/>
        <w:ind w:left="1134"/>
        <w:rPr>
          <w:rFonts w:ascii="Times New Roman" w:hAnsi="Times New Roman"/>
          <w:szCs w:val="24"/>
        </w:rPr>
      </w:pPr>
      <w:r w:rsidRPr="00F95F5B">
        <w:rPr>
          <w:rFonts w:ascii="Times New Roman" w:hAnsi="Times New Roman"/>
          <w:szCs w:val="24"/>
        </w:rPr>
        <w:t>Mal manejo contable</w:t>
      </w:r>
    </w:p>
    <w:p w14:paraId="4E2B5E27" w14:textId="77777777" w:rsidR="00B2074F" w:rsidRPr="00F95F5B" w:rsidRDefault="00B2074F" w:rsidP="00B2074F">
      <w:pPr>
        <w:pStyle w:val="Prrafodelista"/>
        <w:numPr>
          <w:ilvl w:val="0"/>
          <w:numId w:val="14"/>
        </w:numPr>
        <w:tabs>
          <w:tab w:val="left" w:pos="1276"/>
        </w:tabs>
        <w:spacing w:after="0" w:line="360" w:lineRule="auto"/>
        <w:ind w:left="1134"/>
        <w:rPr>
          <w:rFonts w:ascii="Times New Roman" w:hAnsi="Times New Roman"/>
          <w:szCs w:val="24"/>
        </w:rPr>
      </w:pPr>
      <w:r w:rsidRPr="00F95F5B">
        <w:rPr>
          <w:rFonts w:ascii="Times New Roman" w:hAnsi="Times New Roman"/>
          <w:szCs w:val="24"/>
        </w:rPr>
        <w:t xml:space="preserve">Ventas bajas </w:t>
      </w:r>
    </w:p>
    <w:p w14:paraId="70C7E903" w14:textId="77777777" w:rsidR="00B2074F" w:rsidRPr="00F95F5B" w:rsidRDefault="00B2074F" w:rsidP="00B2074F">
      <w:pPr>
        <w:pStyle w:val="Prrafodelista"/>
        <w:numPr>
          <w:ilvl w:val="0"/>
          <w:numId w:val="14"/>
        </w:numPr>
        <w:tabs>
          <w:tab w:val="left" w:pos="1276"/>
        </w:tabs>
        <w:spacing w:after="0" w:line="360" w:lineRule="auto"/>
        <w:ind w:left="1134"/>
        <w:rPr>
          <w:rFonts w:ascii="Times New Roman" w:hAnsi="Times New Roman"/>
          <w:szCs w:val="24"/>
        </w:rPr>
      </w:pPr>
      <w:r w:rsidRPr="00F95F5B">
        <w:rPr>
          <w:rFonts w:ascii="Times New Roman" w:hAnsi="Times New Roman"/>
          <w:szCs w:val="24"/>
        </w:rPr>
        <w:t xml:space="preserve">Altos costos operativos </w:t>
      </w:r>
    </w:p>
    <w:p w14:paraId="4043190B" w14:textId="77777777" w:rsidR="00B2074F" w:rsidRPr="00F95F5B" w:rsidRDefault="00B2074F" w:rsidP="00B2074F">
      <w:pPr>
        <w:pStyle w:val="Prrafodelista"/>
        <w:numPr>
          <w:ilvl w:val="0"/>
          <w:numId w:val="14"/>
        </w:numPr>
        <w:tabs>
          <w:tab w:val="left" w:pos="1276"/>
        </w:tabs>
        <w:spacing w:after="0" w:line="360" w:lineRule="auto"/>
        <w:ind w:left="1134"/>
        <w:rPr>
          <w:rFonts w:ascii="Times New Roman" w:hAnsi="Times New Roman"/>
          <w:szCs w:val="24"/>
        </w:rPr>
      </w:pPr>
      <w:r w:rsidRPr="00F95F5B">
        <w:rPr>
          <w:rFonts w:ascii="Times New Roman" w:hAnsi="Times New Roman"/>
          <w:szCs w:val="24"/>
        </w:rPr>
        <w:t>Otro: ______________</w:t>
      </w:r>
    </w:p>
    <w:p w14:paraId="692485B3" w14:textId="77777777" w:rsidR="00B2074F" w:rsidRPr="00C247A4" w:rsidRDefault="00B2074F" w:rsidP="00B2074F">
      <w:pPr>
        <w:spacing w:after="0" w:line="360" w:lineRule="auto"/>
        <w:rPr>
          <w:rFonts w:ascii="Times New Roman" w:hAnsi="Times New Roman"/>
          <w:szCs w:val="24"/>
        </w:rPr>
      </w:pPr>
    </w:p>
    <w:p w14:paraId="392A018A" w14:textId="77777777" w:rsidR="00B2074F" w:rsidRDefault="00B2074F" w:rsidP="00B2074F">
      <w:pPr>
        <w:pStyle w:val="Prrafodelista"/>
        <w:numPr>
          <w:ilvl w:val="0"/>
          <w:numId w:val="6"/>
        </w:numPr>
        <w:spacing w:line="360" w:lineRule="auto"/>
        <w:rPr>
          <w:rFonts w:ascii="Times New Roman" w:hAnsi="Times New Roman"/>
          <w:szCs w:val="24"/>
        </w:rPr>
      </w:pPr>
      <w:r w:rsidRPr="00C247A4">
        <w:rPr>
          <w:rFonts w:ascii="Times New Roman" w:hAnsi="Times New Roman"/>
          <w:szCs w:val="24"/>
        </w:rPr>
        <w:t>¿Has tenido dificultades para acceder a créditos o financiamiento?</w:t>
      </w:r>
    </w:p>
    <w:p w14:paraId="1B89D8FC" w14:textId="77777777" w:rsidR="00B2074F" w:rsidRDefault="00B2074F" w:rsidP="00B2074F">
      <w:pPr>
        <w:pStyle w:val="Prrafodelista"/>
        <w:spacing w:after="0" w:line="360" w:lineRule="auto"/>
        <w:rPr>
          <w:rFonts w:ascii="Times New Roman" w:hAnsi="Times New Roman"/>
          <w:szCs w:val="24"/>
        </w:rPr>
      </w:pPr>
    </w:p>
    <w:p w14:paraId="12560AD3" w14:textId="77777777" w:rsidR="00B2074F" w:rsidRPr="00F95F5B" w:rsidRDefault="00B2074F" w:rsidP="00B2074F">
      <w:pPr>
        <w:pStyle w:val="Prrafodelista"/>
        <w:numPr>
          <w:ilvl w:val="0"/>
          <w:numId w:val="16"/>
        </w:numPr>
        <w:spacing w:after="0" w:line="360" w:lineRule="auto"/>
        <w:ind w:left="1134"/>
        <w:rPr>
          <w:rFonts w:ascii="Times New Roman" w:hAnsi="Times New Roman"/>
          <w:szCs w:val="24"/>
        </w:rPr>
      </w:pPr>
      <w:r w:rsidRPr="00F95F5B">
        <w:rPr>
          <w:rFonts w:ascii="Times New Roman" w:hAnsi="Times New Roman"/>
          <w:szCs w:val="24"/>
        </w:rPr>
        <w:t>Si</w:t>
      </w:r>
    </w:p>
    <w:p w14:paraId="09E9FAE0" w14:textId="77777777" w:rsidR="00B2074F" w:rsidRPr="00F95F5B" w:rsidRDefault="00B2074F" w:rsidP="00B2074F">
      <w:pPr>
        <w:pStyle w:val="Prrafodelista"/>
        <w:numPr>
          <w:ilvl w:val="0"/>
          <w:numId w:val="16"/>
        </w:numPr>
        <w:spacing w:after="0" w:line="360" w:lineRule="auto"/>
        <w:ind w:left="1134"/>
        <w:rPr>
          <w:rFonts w:ascii="Times New Roman" w:hAnsi="Times New Roman"/>
          <w:szCs w:val="24"/>
        </w:rPr>
      </w:pPr>
      <w:r w:rsidRPr="00F95F5B">
        <w:rPr>
          <w:rFonts w:ascii="Times New Roman" w:hAnsi="Times New Roman"/>
          <w:szCs w:val="24"/>
        </w:rPr>
        <w:t>No</w:t>
      </w:r>
    </w:p>
    <w:p w14:paraId="704A1C05" w14:textId="77777777" w:rsidR="00B2074F" w:rsidRDefault="00B2074F" w:rsidP="00B2074F">
      <w:pPr>
        <w:pStyle w:val="Prrafodelista"/>
        <w:spacing w:line="360" w:lineRule="auto"/>
        <w:rPr>
          <w:rFonts w:ascii="Times New Roman" w:hAnsi="Times New Roman"/>
          <w:szCs w:val="24"/>
        </w:rPr>
      </w:pPr>
    </w:p>
    <w:p w14:paraId="6621D1F1" w14:textId="77777777" w:rsidR="00B2074F" w:rsidRPr="00C247A4" w:rsidRDefault="00B2074F" w:rsidP="00B2074F">
      <w:pPr>
        <w:pStyle w:val="Prrafodelista"/>
        <w:spacing w:line="360" w:lineRule="auto"/>
        <w:rPr>
          <w:rFonts w:ascii="Times New Roman" w:hAnsi="Times New Roman"/>
          <w:szCs w:val="24"/>
        </w:rPr>
      </w:pPr>
    </w:p>
    <w:p w14:paraId="3A7FFA92" w14:textId="77777777" w:rsidR="00B2074F" w:rsidRDefault="00B2074F" w:rsidP="00B2074F">
      <w:pPr>
        <w:pStyle w:val="Prrafodelista"/>
        <w:numPr>
          <w:ilvl w:val="0"/>
          <w:numId w:val="6"/>
        </w:numPr>
        <w:spacing w:line="360" w:lineRule="auto"/>
        <w:rPr>
          <w:rFonts w:ascii="Times New Roman" w:hAnsi="Times New Roman"/>
          <w:szCs w:val="24"/>
        </w:rPr>
      </w:pPr>
      <w:r w:rsidRPr="00C247A4">
        <w:rPr>
          <w:rFonts w:ascii="Times New Roman" w:hAnsi="Times New Roman"/>
          <w:szCs w:val="24"/>
        </w:rPr>
        <w:t>¿Cuál ha sido el mayor desafío en términos de recursos humanos? (Selecciona uno)</w:t>
      </w:r>
    </w:p>
    <w:p w14:paraId="5ABC7BB8" w14:textId="77777777" w:rsidR="00B2074F" w:rsidRDefault="00B2074F" w:rsidP="00B2074F">
      <w:pPr>
        <w:pStyle w:val="Prrafodelista"/>
        <w:spacing w:line="360" w:lineRule="auto"/>
        <w:rPr>
          <w:rFonts w:ascii="Times New Roman" w:hAnsi="Times New Roman"/>
          <w:szCs w:val="24"/>
        </w:rPr>
      </w:pPr>
    </w:p>
    <w:p w14:paraId="0BE32307" w14:textId="77777777" w:rsidR="00B2074F" w:rsidRPr="00F95F5B" w:rsidRDefault="00B2074F" w:rsidP="00B2074F">
      <w:pPr>
        <w:pStyle w:val="Prrafodelista"/>
        <w:numPr>
          <w:ilvl w:val="0"/>
          <w:numId w:val="12"/>
        </w:numPr>
        <w:spacing w:line="360" w:lineRule="auto"/>
        <w:ind w:left="1134"/>
        <w:rPr>
          <w:rFonts w:ascii="Times New Roman" w:hAnsi="Times New Roman"/>
          <w:szCs w:val="24"/>
        </w:rPr>
      </w:pPr>
      <w:r w:rsidRPr="00F95F5B">
        <w:rPr>
          <w:rFonts w:ascii="Times New Roman" w:hAnsi="Times New Roman"/>
          <w:szCs w:val="24"/>
        </w:rPr>
        <w:t>Falta de personal calificado</w:t>
      </w:r>
    </w:p>
    <w:p w14:paraId="23C38D93" w14:textId="77777777" w:rsidR="00B2074F" w:rsidRPr="00F95F5B" w:rsidRDefault="00B2074F" w:rsidP="00B2074F">
      <w:pPr>
        <w:pStyle w:val="Prrafodelista"/>
        <w:numPr>
          <w:ilvl w:val="0"/>
          <w:numId w:val="12"/>
        </w:numPr>
        <w:spacing w:line="360" w:lineRule="auto"/>
        <w:ind w:left="1134"/>
        <w:rPr>
          <w:rFonts w:ascii="Times New Roman" w:hAnsi="Times New Roman"/>
          <w:szCs w:val="24"/>
        </w:rPr>
      </w:pPr>
      <w:r w:rsidRPr="00F95F5B">
        <w:rPr>
          <w:rFonts w:ascii="Times New Roman" w:hAnsi="Times New Roman"/>
          <w:szCs w:val="24"/>
        </w:rPr>
        <w:t>Rotación de empleados</w:t>
      </w:r>
    </w:p>
    <w:p w14:paraId="201B0590" w14:textId="77777777" w:rsidR="00B2074F" w:rsidRPr="00F95F5B" w:rsidRDefault="00B2074F" w:rsidP="00B2074F">
      <w:pPr>
        <w:pStyle w:val="Prrafodelista"/>
        <w:numPr>
          <w:ilvl w:val="0"/>
          <w:numId w:val="12"/>
        </w:numPr>
        <w:spacing w:line="360" w:lineRule="auto"/>
        <w:ind w:left="1134"/>
        <w:rPr>
          <w:rFonts w:ascii="Times New Roman" w:hAnsi="Times New Roman"/>
          <w:szCs w:val="24"/>
        </w:rPr>
      </w:pPr>
      <w:r w:rsidRPr="00F95F5B">
        <w:rPr>
          <w:rFonts w:ascii="Times New Roman" w:hAnsi="Times New Roman"/>
          <w:szCs w:val="24"/>
        </w:rPr>
        <w:t>Conflictos laborales</w:t>
      </w:r>
    </w:p>
    <w:p w14:paraId="47B131E4" w14:textId="77777777" w:rsidR="00B2074F" w:rsidRPr="00F95F5B" w:rsidRDefault="00B2074F" w:rsidP="00B2074F">
      <w:pPr>
        <w:pStyle w:val="Prrafodelista"/>
        <w:numPr>
          <w:ilvl w:val="0"/>
          <w:numId w:val="12"/>
        </w:numPr>
        <w:spacing w:line="360" w:lineRule="auto"/>
        <w:ind w:left="1134"/>
        <w:rPr>
          <w:rFonts w:ascii="Times New Roman" w:hAnsi="Times New Roman"/>
          <w:szCs w:val="24"/>
        </w:rPr>
      </w:pPr>
      <w:r w:rsidRPr="00F95F5B">
        <w:rPr>
          <w:rFonts w:ascii="Times New Roman" w:hAnsi="Times New Roman"/>
          <w:szCs w:val="24"/>
        </w:rPr>
        <w:t>Otro: _________</w:t>
      </w:r>
    </w:p>
    <w:p w14:paraId="73D3C3BA" w14:textId="77777777" w:rsidR="00B2074F" w:rsidRPr="00C247A4" w:rsidRDefault="00B2074F" w:rsidP="00B2074F">
      <w:pPr>
        <w:spacing w:after="0" w:line="360" w:lineRule="auto"/>
        <w:rPr>
          <w:rFonts w:ascii="Times New Roman" w:hAnsi="Times New Roman"/>
          <w:szCs w:val="24"/>
        </w:rPr>
      </w:pPr>
    </w:p>
    <w:p w14:paraId="1E08B6DA" w14:textId="77777777" w:rsidR="00B2074F" w:rsidRPr="00C247A4" w:rsidRDefault="00B2074F" w:rsidP="00B2074F">
      <w:pPr>
        <w:spacing w:line="360" w:lineRule="auto"/>
        <w:rPr>
          <w:rFonts w:ascii="Times New Roman" w:hAnsi="Times New Roman"/>
          <w:b/>
          <w:bCs/>
          <w:szCs w:val="24"/>
        </w:rPr>
      </w:pPr>
      <w:r w:rsidRPr="00C247A4">
        <w:rPr>
          <w:rFonts w:ascii="Times New Roman" w:hAnsi="Times New Roman"/>
          <w:b/>
          <w:bCs/>
          <w:szCs w:val="24"/>
        </w:rPr>
        <w:t>Sección 2: Factores Externos</w:t>
      </w:r>
    </w:p>
    <w:p w14:paraId="4F5B7B79" w14:textId="77777777" w:rsidR="00B2074F" w:rsidRDefault="00B2074F" w:rsidP="00B2074F">
      <w:pPr>
        <w:pStyle w:val="Prrafodelista"/>
        <w:numPr>
          <w:ilvl w:val="0"/>
          <w:numId w:val="7"/>
        </w:numPr>
        <w:spacing w:after="0" w:line="360" w:lineRule="auto"/>
        <w:rPr>
          <w:rFonts w:ascii="Times New Roman" w:hAnsi="Times New Roman"/>
          <w:szCs w:val="24"/>
        </w:rPr>
      </w:pPr>
      <w:r w:rsidRPr="00C247A4">
        <w:rPr>
          <w:rFonts w:ascii="Times New Roman" w:hAnsi="Times New Roman"/>
          <w:szCs w:val="24"/>
        </w:rPr>
        <w:t>¿Cómo consideras que el ambiente político y económico ha afectado a tu microempresa?</w:t>
      </w:r>
    </w:p>
    <w:p w14:paraId="039CA63B" w14:textId="77777777" w:rsidR="00B2074F" w:rsidRDefault="00B2074F" w:rsidP="00B2074F">
      <w:pPr>
        <w:pStyle w:val="Prrafodelista"/>
        <w:spacing w:after="0" w:line="360" w:lineRule="auto"/>
        <w:rPr>
          <w:rFonts w:ascii="Times New Roman" w:hAnsi="Times New Roman"/>
          <w:szCs w:val="24"/>
        </w:rPr>
      </w:pPr>
    </w:p>
    <w:p w14:paraId="2BA1CDAC" w14:textId="77777777" w:rsidR="00B2074F" w:rsidRPr="00F95F5B" w:rsidRDefault="00B2074F" w:rsidP="00B2074F">
      <w:pPr>
        <w:pStyle w:val="Prrafodelista"/>
        <w:numPr>
          <w:ilvl w:val="0"/>
          <w:numId w:val="11"/>
        </w:numPr>
        <w:spacing w:after="0" w:line="360" w:lineRule="auto"/>
        <w:ind w:left="1134"/>
        <w:rPr>
          <w:rFonts w:ascii="Times New Roman" w:hAnsi="Times New Roman"/>
          <w:szCs w:val="24"/>
        </w:rPr>
      </w:pPr>
      <w:r w:rsidRPr="00F95F5B">
        <w:rPr>
          <w:rFonts w:ascii="Times New Roman" w:hAnsi="Times New Roman"/>
          <w:szCs w:val="24"/>
        </w:rPr>
        <w:t>Positivamente</w:t>
      </w:r>
    </w:p>
    <w:p w14:paraId="795C07B6" w14:textId="77777777" w:rsidR="00B2074F" w:rsidRPr="00F95F5B" w:rsidRDefault="00B2074F" w:rsidP="00B2074F">
      <w:pPr>
        <w:pStyle w:val="Prrafodelista"/>
        <w:numPr>
          <w:ilvl w:val="0"/>
          <w:numId w:val="11"/>
        </w:numPr>
        <w:spacing w:after="0" w:line="360" w:lineRule="auto"/>
        <w:ind w:left="1134"/>
        <w:rPr>
          <w:rFonts w:ascii="Times New Roman" w:hAnsi="Times New Roman"/>
          <w:szCs w:val="24"/>
        </w:rPr>
      </w:pPr>
      <w:r w:rsidRPr="00F95F5B">
        <w:rPr>
          <w:rFonts w:ascii="Times New Roman" w:hAnsi="Times New Roman"/>
          <w:szCs w:val="24"/>
        </w:rPr>
        <w:t>Negativamente</w:t>
      </w:r>
    </w:p>
    <w:p w14:paraId="5AA0D537" w14:textId="77777777" w:rsidR="00B2074F" w:rsidRPr="00F95F5B" w:rsidRDefault="00B2074F" w:rsidP="00B2074F">
      <w:pPr>
        <w:pStyle w:val="Prrafodelista"/>
        <w:numPr>
          <w:ilvl w:val="0"/>
          <w:numId w:val="11"/>
        </w:numPr>
        <w:spacing w:after="0" w:line="360" w:lineRule="auto"/>
        <w:ind w:left="1134"/>
        <w:rPr>
          <w:rFonts w:ascii="Times New Roman" w:hAnsi="Times New Roman"/>
          <w:szCs w:val="24"/>
        </w:rPr>
      </w:pPr>
      <w:r w:rsidRPr="00F95F5B">
        <w:rPr>
          <w:rFonts w:ascii="Times New Roman" w:hAnsi="Times New Roman"/>
          <w:szCs w:val="24"/>
        </w:rPr>
        <w:t xml:space="preserve">Sin efecto notable </w:t>
      </w:r>
    </w:p>
    <w:p w14:paraId="672081CF" w14:textId="77777777" w:rsidR="00B2074F" w:rsidRPr="000F7C25" w:rsidRDefault="00B2074F" w:rsidP="00B2074F">
      <w:pPr>
        <w:spacing w:after="0" w:line="360" w:lineRule="auto"/>
        <w:ind w:left="360"/>
        <w:rPr>
          <w:rFonts w:ascii="Times New Roman" w:hAnsi="Times New Roman"/>
          <w:szCs w:val="24"/>
        </w:rPr>
      </w:pPr>
    </w:p>
    <w:p w14:paraId="6520D271" w14:textId="77777777" w:rsidR="00B2074F" w:rsidRDefault="00B2074F" w:rsidP="00B2074F">
      <w:pPr>
        <w:pStyle w:val="Prrafodelista"/>
        <w:numPr>
          <w:ilvl w:val="0"/>
          <w:numId w:val="7"/>
        </w:numPr>
        <w:spacing w:line="360" w:lineRule="auto"/>
        <w:rPr>
          <w:rFonts w:ascii="Times New Roman" w:hAnsi="Times New Roman"/>
          <w:szCs w:val="24"/>
        </w:rPr>
      </w:pPr>
      <w:r w:rsidRPr="00C247A4">
        <w:rPr>
          <w:rFonts w:ascii="Times New Roman" w:hAnsi="Times New Roman"/>
          <w:szCs w:val="24"/>
        </w:rPr>
        <w:t>¿Has sentido un impacto en tu negocio debido a la competencia?</w:t>
      </w:r>
    </w:p>
    <w:p w14:paraId="373616A3" w14:textId="77777777" w:rsidR="00B2074F" w:rsidRDefault="00B2074F" w:rsidP="00B2074F">
      <w:pPr>
        <w:pStyle w:val="Prrafodelista"/>
        <w:spacing w:line="360" w:lineRule="auto"/>
        <w:rPr>
          <w:rFonts w:ascii="Times New Roman" w:hAnsi="Times New Roman"/>
          <w:szCs w:val="24"/>
        </w:rPr>
      </w:pPr>
    </w:p>
    <w:p w14:paraId="310F4009" w14:textId="77777777" w:rsidR="00B2074F" w:rsidRPr="00F95F5B" w:rsidRDefault="00B2074F" w:rsidP="00B2074F">
      <w:pPr>
        <w:pStyle w:val="Prrafodelista"/>
        <w:numPr>
          <w:ilvl w:val="0"/>
          <w:numId w:val="10"/>
        </w:numPr>
        <w:spacing w:line="360" w:lineRule="auto"/>
        <w:ind w:left="1134"/>
        <w:rPr>
          <w:rFonts w:ascii="Times New Roman" w:hAnsi="Times New Roman"/>
          <w:szCs w:val="24"/>
        </w:rPr>
      </w:pPr>
      <w:r w:rsidRPr="00F95F5B">
        <w:rPr>
          <w:rFonts w:ascii="Times New Roman" w:hAnsi="Times New Roman"/>
          <w:szCs w:val="24"/>
        </w:rPr>
        <w:t xml:space="preserve">Si </w:t>
      </w:r>
    </w:p>
    <w:p w14:paraId="3118646D" w14:textId="77777777" w:rsidR="00B2074F" w:rsidRPr="00F95F5B" w:rsidRDefault="00B2074F" w:rsidP="00B2074F">
      <w:pPr>
        <w:pStyle w:val="Prrafodelista"/>
        <w:numPr>
          <w:ilvl w:val="0"/>
          <w:numId w:val="10"/>
        </w:numPr>
        <w:spacing w:line="360" w:lineRule="auto"/>
        <w:ind w:left="1134"/>
        <w:rPr>
          <w:rFonts w:ascii="Times New Roman" w:hAnsi="Times New Roman"/>
          <w:szCs w:val="24"/>
        </w:rPr>
      </w:pPr>
      <w:r w:rsidRPr="00F95F5B">
        <w:rPr>
          <w:rFonts w:ascii="Times New Roman" w:hAnsi="Times New Roman"/>
          <w:szCs w:val="24"/>
        </w:rPr>
        <w:t>No</w:t>
      </w:r>
    </w:p>
    <w:p w14:paraId="0FD16432" w14:textId="77777777" w:rsidR="00B2074F" w:rsidRPr="00C247A4" w:rsidRDefault="00B2074F" w:rsidP="00B2074F">
      <w:pPr>
        <w:pStyle w:val="Prrafodelista"/>
        <w:spacing w:line="360" w:lineRule="auto"/>
        <w:rPr>
          <w:rFonts w:ascii="Times New Roman" w:hAnsi="Times New Roman"/>
          <w:szCs w:val="24"/>
        </w:rPr>
      </w:pPr>
    </w:p>
    <w:p w14:paraId="6EFD8749" w14:textId="77777777" w:rsidR="00B2074F" w:rsidRDefault="00B2074F" w:rsidP="00B2074F">
      <w:pPr>
        <w:pStyle w:val="Prrafodelista"/>
        <w:numPr>
          <w:ilvl w:val="0"/>
          <w:numId w:val="7"/>
        </w:numPr>
        <w:spacing w:line="360" w:lineRule="auto"/>
        <w:rPr>
          <w:rFonts w:ascii="Times New Roman" w:hAnsi="Times New Roman"/>
          <w:szCs w:val="24"/>
        </w:rPr>
      </w:pPr>
      <w:r w:rsidRPr="00C247A4">
        <w:rPr>
          <w:rFonts w:ascii="Times New Roman" w:hAnsi="Times New Roman"/>
          <w:szCs w:val="24"/>
        </w:rPr>
        <w:t>¿La infraestructura local (transporte, suministro eléctrico, etc.) ha afectado tu negocio?</w:t>
      </w:r>
    </w:p>
    <w:p w14:paraId="0F3BF368" w14:textId="77777777" w:rsidR="00B2074F" w:rsidRDefault="00B2074F" w:rsidP="00B2074F">
      <w:pPr>
        <w:pStyle w:val="Prrafodelista"/>
        <w:spacing w:line="360" w:lineRule="auto"/>
        <w:rPr>
          <w:rFonts w:ascii="Times New Roman" w:hAnsi="Times New Roman"/>
          <w:szCs w:val="24"/>
        </w:rPr>
      </w:pPr>
    </w:p>
    <w:p w14:paraId="09F5A83D" w14:textId="77777777" w:rsidR="00B2074F" w:rsidRDefault="00B2074F" w:rsidP="00B2074F">
      <w:pPr>
        <w:pStyle w:val="Prrafodelista"/>
        <w:numPr>
          <w:ilvl w:val="0"/>
          <w:numId w:val="8"/>
        </w:numPr>
        <w:spacing w:line="360" w:lineRule="auto"/>
        <w:ind w:left="1134"/>
        <w:rPr>
          <w:rFonts w:ascii="Times New Roman" w:hAnsi="Times New Roman"/>
          <w:szCs w:val="24"/>
        </w:rPr>
      </w:pPr>
      <w:r>
        <w:rPr>
          <w:rFonts w:ascii="Times New Roman" w:hAnsi="Times New Roman"/>
          <w:szCs w:val="24"/>
        </w:rPr>
        <w:t xml:space="preserve">Si </w:t>
      </w:r>
    </w:p>
    <w:p w14:paraId="3043DC44" w14:textId="77777777" w:rsidR="00B2074F" w:rsidRDefault="00B2074F" w:rsidP="00B2074F">
      <w:pPr>
        <w:pStyle w:val="Prrafodelista"/>
        <w:numPr>
          <w:ilvl w:val="0"/>
          <w:numId w:val="8"/>
        </w:numPr>
        <w:spacing w:line="360" w:lineRule="auto"/>
        <w:ind w:left="1134"/>
        <w:rPr>
          <w:rFonts w:ascii="Times New Roman" w:hAnsi="Times New Roman"/>
          <w:szCs w:val="24"/>
        </w:rPr>
      </w:pPr>
      <w:r>
        <w:rPr>
          <w:rFonts w:ascii="Times New Roman" w:hAnsi="Times New Roman"/>
          <w:szCs w:val="24"/>
        </w:rPr>
        <w:t xml:space="preserve">No </w:t>
      </w:r>
    </w:p>
    <w:p w14:paraId="3665E7B5" w14:textId="77777777" w:rsidR="00B2074F" w:rsidRPr="00C247A4" w:rsidRDefault="00B2074F" w:rsidP="00B2074F">
      <w:pPr>
        <w:pStyle w:val="Prrafodelista"/>
        <w:spacing w:line="360" w:lineRule="auto"/>
        <w:rPr>
          <w:rFonts w:ascii="Times New Roman" w:hAnsi="Times New Roman"/>
          <w:szCs w:val="24"/>
        </w:rPr>
      </w:pPr>
    </w:p>
    <w:p w14:paraId="7E76DDC5" w14:textId="77777777" w:rsidR="00B2074F" w:rsidRPr="00C247A4" w:rsidRDefault="00B2074F" w:rsidP="00B2074F">
      <w:pPr>
        <w:pStyle w:val="Prrafodelista"/>
        <w:numPr>
          <w:ilvl w:val="0"/>
          <w:numId w:val="7"/>
        </w:numPr>
        <w:spacing w:line="360" w:lineRule="auto"/>
        <w:rPr>
          <w:rFonts w:ascii="Times New Roman" w:hAnsi="Times New Roman"/>
          <w:szCs w:val="24"/>
        </w:rPr>
      </w:pPr>
      <w:r w:rsidRPr="00C247A4">
        <w:rPr>
          <w:rFonts w:ascii="Times New Roman" w:hAnsi="Times New Roman"/>
          <w:szCs w:val="24"/>
        </w:rPr>
        <w:t>¿Has sido víctima de delitos como robos o extorsiones que afectaron tu negocio?</w:t>
      </w:r>
    </w:p>
    <w:p w14:paraId="3126D8A9" w14:textId="77777777" w:rsidR="00B2074F" w:rsidRDefault="00B2074F" w:rsidP="00B2074F">
      <w:pPr>
        <w:pStyle w:val="Prrafodelista"/>
        <w:spacing w:line="360" w:lineRule="auto"/>
        <w:rPr>
          <w:rFonts w:ascii="Times New Roman" w:hAnsi="Times New Roman"/>
          <w:szCs w:val="24"/>
        </w:rPr>
      </w:pPr>
    </w:p>
    <w:p w14:paraId="3A529C3E" w14:textId="77777777" w:rsidR="00B2074F" w:rsidRDefault="00B2074F" w:rsidP="00B2074F">
      <w:pPr>
        <w:pStyle w:val="Prrafodelista"/>
        <w:numPr>
          <w:ilvl w:val="0"/>
          <w:numId w:val="9"/>
        </w:numPr>
        <w:spacing w:line="360" w:lineRule="auto"/>
        <w:ind w:left="1134"/>
        <w:rPr>
          <w:rFonts w:ascii="Times New Roman" w:hAnsi="Times New Roman"/>
          <w:szCs w:val="24"/>
        </w:rPr>
      </w:pPr>
      <w:r>
        <w:rPr>
          <w:rFonts w:ascii="Times New Roman" w:hAnsi="Times New Roman"/>
          <w:szCs w:val="24"/>
        </w:rPr>
        <w:t xml:space="preserve">Si </w:t>
      </w:r>
    </w:p>
    <w:p w14:paraId="0E40CFFE" w14:textId="77777777" w:rsidR="00B2074F" w:rsidRDefault="00B2074F" w:rsidP="00B2074F">
      <w:pPr>
        <w:pStyle w:val="Prrafodelista"/>
        <w:numPr>
          <w:ilvl w:val="0"/>
          <w:numId w:val="9"/>
        </w:numPr>
        <w:spacing w:line="360" w:lineRule="auto"/>
        <w:ind w:left="1134"/>
        <w:rPr>
          <w:rFonts w:ascii="Times New Roman" w:hAnsi="Times New Roman"/>
          <w:szCs w:val="24"/>
        </w:rPr>
      </w:pPr>
      <w:r>
        <w:rPr>
          <w:rFonts w:ascii="Times New Roman" w:hAnsi="Times New Roman"/>
          <w:szCs w:val="24"/>
        </w:rPr>
        <w:lastRenderedPageBreak/>
        <w:t xml:space="preserve">No </w:t>
      </w:r>
    </w:p>
    <w:p w14:paraId="6777F21A" w14:textId="77777777" w:rsidR="00B2074F" w:rsidRPr="00C247A4" w:rsidRDefault="00B2074F" w:rsidP="00B2074F">
      <w:pPr>
        <w:spacing w:line="360" w:lineRule="auto"/>
        <w:rPr>
          <w:rFonts w:ascii="Times New Roman" w:hAnsi="Times New Roman"/>
          <w:szCs w:val="24"/>
        </w:rPr>
      </w:pPr>
      <w:r w:rsidRPr="00C247A4">
        <w:rPr>
          <w:rFonts w:ascii="Times New Roman" w:hAnsi="Times New Roman"/>
          <w:szCs w:val="24"/>
        </w:rPr>
        <w:t>Sección 3: Recomendaciones y Observaciones</w:t>
      </w:r>
    </w:p>
    <w:p w14:paraId="7F8FBD70" w14:textId="77777777" w:rsidR="00B2074F" w:rsidRPr="004C1647" w:rsidRDefault="00B2074F" w:rsidP="00B2074F">
      <w:pPr>
        <w:pStyle w:val="Prrafodelista"/>
        <w:numPr>
          <w:ilvl w:val="0"/>
          <w:numId w:val="7"/>
        </w:numPr>
        <w:spacing w:line="360" w:lineRule="auto"/>
        <w:rPr>
          <w:rFonts w:ascii="Times New Roman" w:hAnsi="Times New Roman"/>
          <w:szCs w:val="24"/>
        </w:rPr>
      </w:pPr>
      <w:r w:rsidRPr="004C1647">
        <w:rPr>
          <w:rFonts w:ascii="Times New Roman" w:hAnsi="Times New Roman"/>
          <w:szCs w:val="24"/>
        </w:rPr>
        <w:t>¿Qué tipo de apoyo consideras que necesitan las microempresas para ser más resistentes a los factores negativos?</w:t>
      </w:r>
    </w:p>
    <w:p w14:paraId="48636467" w14:textId="77777777" w:rsidR="00B2074F" w:rsidRDefault="00B2074F" w:rsidP="00B2074F">
      <w:pPr>
        <w:pStyle w:val="Prrafodelista"/>
        <w:spacing w:line="360" w:lineRule="auto"/>
        <w:rPr>
          <w:rFonts w:ascii="Times New Roman" w:hAnsi="Times New Roman"/>
          <w:szCs w:val="24"/>
        </w:rPr>
      </w:pPr>
    </w:p>
    <w:p w14:paraId="280FA0DB" w14:textId="77777777" w:rsidR="00B2074F" w:rsidRDefault="00B2074F" w:rsidP="00B2074F">
      <w:pPr>
        <w:pStyle w:val="Prrafodelista"/>
        <w:numPr>
          <w:ilvl w:val="0"/>
          <w:numId w:val="13"/>
        </w:numPr>
        <w:spacing w:line="360" w:lineRule="auto"/>
        <w:ind w:left="1134"/>
        <w:rPr>
          <w:rFonts w:ascii="Times New Roman" w:hAnsi="Times New Roman"/>
          <w:szCs w:val="24"/>
        </w:rPr>
      </w:pPr>
      <w:r>
        <w:rPr>
          <w:rFonts w:ascii="Times New Roman" w:hAnsi="Times New Roman"/>
          <w:szCs w:val="24"/>
        </w:rPr>
        <w:t>Asesoría financiera</w:t>
      </w:r>
    </w:p>
    <w:p w14:paraId="7A9AB870" w14:textId="77777777" w:rsidR="00B2074F" w:rsidRDefault="00B2074F" w:rsidP="00B2074F">
      <w:pPr>
        <w:pStyle w:val="Prrafodelista"/>
        <w:numPr>
          <w:ilvl w:val="0"/>
          <w:numId w:val="13"/>
        </w:numPr>
        <w:spacing w:line="360" w:lineRule="auto"/>
        <w:ind w:left="1134"/>
        <w:rPr>
          <w:rFonts w:ascii="Times New Roman" w:hAnsi="Times New Roman"/>
          <w:szCs w:val="24"/>
        </w:rPr>
      </w:pPr>
      <w:r>
        <w:rPr>
          <w:rFonts w:ascii="Times New Roman" w:hAnsi="Times New Roman"/>
          <w:szCs w:val="24"/>
        </w:rPr>
        <w:t xml:space="preserve">Formación y educación </w:t>
      </w:r>
    </w:p>
    <w:p w14:paraId="1CA29A73" w14:textId="77777777" w:rsidR="00B2074F" w:rsidRDefault="00B2074F" w:rsidP="00B2074F">
      <w:pPr>
        <w:pStyle w:val="Prrafodelista"/>
        <w:numPr>
          <w:ilvl w:val="0"/>
          <w:numId w:val="13"/>
        </w:numPr>
        <w:spacing w:line="360" w:lineRule="auto"/>
        <w:ind w:left="1134"/>
        <w:rPr>
          <w:rFonts w:ascii="Times New Roman" w:hAnsi="Times New Roman"/>
          <w:szCs w:val="24"/>
        </w:rPr>
      </w:pPr>
      <w:r>
        <w:rPr>
          <w:rFonts w:ascii="Times New Roman" w:hAnsi="Times New Roman"/>
          <w:szCs w:val="24"/>
        </w:rPr>
        <w:t xml:space="preserve">Seguridad pública </w:t>
      </w:r>
    </w:p>
    <w:p w14:paraId="250BE7B3" w14:textId="77777777" w:rsidR="00B2074F" w:rsidRDefault="00B2074F" w:rsidP="00B2074F">
      <w:pPr>
        <w:pStyle w:val="Prrafodelista"/>
        <w:numPr>
          <w:ilvl w:val="0"/>
          <w:numId w:val="13"/>
        </w:numPr>
        <w:spacing w:line="360" w:lineRule="auto"/>
        <w:ind w:left="1134"/>
        <w:rPr>
          <w:rFonts w:ascii="Times New Roman" w:hAnsi="Times New Roman"/>
          <w:szCs w:val="24"/>
        </w:rPr>
      </w:pPr>
      <w:r>
        <w:rPr>
          <w:rFonts w:ascii="Times New Roman" w:hAnsi="Times New Roman"/>
          <w:szCs w:val="24"/>
        </w:rPr>
        <w:t xml:space="preserve">Mejor acceso a créditos </w:t>
      </w:r>
    </w:p>
    <w:p w14:paraId="54C4812A" w14:textId="77777777" w:rsidR="00B2074F" w:rsidRDefault="00B2074F" w:rsidP="00B2074F">
      <w:pPr>
        <w:pStyle w:val="Prrafodelista"/>
        <w:numPr>
          <w:ilvl w:val="0"/>
          <w:numId w:val="13"/>
        </w:numPr>
        <w:spacing w:line="360" w:lineRule="auto"/>
        <w:ind w:left="1134"/>
        <w:rPr>
          <w:rFonts w:ascii="Times New Roman" w:hAnsi="Times New Roman"/>
          <w:szCs w:val="24"/>
        </w:rPr>
      </w:pPr>
      <w:r>
        <w:rPr>
          <w:rFonts w:ascii="Times New Roman" w:hAnsi="Times New Roman"/>
          <w:szCs w:val="24"/>
        </w:rPr>
        <w:t>Otro: _____________</w:t>
      </w:r>
    </w:p>
    <w:p w14:paraId="119BF882" w14:textId="77777777" w:rsidR="00B2074F" w:rsidRPr="00F95F5B" w:rsidRDefault="00B2074F" w:rsidP="00B2074F">
      <w:pPr>
        <w:pStyle w:val="Prrafodelista"/>
        <w:spacing w:line="360" w:lineRule="auto"/>
        <w:rPr>
          <w:rFonts w:ascii="Times New Roman" w:hAnsi="Times New Roman"/>
          <w:szCs w:val="24"/>
        </w:rPr>
      </w:pPr>
    </w:p>
    <w:p w14:paraId="27995B4F" w14:textId="77777777" w:rsidR="00B2074F" w:rsidRPr="00F95F5B" w:rsidRDefault="00B2074F" w:rsidP="00B2074F">
      <w:pPr>
        <w:pStyle w:val="Prrafodelista"/>
        <w:numPr>
          <w:ilvl w:val="0"/>
          <w:numId w:val="7"/>
        </w:numPr>
        <w:spacing w:line="360" w:lineRule="auto"/>
        <w:rPr>
          <w:rFonts w:ascii="Times New Roman" w:hAnsi="Times New Roman"/>
          <w:szCs w:val="24"/>
        </w:rPr>
      </w:pPr>
      <w:r w:rsidRPr="00F95F5B">
        <w:rPr>
          <w:rFonts w:ascii="Times New Roman" w:hAnsi="Times New Roman"/>
          <w:szCs w:val="24"/>
        </w:rPr>
        <w:t>Por favor, comparte cualquier otra observación o experiencia que consideres relevante para entender los retos que enfrentan las microempresas en Aguachica-Cesar.</w:t>
      </w:r>
      <w:r>
        <w:rPr>
          <w:rFonts w:ascii="Times New Roman" w:hAnsi="Times New Roman"/>
          <w:szCs w:val="24"/>
        </w:rPr>
        <w:t xml:space="preserve"> </w:t>
      </w:r>
      <w:r w:rsidRPr="00F95F5B">
        <w:rPr>
          <w:rFonts w:ascii="Times New Roman" w:hAnsi="Times New Roman"/>
          <w:szCs w:val="24"/>
        </w:rPr>
        <w:t>______________________________________________________________________</w:t>
      </w:r>
    </w:p>
    <w:p w14:paraId="47BD7E8B" w14:textId="77777777" w:rsidR="00B2074F" w:rsidRPr="00004AD9" w:rsidRDefault="00B2074F" w:rsidP="00AB093D">
      <w:pPr>
        <w:spacing w:line="360" w:lineRule="auto"/>
        <w:rPr>
          <w:rFonts w:ascii="Times New Roman" w:hAnsi="Times New Roman"/>
        </w:rPr>
      </w:pPr>
    </w:p>
    <w:sectPr w:rsidR="00B2074F" w:rsidRPr="00004AD9" w:rsidSect="00020FC6">
      <w:footerReference w:type="default" r:id="rId32"/>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C12631" w14:textId="77777777" w:rsidR="00805721" w:rsidRDefault="00805721" w:rsidP="0043327B">
      <w:pPr>
        <w:spacing w:after="0"/>
      </w:pPr>
      <w:r>
        <w:separator/>
      </w:r>
    </w:p>
  </w:endnote>
  <w:endnote w:type="continuationSeparator" w:id="0">
    <w:p w14:paraId="60866DEC" w14:textId="77777777" w:rsidR="00805721" w:rsidRDefault="00805721"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1255532"/>
      <w:docPartObj>
        <w:docPartGallery w:val="Page Numbers (Bottom of Page)"/>
        <w:docPartUnique/>
      </w:docPartObj>
    </w:sdtPr>
    <w:sdtContent>
      <w:p w14:paraId="482AD726" w14:textId="77777777" w:rsidR="00F52857" w:rsidRDefault="00F52857">
        <w:pPr>
          <w:pStyle w:val="Piedepgina"/>
          <w:jc w:val="center"/>
        </w:pPr>
        <w:r>
          <w:fldChar w:fldCharType="begin"/>
        </w:r>
        <w:r w:rsidRPr="00684E9D">
          <w:instrText>PAGE   \* MERGEFORMAT</w:instrText>
        </w:r>
        <w:r>
          <w:fldChar w:fldCharType="separate"/>
        </w:r>
        <w:r w:rsidRPr="00684E9D">
          <w:rPr>
            <w:noProof/>
            <w:lang w:val="es-ES"/>
          </w:rPr>
          <w:t>1</w:t>
        </w:r>
        <w:r>
          <w:fldChar w:fldCharType="end"/>
        </w:r>
      </w:p>
    </w:sdtContent>
  </w:sdt>
  <w:p w14:paraId="2E8CBB07" w14:textId="77777777" w:rsidR="00F52857" w:rsidRDefault="00F5285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9080493"/>
      <w:docPartObj>
        <w:docPartGallery w:val="Page Numbers (Bottom of Page)"/>
        <w:docPartUnique/>
      </w:docPartObj>
    </w:sdtPr>
    <w:sdtContent>
      <w:p w14:paraId="7236B7AF" w14:textId="740259AC" w:rsidR="00F52857" w:rsidRDefault="00F52857">
        <w:pPr>
          <w:pStyle w:val="Piedepgina"/>
          <w:jc w:val="center"/>
        </w:pPr>
        <w:r>
          <w:fldChar w:fldCharType="begin"/>
        </w:r>
        <w:r w:rsidRPr="00684E9D">
          <w:instrText>PAGE   \* MERGEFORMAT</w:instrText>
        </w:r>
        <w:r>
          <w:fldChar w:fldCharType="separate"/>
        </w:r>
        <w:r w:rsidR="00EF6982" w:rsidRPr="00EF6982">
          <w:rPr>
            <w:noProof/>
            <w:lang w:val="es-ES"/>
          </w:rPr>
          <w:t>20</w:t>
        </w:r>
        <w:r>
          <w:fldChar w:fldCharType="end"/>
        </w:r>
      </w:p>
    </w:sdtContent>
  </w:sdt>
  <w:p w14:paraId="38319BFA" w14:textId="77777777" w:rsidR="00F52857" w:rsidRDefault="00F5285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C03BF8" w14:textId="77777777" w:rsidR="00805721" w:rsidRDefault="00805721" w:rsidP="0043327B">
      <w:pPr>
        <w:spacing w:after="0"/>
      </w:pPr>
      <w:r>
        <w:separator/>
      </w:r>
    </w:p>
  </w:footnote>
  <w:footnote w:type="continuationSeparator" w:id="0">
    <w:p w14:paraId="0C0E012D" w14:textId="77777777" w:rsidR="00805721" w:rsidRDefault="00805721" w:rsidP="0043327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6A974D" w14:textId="3723B59D" w:rsidR="00F52857" w:rsidRDefault="00F52857" w:rsidP="00503905">
    <w:pPr>
      <w:pStyle w:val="Encabezado"/>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582"/>
    <w:multiLevelType w:val="multilevel"/>
    <w:tmpl w:val="FD4CD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7507EF"/>
    <w:multiLevelType w:val="hybridMultilevel"/>
    <w:tmpl w:val="F738CE9E"/>
    <w:lvl w:ilvl="0" w:tplc="4E904672">
      <w:start w:val="1"/>
      <w:numFmt w:val="bullet"/>
      <w:lvlText w:val="-"/>
      <w:lvlJc w:val="left"/>
      <w:pPr>
        <w:ind w:left="720" w:hanging="360"/>
      </w:pPr>
      <w:rPr>
        <w:rFonts w:ascii="Times New Roman" w:eastAsia="Calibr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4987158"/>
    <w:multiLevelType w:val="hybridMultilevel"/>
    <w:tmpl w:val="11F67336"/>
    <w:lvl w:ilvl="0" w:tplc="240A0019">
      <w:start w:val="1"/>
      <w:numFmt w:val="lowerLetter"/>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15:restartNumberingAfterBreak="0">
    <w:nsid w:val="05331C5C"/>
    <w:multiLevelType w:val="hybridMultilevel"/>
    <w:tmpl w:val="58D67012"/>
    <w:lvl w:ilvl="0" w:tplc="40B83662">
      <w:start w:val="1"/>
      <w:numFmt w:val="lowerLetter"/>
      <w:lvlText w:val="%1."/>
      <w:lvlJc w:val="left"/>
      <w:pPr>
        <w:ind w:left="1429" w:hanging="360"/>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4" w15:restartNumberingAfterBreak="0">
    <w:nsid w:val="069E1E60"/>
    <w:multiLevelType w:val="hybridMultilevel"/>
    <w:tmpl w:val="DFCAFF10"/>
    <w:lvl w:ilvl="0" w:tplc="40B83662">
      <w:start w:val="1"/>
      <w:numFmt w:val="lowerLetter"/>
      <w:lvlText w:val="%1."/>
      <w:lvlJc w:val="left"/>
      <w:pPr>
        <w:ind w:left="180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15:restartNumberingAfterBreak="0">
    <w:nsid w:val="12AF0578"/>
    <w:multiLevelType w:val="hybridMultilevel"/>
    <w:tmpl w:val="442A578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7C50F4D"/>
    <w:multiLevelType w:val="multilevel"/>
    <w:tmpl w:val="4E8CD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0F78DD"/>
    <w:multiLevelType w:val="multilevel"/>
    <w:tmpl w:val="12349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FF5251"/>
    <w:multiLevelType w:val="multilevel"/>
    <w:tmpl w:val="43626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1FC5D50"/>
    <w:multiLevelType w:val="multilevel"/>
    <w:tmpl w:val="3F9A4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38C451E"/>
    <w:multiLevelType w:val="multilevel"/>
    <w:tmpl w:val="E7B6F28C"/>
    <w:lvl w:ilvl="0">
      <w:start w:val="1"/>
      <w:numFmt w:val="decimal"/>
      <w:pStyle w:val="Ttulo1"/>
      <w:lvlText w:val="%1"/>
      <w:lvlJc w:val="left"/>
      <w:pPr>
        <w:ind w:left="432" w:hanging="432"/>
      </w:pPr>
    </w:lvl>
    <w:lvl w:ilvl="1">
      <w:start w:val="1"/>
      <w:numFmt w:val="decimal"/>
      <w:pStyle w:val="Ttulo2"/>
      <w:lvlText w:val="%1.%2"/>
      <w:lvlJc w:val="left"/>
      <w:pPr>
        <w:ind w:left="576" w:hanging="576"/>
      </w:pPr>
      <w:rPr>
        <w:sz w:val="24"/>
      </w:rPr>
    </w:lvl>
    <w:lvl w:ilvl="2">
      <w:start w:val="1"/>
      <w:numFmt w:val="decimal"/>
      <w:pStyle w:val="Ttulo3"/>
      <w:lvlText w:val="%1.%2.%3"/>
      <w:lvlJc w:val="left"/>
      <w:pPr>
        <w:ind w:left="720" w:hanging="720"/>
      </w:pPr>
      <w:rPr>
        <w:b/>
        <w:bCs/>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1" w15:restartNumberingAfterBreak="0">
    <w:nsid w:val="35B478E3"/>
    <w:multiLevelType w:val="hybridMultilevel"/>
    <w:tmpl w:val="9C920498"/>
    <w:lvl w:ilvl="0" w:tplc="99AA9E16">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9E37BDC"/>
    <w:multiLevelType w:val="multilevel"/>
    <w:tmpl w:val="12FEF0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C4F71B0"/>
    <w:multiLevelType w:val="multilevel"/>
    <w:tmpl w:val="747AD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FEA363A"/>
    <w:multiLevelType w:val="multilevel"/>
    <w:tmpl w:val="356E2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094FFE"/>
    <w:multiLevelType w:val="hybridMultilevel"/>
    <w:tmpl w:val="F6024E48"/>
    <w:lvl w:ilvl="0" w:tplc="240A0019">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35B3E0D"/>
    <w:multiLevelType w:val="multilevel"/>
    <w:tmpl w:val="7FD6C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8605A2D"/>
    <w:multiLevelType w:val="hybridMultilevel"/>
    <w:tmpl w:val="6DFA91BC"/>
    <w:lvl w:ilvl="0" w:tplc="40B83662">
      <w:start w:val="1"/>
      <w:numFmt w:val="lowerLetter"/>
      <w:lvlText w:val="%1."/>
      <w:lvlJc w:val="left"/>
      <w:pPr>
        <w:ind w:left="1931" w:hanging="360"/>
      </w:pPr>
      <w:rPr>
        <w:rFonts w:hint="default"/>
      </w:rPr>
    </w:lvl>
    <w:lvl w:ilvl="1" w:tplc="240A0019" w:tentative="1">
      <w:start w:val="1"/>
      <w:numFmt w:val="lowerLetter"/>
      <w:lvlText w:val="%2."/>
      <w:lvlJc w:val="left"/>
      <w:pPr>
        <w:ind w:left="2291" w:hanging="360"/>
      </w:pPr>
    </w:lvl>
    <w:lvl w:ilvl="2" w:tplc="240A001B" w:tentative="1">
      <w:start w:val="1"/>
      <w:numFmt w:val="lowerRoman"/>
      <w:lvlText w:val="%3."/>
      <w:lvlJc w:val="right"/>
      <w:pPr>
        <w:ind w:left="3011" w:hanging="180"/>
      </w:pPr>
    </w:lvl>
    <w:lvl w:ilvl="3" w:tplc="240A000F" w:tentative="1">
      <w:start w:val="1"/>
      <w:numFmt w:val="decimal"/>
      <w:lvlText w:val="%4."/>
      <w:lvlJc w:val="left"/>
      <w:pPr>
        <w:ind w:left="3731" w:hanging="360"/>
      </w:pPr>
    </w:lvl>
    <w:lvl w:ilvl="4" w:tplc="240A0019" w:tentative="1">
      <w:start w:val="1"/>
      <w:numFmt w:val="lowerLetter"/>
      <w:lvlText w:val="%5."/>
      <w:lvlJc w:val="left"/>
      <w:pPr>
        <w:ind w:left="4451" w:hanging="360"/>
      </w:pPr>
    </w:lvl>
    <w:lvl w:ilvl="5" w:tplc="240A001B" w:tentative="1">
      <w:start w:val="1"/>
      <w:numFmt w:val="lowerRoman"/>
      <w:lvlText w:val="%6."/>
      <w:lvlJc w:val="right"/>
      <w:pPr>
        <w:ind w:left="5171" w:hanging="180"/>
      </w:pPr>
    </w:lvl>
    <w:lvl w:ilvl="6" w:tplc="240A000F" w:tentative="1">
      <w:start w:val="1"/>
      <w:numFmt w:val="decimal"/>
      <w:lvlText w:val="%7."/>
      <w:lvlJc w:val="left"/>
      <w:pPr>
        <w:ind w:left="5891" w:hanging="360"/>
      </w:pPr>
    </w:lvl>
    <w:lvl w:ilvl="7" w:tplc="240A0019" w:tentative="1">
      <w:start w:val="1"/>
      <w:numFmt w:val="lowerLetter"/>
      <w:lvlText w:val="%8."/>
      <w:lvlJc w:val="left"/>
      <w:pPr>
        <w:ind w:left="6611" w:hanging="360"/>
      </w:pPr>
    </w:lvl>
    <w:lvl w:ilvl="8" w:tplc="240A001B" w:tentative="1">
      <w:start w:val="1"/>
      <w:numFmt w:val="lowerRoman"/>
      <w:lvlText w:val="%9."/>
      <w:lvlJc w:val="right"/>
      <w:pPr>
        <w:ind w:left="7331" w:hanging="180"/>
      </w:pPr>
    </w:lvl>
  </w:abstractNum>
  <w:abstractNum w:abstractNumId="18" w15:restartNumberingAfterBreak="0">
    <w:nsid w:val="48BB65E5"/>
    <w:multiLevelType w:val="hybridMultilevel"/>
    <w:tmpl w:val="9D8C7B1C"/>
    <w:lvl w:ilvl="0" w:tplc="40B83662">
      <w:start w:val="1"/>
      <w:numFmt w:val="lowerLetter"/>
      <w:lvlText w:val="%1."/>
      <w:lvlJc w:val="left"/>
      <w:pPr>
        <w:ind w:left="180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9" w15:restartNumberingAfterBreak="0">
    <w:nsid w:val="52FB3EC8"/>
    <w:multiLevelType w:val="hybridMultilevel"/>
    <w:tmpl w:val="EADA4C1C"/>
    <w:lvl w:ilvl="0" w:tplc="5E9E699E">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9A857E2"/>
    <w:multiLevelType w:val="multilevel"/>
    <w:tmpl w:val="847AA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DCA4A15"/>
    <w:multiLevelType w:val="multilevel"/>
    <w:tmpl w:val="8EF61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1B472C4"/>
    <w:multiLevelType w:val="hybridMultilevel"/>
    <w:tmpl w:val="3800E574"/>
    <w:lvl w:ilvl="0" w:tplc="40B83662">
      <w:start w:val="1"/>
      <w:numFmt w:val="lowerLetter"/>
      <w:lvlText w:val="%1."/>
      <w:lvlJc w:val="left"/>
      <w:pPr>
        <w:ind w:left="1429" w:hanging="360"/>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23" w15:restartNumberingAfterBreak="0">
    <w:nsid w:val="63DC3905"/>
    <w:multiLevelType w:val="hybridMultilevel"/>
    <w:tmpl w:val="6F405E9A"/>
    <w:lvl w:ilvl="0" w:tplc="240A0019">
      <w:start w:val="1"/>
      <w:numFmt w:val="lowerLetter"/>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4" w15:restartNumberingAfterBreak="0">
    <w:nsid w:val="668120F5"/>
    <w:multiLevelType w:val="multilevel"/>
    <w:tmpl w:val="30801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9FF191A"/>
    <w:multiLevelType w:val="multilevel"/>
    <w:tmpl w:val="4DA66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C012C13"/>
    <w:multiLevelType w:val="hybridMultilevel"/>
    <w:tmpl w:val="0DFA6ABA"/>
    <w:lvl w:ilvl="0" w:tplc="240A0019">
      <w:start w:val="1"/>
      <w:numFmt w:val="lowerLetter"/>
      <w:lvlText w:val="%1."/>
      <w:lvlJc w:val="left"/>
      <w:pPr>
        <w:ind w:left="1429" w:hanging="360"/>
      </w:pPr>
      <w:rPr>
        <w:rFonts w:hint="default"/>
      </w:r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27" w15:restartNumberingAfterBreak="0">
    <w:nsid w:val="6CDF7968"/>
    <w:multiLevelType w:val="hybridMultilevel"/>
    <w:tmpl w:val="99D044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7422020B"/>
    <w:multiLevelType w:val="hybridMultilevel"/>
    <w:tmpl w:val="1F602A2C"/>
    <w:lvl w:ilvl="0" w:tplc="396C32F2">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1"/>
    <w:lvlOverride w:ilvl="0">
      <w:startOverride w:val="1"/>
    </w:lvlOverride>
  </w:num>
  <w:num w:numId="2">
    <w:abstractNumId w:val="10"/>
  </w:num>
  <w:num w:numId="3">
    <w:abstractNumId w:val="5"/>
  </w:num>
  <w:num w:numId="4">
    <w:abstractNumId w:val="0"/>
  </w:num>
  <w:num w:numId="5">
    <w:abstractNumId w:val="27"/>
  </w:num>
  <w:num w:numId="6">
    <w:abstractNumId w:val="28"/>
  </w:num>
  <w:num w:numId="7">
    <w:abstractNumId w:val="19"/>
  </w:num>
  <w:num w:numId="8">
    <w:abstractNumId w:val="4"/>
  </w:num>
  <w:num w:numId="9">
    <w:abstractNumId w:val="18"/>
  </w:num>
  <w:num w:numId="10">
    <w:abstractNumId w:val="17"/>
  </w:num>
  <w:num w:numId="11">
    <w:abstractNumId w:val="3"/>
  </w:num>
  <w:num w:numId="12">
    <w:abstractNumId w:val="22"/>
  </w:num>
  <w:num w:numId="13">
    <w:abstractNumId w:val="15"/>
  </w:num>
  <w:num w:numId="14">
    <w:abstractNumId w:val="26"/>
  </w:num>
  <w:num w:numId="15">
    <w:abstractNumId w:val="23"/>
  </w:num>
  <w:num w:numId="16">
    <w:abstractNumId w:val="2"/>
  </w:num>
  <w:num w:numId="17">
    <w:abstractNumId w:val="21"/>
  </w:num>
  <w:num w:numId="18">
    <w:abstractNumId w:val="20"/>
  </w:num>
  <w:num w:numId="19">
    <w:abstractNumId w:val="14"/>
  </w:num>
  <w:num w:numId="20">
    <w:abstractNumId w:val="13"/>
  </w:num>
  <w:num w:numId="21">
    <w:abstractNumId w:val="7"/>
  </w:num>
  <w:num w:numId="22">
    <w:abstractNumId w:val="16"/>
  </w:num>
  <w:num w:numId="23">
    <w:abstractNumId w:val="25"/>
  </w:num>
  <w:num w:numId="24">
    <w:abstractNumId w:val="8"/>
  </w:num>
  <w:num w:numId="25">
    <w:abstractNumId w:val="24"/>
  </w:num>
  <w:num w:numId="26">
    <w:abstractNumId w:val="9"/>
  </w:num>
  <w:num w:numId="27">
    <w:abstractNumId w:val="12"/>
  </w:num>
  <w:num w:numId="28">
    <w:abstractNumId w:val="6"/>
  </w:num>
  <w:num w:numId="29">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CO" w:vendorID="64" w:dllVersion="6" w:nlCheck="1" w:checkStyle="0"/>
  <w:activeWritingStyle w:appName="MSWord" w:lang="es-CO" w:vendorID="64" w:dllVersion="0" w:nlCheck="1" w:checkStyle="0"/>
  <w:activeWritingStyle w:appName="MSWord" w:lang="es-ES" w:vendorID="64" w:dllVersion="0" w:nlCheck="1" w:checkStyle="0"/>
  <w:activeWritingStyle w:appName="MSWord" w:lang="en-US" w:vendorID="64" w:dllVersion="6" w:nlCheck="1" w:checkStyle="0"/>
  <w:activeWritingStyle w:appName="MSWord" w:lang="es-ES" w:vendorID="64" w:dllVersion="6" w:nlCheck="1" w:checkStyle="0"/>
  <w:activeWritingStyle w:appName="MSWord" w:lang="es-CO" w:vendorID="64" w:dllVersion="4096" w:nlCheck="1" w:checkStyle="0"/>
  <w:activeWritingStyle w:appName="MSWord" w:lang="en-US" w:vendorID="64" w:dllVersion="4096" w:nlCheck="1" w:checkStyle="0"/>
  <w:activeWritingStyle w:appName="MSWord" w:lang="es-CO" w:vendorID="64" w:dllVersion="131078" w:nlCheck="1" w:checkStyle="0"/>
  <w:activeWritingStyle w:appName="MSWord" w:lang="en-US" w:vendorID="64" w:dllVersion="131078" w:nlCheck="1" w:checkStyle="1"/>
  <w:activeWritingStyle w:appName="MSWord" w:lang="es-ES" w:vendorID="64" w:dllVersion="131078"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D61"/>
    <w:rsid w:val="00000F88"/>
    <w:rsid w:val="00001351"/>
    <w:rsid w:val="000033D6"/>
    <w:rsid w:val="000036A8"/>
    <w:rsid w:val="00004AD9"/>
    <w:rsid w:val="00005D20"/>
    <w:rsid w:val="00007997"/>
    <w:rsid w:val="00007A77"/>
    <w:rsid w:val="000116FD"/>
    <w:rsid w:val="000117BB"/>
    <w:rsid w:val="000130E0"/>
    <w:rsid w:val="000133CE"/>
    <w:rsid w:val="000159CD"/>
    <w:rsid w:val="00015BE3"/>
    <w:rsid w:val="00015FB6"/>
    <w:rsid w:val="000161FF"/>
    <w:rsid w:val="00020A15"/>
    <w:rsid w:val="00020FC6"/>
    <w:rsid w:val="00022C79"/>
    <w:rsid w:val="000247F1"/>
    <w:rsid w:val="00026602"/>
    <w:rsid w:val="000270B6"/>
    <w:rsid w:val="00030313"/>
    <w:rsid w:val="00030AE8"/>
    <w:rsid w:val="00031C26"/>
    <w:rsid w:val="00031FE8"/>
    <w:rsid w:val="00034364"/>
    <w:rsid w:val="00034996"/>
    <w:rsid w:val="00034A4A"/>
    <w:rsid w:val="00034F89"/>
    <w:rsid w:val="00036948"/>
    <w:rsid w:val="00040E9E"/>
    <w:rsid w:val="00041CE2"/>
    <w:rsid w:val="00041D67"/>
    <w:rsid w:val="00042BFF"/>
    <w:rsid w:val="00042E7F"/>
    <w:rsid w:val="00045863"/>
    <w:rsid w:val="00045E5D"/>
    <w:rsid w:val="000501FF"/>
    <w:rsid w:val="0005057E"/>
    <w:rsid w:val="000506C4"/>
    <w:rsid w:val="00050746"/>
    <w:rsid w:val="000508E9"/>
    <w:rsid w:val="00051ADA"/>
    <w:rsid w:val="0005219E"/>
    <w:rsid w:val="00053C8F"/>
    <w:rsid w:val="0005571C"/>
    <w:rsid w:val="00055B4A"/>
    <w:rsid w:val="00060A72"/>
    <w:rsid w:val="000618C1"/>
    <w:rsid w:val="00063A71"/>
    <w:rsid w:val="00064F78"/>
    <w:rsid w:val="00065258"/>
    <w:rsid w:val="000652ED"/>
    <w:rsid w:val="00066D8D"/>
    <w:rsid w:val="000673EF"/>
    <w:rsid w:val="00072133"/>
    <w:rsid w:val="000748BA"/>
    <w:rsid w:val="0007618E"/>
    <w:rsid w:val="000761CB"/>
    <w:rsid w:val="00077747"/>
    <w:rsid w:val="00077EA8"/>
    <w:rsid w:val="0008004D"/>
    <w:rsid w:val="00080F35"/>
    <w:rsid w:val="000819A0"/>
    <w:rsid w:val="0008354F"/>
    <w:rsid w:val="00086561"/>
    <w:rsid w:val="00091E05"/>
    <w:rsid w:val="00092204"/>
    <w:rsid w:val="0009425A"/>
    <w:rsid w:val="00095EE9"/>
    <w:rsid w:val="00096B12"/>
    <w:rsid w:val="000A21FA"/>
    <w:rsid w:val="000A2A53"/>
    <w:rsid w:val="000A63CC"/>
    <w:rsid w:val="000B0218"/>
    <w:rsid w:val="000B09E8"/>
    <w:rsid w:val="000B389F"/>
    <w:rsid w:val="000B4881"/>
    <w:rsid w:val="000B6388"/>
    <w:rsid w:val="000C2FD9"/>
    <w:rsid w:val="000C436C"/>
    <w:rsid w:val="000C4724"/>
    <w:rsid w:val="000C533C"/>
    <w:rsid w:val="000C7119"/>
    <w:rsid w:val="000C7CC3"/>
    <w:rsid w:val="000D07FB"/>
    <w:rsid w:val="000D5B73"/>
    <w:rsid w:val="000D7510"/>
    <w:rsid w:val="000E0191"/>
    <w:rsid w:val="000E1762"/>
    <w:rsid w:val="000E205C"/>
    <w:rsid w:val="000E55C4"/>
    <w:rsid w:val="000E60D9"/>
    <w:rsid w:val="000F015A"/>
    <w:rsid w:val="000F0885"/>
    <w:rsid w:val="000F0FB6"/>
    <w:rsid w:val="000F1E90"/>
    <w:rsid w:val="000F25A2"/>
    <w:rsid w:val="000F38B2"/>
    <w:rsid w:val="000F4EE4"/>
    <w:rsid w:val="000F574F"/>
    <w:rsid w:val="000F657D"/>
    <w:rsid w:val="000F6A3B"/>
    <w:rsid w:val="0010060F"/>
    <w:rsid w:val="0010095D"/>
    <w:rsid w:val="00102BE9"/>
    <w:rsid w:val="001034EA"/>
    <w:rsid w:val="00104993"/>
    <w:rsid w:val="00106978"/>
    <w:rsid w:val="00107AE0"/>
    <w:rsid w:val="001128DB"/>
    <w:rsid w:val="0011349B"/>
    <w:rsid w:val="00113EA4"/>
    <w:rsid w:val="0011424A"/>
    <w:rsid w:val="001161CE"/>
    <w:rsid w:val="00116941"/>
    <w:rsid w:val="00117EF3"/>
    <w:rsid w:val="0012168C"/>
    <w:rsid w:val="00125200"/>
    <w:rsid w:val="001252AB"/>
    <w:rsid w:val="0012571C"/>
    <w:rsid w:val="0012778C"/>
    <w:rsid w:val="0013243A"/>
    <w:rsid w:val="00134A83"/>
    <w:rsid w:val="00135385"/>
    <w:rsid w:val="0013599F"/>
    <w:rsid w:val="00136AC4"/>
    <w:rsid w:val="00136C11"/>
    <w:rsid w:val="00143A89"/>
    <w:rsid w:val="0014556B"/>
    <w:rsid w:val="001458E6"/>
    <w:rsid w:val="00146126"/>
    <w:rsid w:val="00150E22"/>
    <w:rsid w:val="00156FB3"/>
    <w:rsid w:val="001612CF"/>
    <w:rsid w:val="00162158"/>
    <w:rsid w:val="00162725"/>
    <w:rsid w:val="00164790"/>
    <w:rsid w:val="001702C3"/>
    <w:rsid w:val="00170BD8"/>
    <w:rsid w:val="001732E7"/>
    <w:rsid w:val="00173461"/>
    <w:rsid w:val="00183358"/>
    <w:rsid w:val="001839AD"/>
    <w:rsid w:val="00184D14"/>
    <w:rsid w:val="00187368"/>
    <w:rsid w:val="0018774E"/>
    <w:rsid w:val="00187CC9"/>
    <w:rsid w:val="0019089A"/>
    <w:rsid w:val="00192BD0"/>
    <w:rsid w:val="00195070"/>
    <w:rsid w:val="0019639C"/>
    <w:rsid w:val="00197397"/>
    <w:rsid w:val="0019773F"/>
    <w:rsid w:val="001A2633"/>
    <w:rsid w:val="001A2CA8"/>
    <w:rsid w:val="001A30BE"/>
    <w:rsid w:val="001A3994"/>
    <w:rsid w:val="001A4996"/>
    <w:rsid w:val="001A4FA5"/>
    <w:rsid w:val="001A57AA"/>
    <w:rsid w:val="001B0166"/>
    <w:rsid w:val="001B2467"/>
    <w:rsid w:val="001B3F92"/>
    <w:rsid w:val="001B52A9"/>
    <w:rsid w:val="001B601F"/>
    <w:rsid w:val="001B7AAB"/>
    <w:rsid w:val="001C0C8F"/>
    <w:rsid w:val="001C31AB"/>
    <w:rsid w:val="001C36FB"/>
    <w:rsid w:val="001C4BC8"/>
    <w:rsid w:val="001C4C78"/>
    <w:rsid w:val="001C50C3"/>
    <w:rsid w:val="001C695B"/>
    <w:rsid w:val="001D075B"/>
    <w:rsid w:val="001D2E7E"/>
    <w:rsid w:val="001D5297"/>
    <w:rsid w:val="001E05C9"/>
    <w:rsid w:val="001E2286"/>
    <w:rsid w:val="001E308F"/>
    <w:rsid w:val="001E35A8"/>
    <w:rsid w:val="001E4D37"/>
    <w:rsid w:val="001E631C"/>
    <w:rsid w:val="001E7BCE"/>
    <w:rsid w:val="001F0164"/>
    <w:rsid w:val="001F0247"/>
    <w:rsid w:val="001F4E24"/>
    <w:rsid w:val="001F5DFF"/>
    <w:rsid w:val="001F6687"/>
    <w:rsid w:val="001F752D"/>
    <w:rsid w:val="001F77D1"/>
    <w:rsid w:val="002009F4"/>
    <w:rsid w:val="002037BD"/>
    <w:rsid w:val="00204813"/>
    <w:rsid w:val="00207003"/>
    <w:rsid w:val="002071E0"/>
    <w:rsid w:val="00207FBC"/>
    <w:rsid w:val="00210F63"/>
    <w:rsid w:val="0021231D"/>
    <w:rsid w:val="002125EA"/>
    <w:rsid w:val="00215910"/>
    <w:rsid w:val="00220452"/>
    <w:rsid w:val="00220732"/>
    <w:rsid w:val="0022362A"/>
    <w:rsid w:val="0022494E"/>
    <w:rsid w:val="00224A04"/>
    <w:rsid w:val="00225B6B"/>
    <w:rsid w:val="002303D2"/>
    <w:rsid w:val="002303D6"/>
    <w:rsid w:val="00230FCF"/>
    <w:rsid w:val="00231A19"/>
    <w:rsid w:val="00232771"/>
    <w:rsid w:val="00233544"/>
    <w:rsid w:val="0023404F"/>
    <w:rsid w:val="00234873"/>
    <w:rsid w:val="002360DC"/>
    <w:rsid w:val="00237F6F"/>
    <w:rsid w:val="00240230"/>
    <w:rsid w:val="00240534"/>
    <w:rsid w:val="00240B92"/>
    <w:rsid w:val="002422EC"/>
    <w:rsid w:val="00243AE8"/>
    <w:rsid w:val="002443EC"/>
    <w:rsid w:val="00244C88"/>
    <w:rsid w:val="00246027"/>
    <w:rsid w:val="00247404"/>
    <w:rsid w:val="00247E85"/>
    <w:rsid w:val="00252F83"/>
    <w:rsid w:val="002530D3"/>
    <w:rsid w:val="0025393C"/>
    <w:rsid w:val="00253C26"/>
    <w:rsid w:val="00255678"/>
    <w:rsid w:val="002605B8"/>
    <w:rsid w:val="002623DD"/>
    <w:rsid w:val="00262D12"/>
    <w:rsid w:val="00263A37"/>
    <w:rsid w:val="00264D5D"/>
    <w:rsid w:val="00265C7D"/>
    <w:rsid w:val="00267103"/>
    <w:rsid w:val="00270CB1"/>
    <w:rsid w:val="00270FE2"/>
    <w:rsid w:val="002726A3"/>
    <w:rsid w:val="002765C9"/>
    <w:rsid w:val="00276FC4"/>
    <w:rsid w:val="00277FC1"/>
    <w:rsid w:val="0028040A"/>
    <w:rsid w:val="00280B3C"/>
    <w:rsid w:val="00282FA2"/>
    <w:rsid w:val="002835B4"/>
    <w:rsid w:val="0028415B"/>
    <w:rsid w:val="002859EB"/>
    <w:rsid w:val="00285B1C"/>
    <w:rsid w:val="00285C63"/>
    <w:rsid w:val="00287067"/>
    <w:rsid w:val="002936D3"/>
    <w:rsid w:val="002941C9"/>
    <w:rsid w:val="002946F3"/>
    <w:rsid w:val="0029534E"/>
    <w:rsid w:val="002964FA"/>
    <w:rsid w:val="00297654"/>
    <w:rsid w:val="002A047C"/>
    <w:rsid w:val="002A0A2E"/>
    <w:rsid w:val="002A0A45"/>
    <w:rsid w:val="002A6697"/>
    <w:rsid w:val="002A6758"/>
    <w:rsid w:val="002A6834"/>
    <w:rsid w:val="002B1A1B"/>
    <w:rsid w:val="002B1CED"/>
    <w:rsid w:val="002B3AF9"/>
    <w:rsid w:val="002B5125"/>
    <w:rsid w:val="002B5D41"/>
    <w:rsid w:val="002B7192"/>
    <w:rsid w:val="002C1A48"/>
    <w:rsid w:val="002C22F2"/>
    <w:rsid w:val="002C329C"/>
    <w:rsid w:val="002D1E0D"/>
    <w:rsid w:val="002D2288"/>
    <w:rsid w:val="002D2ABF"/>
    <w:rsid w:val="002D36F2"/>
    <w:rsid w:val="002D4B42"/>
    <w:rsid w:val="002D4C72"/>
    <w:rsid w:val="002D5C35"/>
    <w:rsid w:val="002D6570"/>
    <w:rsid w:val="002E59B9"/>
    <w:rsid w:val="002E5EED"/>
    <w:rsid w:val="002E66DA"/>
    <w:rsid w:val="002F1FF0"/>
    <w:rsid w:val="002F2427"/>
    <w:rsid w:val="002F288E"/>
    <w:rsid w:val="002F2BEC"/>
    <w:rsid w:val="002F3173"/>
    <w:rsid w:val="002F4747"/>
    <w:rsid w:val="002F4B31"/>
    <w:rsid w:val="002F7AC3"/>
    <w:rsid w:val="00300767"/>
    <w:rsid w:val="003015F5"/>
    <w:rsid w:val="00302947"/>
    <w:rsid w:val="00302AF5"/>
    <w:rsid w:val="00303165"/>
    <w:rsid w:val="0030558C"/>
    <w:rsid w:val="00311B8E"/>
    <w:rsid w:val="00312566"/>
    <w:rsid w:val="003140B1"/>
    <w:rsid w:val="003158E7"/>
    <w:rsid w:val="00316F7A"/>
    <w:rsid w:val="00317649"/>
    <w:rsid w:val="00317C54"/>
    <w:rsid w:val="003206B0"/>
    <w:rsid w:val="003216A2"/>
    <w:rsid w:val="003223A5"/>
    <w:rsid w:val="0032510B"/>
    <w:rsid w:val="00325548"/>
    <w:rsid w:val="00325882"/>
    <w:rsid w:val="0032688C"/>
    <w:rsid w:val="003269A2"/>
    <w:rsid w:val="00327314"/>
    <w:rsid w:val="003315E2"/>
    <w:rsid w:val="003348E3"/>
    <w:rsid w:val="00334FCA"/>
    <w:rsid w:val="00336676"/>
    <w:rsid w:val="00336C84"/>
    <w:rsid w:val="00341B35"/>
    <w:rsid w:val="00341E8F"/>
    <w:rsid w:val="00344124"/>
    <w:rsid w:val="00345162"/>
    <w:rsid w:val="00346E33"/>
    <w:rsid w:val="003509BE"/>
    <w:rsid w:val="003517B8"/>
    <w:rsid w:val="00360416"/>
    <w:rsid w:val="003639EC"/>
    <w:rsid w:val="003674AE"/>
    <w:rsid w:val="0037038C"/>
    <w:rsid w:val="00370765"/>
    <w:rsid w:val="00370B0B"/>
    <w:rsid w:val="00371271"/>
    <w:rsid w:val="00371724"/>
    <w:rsid w:val="00371E0E"/>
    <w:rsid w:val="00374864"/>
    <w:rsid w:val="00380122"/>
    <w:rsid w:val="00381C49"/>
    <w:rsid w:val="00382C90"/>
    <w:rsid w:val="00385708"/>
    <w:rsid w:val="00385A50"/>
    <w:rsid w:val="003910F2"/>
    <w:rsid w:val="0039294E"/>
    <w:rsid w:val="003945D3"/>
    <w:rsid w:val="003963D2"/>
    <w:rsid w:val="00397DCB"/>
    <w:rsid w:val="003A0076"/>
    <w:rsid w:val="003A3AC5"/>
    <w:rsid w:val="003A4438"/>
    <w:rsid w:val="003A5B0D"/>
    <w:rsid w:val="003A79DB"/>
    <w:rsid w:val="003B443C"/>
    <w:rsid w:val="003B67A6"/>
    <w:rsid w:val="003B7ED9"/>
    <w:rsid w:val="003C0288"/>
    <w:rsid w:val="003C144A"/>
    <w:rsid w:val="003C1669"/>
    <w:rsid w:val="003C212A"/>
    <w:rsid w:val="003C2D43"/>
    <w:rsid w:val="003C7443"/>
    <w:rsid w:val="003C74B9"/>
    <w:rsid w:val="003D00ED"/>
    <w:rsid w:val="003D06EB"/>
    <w:rsid w:val="003D0861"/>
    <w:rsid w:val="003D1311"/>
    <w:rsid w:val="003D1D07"/>
    <w:rsid w:val="003D33DB"/>
    <w:rsid w:val="003D669A"/>
    <w:rsid w:val="003D7CEF"/>
    <w:rsid w:val="003E09F8"/>
    <w:rsid w:val="003E3263"/>
    <w:rsid w:val="003E44B1"/>
    <w:rsid w:val="003E57CF"/>
    <w:rsid w:val="003E74A2"/>
    <w:rsid w:val="003E7678"/>
    <w:rsid w:val="003E76FB"/>
    <w:rsid w:val="003E7FEE"/>
    <w:rsid w:val="003F0197"/>
    <w:rsid w:val="003F1D68"/>
    <w:rsid w:val="003F2B46"/>
    <w:rsid w:val="003F2F57"/>
    <w:rsid w:val="003F3E26"/>
    <w:rsid w:val="003F73C4"/>
    <w:rsid w:val="00402729"/>
    <w:rsid w:val="00405DE5"/>
    <w:rsid w:val="00406464"/>
    <w:rsid w:val="00410B78"/>
    <w:rsid w:val="004117CA"/>
    <w:rsid w:val="00412501"/>
    <w:rsid w:val="00412A63"/>
    <w:rsid w:val="00413F1A"/>
    <w:rsid w:val="00420204"/>
    <w:rsid w:val="00424523"/>
    <w:rsid w:val="00424BE2"/>
    <w:rsid w:val="00425F2A"/>
    <w:rsid w:val="0043304D"/>
    <w:rsid w:val="0043327B"/>
    <w:rsid w:val="0043420F"/>
    <w:rsid w:val="00434713"/>
    <w:rsid w:val="00435017"/>
    <w:rsid w:val="0043506F"/>
    <w:rsid w:val="0044165A"/>
    <w:rsid w:val="00441B8A"/>
    <w:rsid w:val="00442F40"/>
    <w:rsid w:val="00443918"/>
    <w:rsid w:val="00444458"/>
    <w:rsid w:val="00444A82"/>
    <w:rsid w:val="00446E85"/>
    <w:rsid w:val="00450E9E"/>
    <w:rsid w:val="00451696"/>
    <w:rsid w:val="00454228"/>
    <w:rsid w:val="00462D9D"/>
    <w:rsid w:val="00463B8F"/>
    <w:rsid w:val="00467807"/>
    <w:rsid w:val="00467817"/>
    <w:rsid w:val="004702ED"/>
    <w:rsid w:val="0047548E"/>
    <w:rsid w:val="00475FFB"/>
    <w:rsid w:val="004769E3"/>
    <w:rsid w:val="00480934"/>
    <w:rsid w:val="00480DB2"/>
    <w:rsid w:val="0048274E"/>
    <w:rsid w:val="00486F02"/>
    <w:rsid w:val="00487E36"/>
    <w:rsid w:val="0049746D"/>
    <w:rsid w:val="004A066D"/>
    <w:rsid w:val="004A0C83"/>
    <w:rsid w:val="004A1A69"/>
    <w:rsid w:val="004A269C"/>
    <w:rsid w:val="004A3B90"/>
    <w:rsid w:val="004A4B9D"/>
    <w:rsid w:val="004A5590"/>
    <w:rsid w:val="004B017B"/>
    <w:rsid w:val="004B03C7"/>
    <w:rsid w:val="004B20FE"/>
    <w:rsid w:val="004B23B2"/>
    <w:rsid w:val="004B302D"/>
    <w:rsid w:val="004B6A98"/>
    <w:rsid w:val="004B7D46"/>
    <w:rsid w:val="004C04A5"/>
    <w:rsid w:val="004C07E6"/>
    <w:rsid w:val="004C18A4"/>
    <w:rsid w:val="004C36C0"/>
    <w:rsid w:val="004C4403"/>
    <w:rsid w:val="004C48F6"/>
    <w:rsid w:val="004C5373"/>
    <w:rsid w:val="004C570D"/>
    <w:rsid w:val="004C659A"/>
    <w:rsid w:val="004C68F9"/>
    <w:rsid w:val="004C7250"/>
    <w:rsid w:val="004C7C7E"/>
    <w:rsid w:val="004D139E"/>
    <w:rsid w:val="004D43E4"/>
    <w:rsid w:val="004D59CE"/>
    <w:rsid w:val="004E0C73"/>
    <w:rsid w:val="004E0F9A"/>
    <w:rsid w:val="004E200E"/>
    <w:rsid w:val="004E3453"/>
    <w:rsid w:val="004E39CC"/>
    <w:rsid w:val="004E4317"/>
    <w:rsid w:val="004E5AB8"/>
    <w:rsid w:val="004E5E36"/>
    <w:rsid w:val="004E74A9"/>
    <w:rsid w:val="004F0260"/>
    <w:rsid w:val="004F0336"/>
    <w:rsid w:val="004F077C"/>
    <w:rsid w:val="004F1E5B"/>
    <w:rsid w:val="004F2AB8"/>
    <w:rsid w:val="004F38B5"/>
    <w:rsid w:val="004F3D2C"/>
    <w:rsid w:val="004F7138"/>
    <w:rsid w:val="004F724E"/>
    <w:rsid w:val="00501271"/>
    <w:rsid w:val="0050159A"/>
    <w:rsid w:val="00503905"/>
    <w:rsid w:val="00504D15"/>
    <w:rsid w:val="0050522D"/>
    <w:rsid w:val="005054E3"/>
    <w:rsid w:val="00505505"/>
    <w:rsid w:val="00505738"/>
    <w:rsid w:val="00505E82"/>
    <w:rsid w:val="0050614B"/>
    <w:rsid w:val="00506485"/>
    <w:rsid w:val="0050799B"/>
    <w:rsid w:val="00507FD7"/>
    <w:rsid w:val="00510C5C"/>
    <w:rsid w:val="00512465"/>
    <w:rsid w:val="005127EF"/>
    <w:rsid w:val="00512D51"/>
    <w:rsid w:val="00513A0D"/>
    <w:rsid w:val="005140A0"/>
    <w:rsid w:val="00515E51"/>
    <w:rsid w:val="00516753"/>
    <w:rsid w:val="00516975"/>
    <w:rsid w:val="00516F06"/>
    <w:rsid w:val="00520F96"/>
    <w:rsid w:val="00521C1E"/>
    <w:rsid w:val="005221F8"/>
    <w:rsid w:val="00526338"/>
    <w:rsid w:val="00527136"/>
    <w:rsid w:val="0053096A"/>
    <w:rsid w:val="00531C69"/>
    <w:rsid w:val="005359BC"/>
    <w:rsid w:val="00537A2B"/>
    <w:rsid w:val="0054036A"/>
    <w:rsid w:val="00541B50"/>
    <w:rsid w:val="00542E24"/>
    <w:rsid w:val="005438C4"/>
    <w:rsid w:val="00545614"/>
    <w:rsid w:val="00547C9F"/>
    <w:rsid w:val="00552E09"/>
    <w:rsid w:val="0055339A"/>
    <w:rsid w:val="0055351F"/>
    <w:rsid w:val="005535CA"/>
    <w:rsid w:val="005547A5"/>
    <w:rsid w:val="0055516F"/>
    <w:rsid w:val="00561113"/>
    <w:rsid w:val="0056370E"/>
    <w:rsid w:val="005638D6"/>
    <w:rsid w:val="00566792"/>
    <w:rsid w:val="00570E68"/>
    <w:rsid w:val="00572340"/>
    <w:rsid w:val="00572FCF"/>
    <w:rsid w:val="00575395"/>
    <w:rsid w:val="00577871"/>
    <w:rsid w:val="00580485"/>
    <w:rsid w:val="00580EA2"/>
    <w:rsid w:val="005830C4"/>
    <w:rsid w:val="00585089"/>
    <w:rsid w:val="005866E1"/>
    <w:rsid w:val="0058694B"/>
    <w:rsid w:val="00586AA7"/>
    <w:rsid w:val="00594DD0"/>
    <w:rsid w:val="00595312"/>
    <w:rsid w:val="005974CB"/>
    <w:rsid w:val="005A10CD"/>
    <w:rsid w:val="005A1672"/>
    <w:rsid w:val="005A2420"/>
    <w:rsid w:val="005A2762"/>
    <w:rsid w:val="005A64FB"/>
    <w:rsid w:val="005A73EB"/>
    <w:rsid w:val="005B34A3"/>
    <w:rsid w:val="005B6C9E"/>
    <w:rsid w:val="005C0CB3"/>
    <w:rsid w:val="005C1993"/>
    <w:rsid w:val="005C2B4E"/>
    <w:rsid w:val="005C465E"/>
    <w:rsid w:val="005C4747"/>
    <w:rsid w:val="005D1D42"/>
    <w:rsid w:val="005D1FDD"/>
    <w:rsid w:val="005D20A9"/>
    <w:rsid w:val="005D3463"/>
    <w:rsid w:val="005D3E36"/>
    <w:rsid w:val="005D46E4"/>
    <w:rsid w:val="005D5710"/>
    <w:rsid w:val="005D71CC"/>
    <w:rsid w:val="005E4BA3"/>
    <w:rsid w:val="005E58F8"/>
    <w:rsid w:val="005E6AB9"/>
    <w:rsid w:val="005F277E"/>
    <w:rsid w:val="005F27F7"/>
    <w:rsid w:val="005F3626"/>
    <w:rsid w:val="005F402B"/>
    <w:rsid w:val="005F44B2"/>
    <w:rsid w:val="005F493B"/>
    <w:rsid w:val="005F7778"/>
    <w:rsid w:val="0060131C"/>
    <w:rsid w:val="00606707"/>
    <w:rsid w:val="006076AC"/>
    <w:rsid w:val="00610CE7"/>
    <w:rsid w:val="00611A9A"/>
    <w:rsid w:val="0061454F"/>
    <w:rsid w:val="0061616F"/>
    <w:rsid w:val="006213C0"/>
    <w:rsid w:val="00621B3A"/>
    <w:rsid w:val="00621CC4"/>
    <w:rsid w:val="0062330E"/>
    <w:rsid w:val="006240F7"/>
    <w:rsid w:val="00625A83"/>
    <w:rsid w:val="00626E87"/>
    <w:rsid w:val="00626F45"/>
    <w:rsid w:val="00627E43"/>
    <w:rsid w:val="00631AD2"/>
    <w:rsid w:val="006326A6"/>
    <w:rsid w:val="00633F7F"/>
    <w:rsid w:val="00642DCE"/>
    <w:rsid w:val="00642FC7"/>
    <w:rsid w:val="0064380A"/>
    <w:rsid w:val="0064410F"/>
    <w:rsid w:val="00644559"/>
    <w:rsid w:val="00646BF0"/>
    <w:rsid w:val="0064748B"/>
    <w:rsid w:val="00647A86"/>
    <w:rsid w:val="00651723"/>
    <w:rsid w:val="006573D9"/>
    <w:rsid w:val="00666B4B"/>
    <w:rsid w:val="00671BB8"/>
    <w:rsid w:val="00671BFD"/>
    <w:rsid w:val="00672016"/>
    <w:rsid w:val="00674310"/>
    <w:rsid w:val="006746D6"/>
    <w:rsid w:val="00674807"/>
    <w:rsid w:val="00675A23"/>
    <w:rsid w:val="00676A69"/>
    <w:rsid w:val="00676E77"/>
    <w:rsid w:val="0067753A"/>
    <w:rsid w:val="00677D0B"/>
    <w:rsid w:val="00680436"/>
    <w:rsid w:val="00680E28"/>
    <w:rsid w:val="00681242"/>
    <w:rsid w:val="00681D22"/>
    <w:rsid w:val="00682045"/>
    <w:rsid w:val="006837ED"/>
    <w:rsid w:val="00684095"/>
    <w:rsid w:val="00684A11"/>
    <w:rsid w:val="00684E9D"/>
    <w:rsid w:val="0068766B"/>
    <w:rsid w:val="0069722F"/>
    <w:rsid w:val="006979B4"/>
    <w:rsid w:val="006A1160"/>
    <w:rsid w:val="006A3C26"/>
    <w:rsid w:val="006A4C95"/>
    <w:rsid w:val="006A5745"/>
    <w:rsid w:val="006A5B8F"/>
    <w:rsid w:val="006A659B"/>
    <w:rsid w:val="006B1839"/>
    <w:rsid w:val="006B2443"/>
    <w:rsid w:val="006B25EC"/>
    <w:rsid w:val="006B2D9D"/>
    <w:rsid w:val="006B5E33"/>
    <w:rsid w:val="006B6997"/>
    <w:rsid w:val="006B7609"/>
    <w:rsid w:val="006B7700"/>
    <w:rsid w:val="006C0447"/>
    <w:rsid w:val="006C070F"/>
    <w:rsid w:val="006C107B"/>
    <w:rsid w:val="006C173D"/>
    <w:rsid w:val="006C2504"/>
    <w:rsid w:val="006C48C8"/>
    <w:rsid w:val="006C4A29"/>
    <w:rsid w:val="006C544E"/>
    <w:rsid w:val="006C5E01"/>
    <w:rsid w:val="006C6ACD"/>
    <w:rsid w:val="006D3261"/>
    <w:rsid w:val="006D39B2"/>
    <w:rsid w:val="006D4798"/>
    <w:rsid w:val="006D58F4"/>
    <w:rsid w:val="006D78DD"/>
    <w:rsid w:val="006D7C00"/>
    <w:rsid w:val="006E18D8"/>
    <w:rsid w:val="006E1AAB"/>
    <w:rsid w:val="006E41CB"/>
    <w:rsid w:val="006E6D6E"/>
    <w:rsid w:val="006E7FA9"/>
    <w:rsid w:val="006F05CC"/>
    <w:rsid w:val="006F2446"/>
    <w:rsid w:val="006F29E1"/>
    <w:rsid w:val="006F3D23"/>
    <w:rsid w:val="006F40D8"/>
    <w:rsid w:val="006F4CEB"/>
    <w:rsid w:val="006F6139"/>
    <w:rsid w:val="007018E4"/>
    <w:rsid w:val="00701DF9"/>
    <w:rsid w:val="00702485"/>
    <w:rsid w:val="0070295E"/>
    <w:rsid w:val="00706076"/>
    <w:rsid w:val="007068A0"/>
    <w:rsid w:val="00711B6B"/>
    <w:rsid w:val="00713FA2"/>
    <w:rsid w:val="00714A16"/>
    <w:rsid w:val="00714AA4"/>
    <w:rsid w:val="00714CBA"/>
    <w:rsid w:val="00715B51"/>
    <w:rsid w:val="0072064D"/>
    <w:rsid w:val="00721592"/>
    <w:rsid w:val="0072514E"/>
    <w:rsid w:val="00726983"/>
    <w:rsid w:val="00726A54"/>
    <w:rsid w:val="00726CA4"/>
    <w:rsid w:val="00733A5F"/>
    <w:rsid w:val="007356A9"/>
    <w:rsid w:val="007357CC"/>
    <w:rsid w:val="00736690"/>
    <w:rsid w:val="00736D80"/>
    <w:rsid w:val="0074020B"/>
    <w:rsid w:val="007403D5"/>
    <w:rsid w:val="00741686"/>
    <w:rsid w:val="0074512D"/>
    <w:rsid w:val="00745D0D"/>
    <w:rsid w:val="0074762F"/>
    <w:rsid w:val="0075110A"/>
    <w:rsid w:val="00751F95"/>
    <w:rsid w:val="00754091"/>
    <w:rsid w:val="00754801"/>
    <w:rsid w:val="007555FD"/>
    <w:rsid w:val="00755D07"/>
    <w:rsid w:val="00755E00"/>
    <w:rsid w:val="00756CEC"/>
    <w:rsid w:val="00761396"/>
    <w:rsid w:val="0076214B"/>
    <w:rsid w:val="0076251A"/>
    <w:rsid w:val="00762AD5"/>
    <w:rsid w:val="007665E1"/>
    <w:rsid w:val="0076691F"/>
    <w:rsid w:val="007678C5"/>
    <w:rsid w:val="00770D2D"/>
    <w:rsid w:val="00771BB9"/>
    <w:rsid w:val="00771D3C"/>
    <w:rsid w:val="0077421B"/>
    <w:rsid w:val="00777159"/>
    <w:rsid w:val="00777463"/>
    <w:rsid w:val="00777757"/>
    <w:rsid w:val="00782344"/>
    <w:rsid w:val="00783BEF"/>
    <w:rsid w:val="00783FBD"/>
    <w:rsid w:val="00784C77"/>
    <w:rsid w:val="0078655C"/>
    <w:rsid w:val="00786BB6"/>
    <w:rsid w:val="00786D50"/>
    <w:rsid w:val="00787C32"/>
    <w:rsid w:val="00790ADC"/>
    <w:rsid w:val="00790E1E"/>
    <w:rsid w:val="00790FFE"/>
    <w:rsid w:val="00791AA9"/>
    <w:rsid w:val="00791B2D"/>
    <w:rsid w:val="00791C94"/>
    <w:rsid w:val="007924FD"/>
    <w:rsid w:val="00795B72"/>
    <w:rsid w:val="0079683A"/>
    <w:rsid w:val="00797CA5"/>
    <w:rsid w:val="007A0FC6"/>
    <w:rsid w:val="007A1E0F"/>
    <w:rsid w:val="007A2A9D"/>
    <w:rsid w:val="007A38FE"/>
    <w:rsid w:val="007A4D1D"/>
    <w:rsid w:val="007A6EFE"/>
    <w:rsid w:val="007A7671"/>
    <w:rsid w:val="007B0F93"/>
    <w:rsid w:val="007C1FBA"/>
    <w:rsid w:val="007C2648"/>
    <w:rsid w:val="007C2B0D"/>
    <w:rsid w:val="007C3AD9"/>
    <w:rsid w:val="007C3CFB"/>
    <w:rsid w:val="007C3E3E"/>
    <w:rsid w:val="007C46BF"/>
    <w:rsid w:val="007C4C4D"/>
    <w:rsid w:val="007C4DF6"/>
    <w:rsid w:val="007C5E44"/>
    <w:rsid w:val="007C7C10"/>
    <w:rsid w:val="007D0A0F"/>
    <w:rsid w:val="007D2C13"/>
    <w:rsid w:val="007D5048"/>
    <w:rsid w:val="007D50FD"/>
    <w:rsid w:val="007D5F13"/>
    <w:rsid w:val="007D7893"/>
    <w:rsid w:val="007E12B3"/>
    <w:rsid w:val="007E1A31"/>
    <w:rsid w:val="007E1AF8"/>
    <w:rsid w:val="007E1B01"/>
    <w:rsid w:val="007E2311"/>
    <w:rsid w:val="007E4641"/>
    <w:rsid w:val="007E587F"/>
    <w:rsid w:val="007E5D7C"/>
    <w:rsid w:val="007F4367"/>
    <w:rsid w:val="007F50A7"/>
    <w:rsid w:val="007F5CCD"/>
    <w:rsid w:val="007F7C49"/>
    <w:rsid w:val="00802526"/>
    <w:rsid w:val="0080297B"/>
    <w:rsid w:val="0080324B"/>
    <w:rsid w:val="00805721"/>
    <w:rsid w:val="00805C6E"/>
    <w:rsid w:val="00805E83"/>
    <w:rsid w:val="00810DCE"/>
    <w:rsid w:val="008110A4"/>
    <w:rsid w:val="00811317"/>
    <w:rsid w:val="00812C56"/>
    <w:rsid w:val="00812C79"/>
    <w:rsid w:val="00813094"/>
    <w:rsid w:val="00814DB7"/>
    <w:rsid w:val="00815F4C"/>
    <w:rsid w:val="008175EE"/>
    <w:rsid w:val="008203EC"/>
    <w:rsid w:val="00820420"/>
    <w:rsid w:val="008238E9"/>
    <w:rsid w:val="00824612"/>
    <w:rsid w:val="00825A61"/>
    <w:rsid w:val="00825C24"/>
    <w:rsid w:val="00832B17"/>
    <w:rsid w:val="00833616"/>
    <w:rsid w:val="008343DE"/>
    <w:rsid w:val="008352AC"/>
    <w:rsid w:val="00836049"/>
    <w:rsid w:val="00837D18"/>
    <w:rsid w:val="00837F65"/>
    <w:rsid w:val="0084206D"/>
    <w:rsid w:val="00850816"/>
    <w:rsid w:val="00850CB5"/>
    <w:rsid w:val="00853789"/>
    <w:rsid w:val="00855870"/>
    <w:rsid w:val="00857101"/>
    <w:rsid w:val="008576AE"/>
    <w:rsid w:val="0086124D"/>
    <w:rsid w:val="00861398"/>
    <w:rsid w:val="008613BB"/>
    <w:rsid w:val="008632F4"/>
    <w:rsid w:val="00863B2E"/>
    <w:rsid w:val="0086464C"/>
    <w:rsid w:val="0086564F"/>
    <w:rsid w:val="00865CD3"/>
    <w:rsid w:val="00867197"/>
    <w:rsid w:val="008673A0"/>
    <w:rsid w:val="0087272B"/>
    <w:rsid w:val="00874713"/>
    <w:rsid w:val="008755F4"/>
    <w:rsid w:val="00875ACF"/>
    <w:rsid w:val="00876A37"/>
    <w:rsid w:val="008776EA"/>
    <w:rsid w:val="00880392"/>
    <w:rsid w:val="00880D3E"/>
    <w:rsid w:val="008810AE"/>
    <w:rsid w:val="00882039"/>
    <w:rsid w:val="00883708"/>
    <w:rsid w:val="008838AC"/>
    <w:rsid w:val="008855B5"/>
    <w:rsid w:val="00885C2A"/>
    <w:rsid w:val="00887AB2"/>
    <w:rsid w:val="00892EF1"/>
    <w:rsid w:val="00893119"/>
    <w:rsid w:val="00894394"/>
    <w:rsid w:val="008965E0"/>
    <w:rsid w:val="00896F35"/>
    <w:rsid w:val="00897ADC"/>
    <w:rsid w:val="008A0F75"/>
    <w:rsid w:val="008A11B6"/>
    <w:rsid w:val="008A29C2"/>
    <w:rsid w:val="008A3B29"/>
    <w:rsid w:val="008A5901"/>
    <w:rsid w:val="008A622F"/>
    <w:rsid w:val="008A733A"/>
    <w:rsid w:val="008A73E5"/>
    <w:rsid w:val="008A7951"/>
    <w:rsid w:val="008A7D16"/>
    <w:rsid w:val="008B04E1"/>
    <w:rsid w:val="008B17B7"/>
    <w:rsid w:val="008B1C03"/>
    <w:rsid w:val="008B3487"/>
    <w:rsid w:val="008B3983"/>
    <w:rsid w:val="008B442B"/>
    <w:rsid w:val="008C0552"/>
    <w:rsid w:val="008C0CC0"/>
    <w:rsid w:val="008C135C"/>
    <w:rsid w:val="008C1557"/>
    <w:rsid w:val="008C1733"/>
    <w:rsid w:val="008C2DA4"/>
    <w:rsid w:val="008C3227"/>
    <w:rsid w:val="008C3B44"/>
    <w:rsid w:val="008C4BC4"/>
    <w:rsid w:val="008C6164"/>
    <w:rsid w:val="008C7CB6"/>
    <w:rsid w:val="008D06BA"/>
    <w:rsid w:val="008D0F1C"/>
    <w:rsid w:val="008D1250"/>
    <w:rsid w:val="008D219D"/>
    <w:rsid w:val="008D448F"/>
    <w:rsid w:val="008D527F"/>
    <w:rsid w:val="008D7230"/>
    <w:rsid w:val="008E1349"/>
    <w:rsid w:val="008E4DBB"/>
    <w:rsid w:val="008F39F3"/>
    <w:rsid w:val="008F7257"/>
    <w:rsid w:val="009008A7"/>
    <w:rsid w:val="00900915"/>
    <w:rsid w:val="0090167B"/>
    <w:rsid w:val="00901DFD"/>
    <w:rsid w:val="0090233A"/>
    <w:rsid w:val="0090261D"/>
    <w:rsid w:val="009034A2"/>
    <w:rsid w:val="009055BD"/>
    <w:rsid w:val="009125E0"/>
    <w:rsid w:val="009130C8"/>
    <w:rsid w:val="00914201"/>
    <w:rsid w:val="009147EC"/>
    <w:rsid w:val="0091569B"/>
    <w:rsid w:val="009213E0"/>
    <w:rsid w:val="009215A4"/>
    <w:rsid w:val="00924D67"/>
    <w:rsid w:val="00924F3A"/>
    <w:rsid w:val="00925953"/>
    <w:rsid w:val="00926BCA"/>
    <w:rsid w:val="009317CE"/>
    <w:rsid w:val="00931DB6"/>
    <w:rsid w:val="00931FCC"/>
    <w:rsid w:val="00933D8A"/>
    <w:rsid w:val="0093441E"/>
    <w:rsid w:val="00935107"/>
    <w:rsid w:val="009353DA"/>
    <w:rsid w:val="00936876"/>
    <w:rsid w:val="00936966"/>
    <w:rsid w:val="00936C31"/>
    <w:rsid w:val="00937935"/>
    <w:rsid w:val="009406C1"/>
    <w:rsid w:val="00941524"/>
    <w:rsid w:val="00942F00"/>
    <w:rsid w:val="00943173"/>
    <w:rsid w:val="00950325"/>
    <w:rsid w:val="009510E5"/>
    <w:rsid w:val="009510EA"/>
    <w:rsid w:val="009519C0"/>
    <w:rsid w:val="00951B47"/>
    <w:rsid w:val="00951F60"/>
    <w:rsid w:val="00952519"/>
    <w:rsid w:val="00953664"/>
    <w:rsid w:val="009553DC"/>
    <w:rsid w:val="00956211"/>
    <w:rsid w:val="0095718E"/>
    <w:rsid w:val="009601D5"/>
    <w:rsid w:val="009634D6"/>
    <w:rsid w:val="00963936"/>
    <w:rsid w:val="00963D6F"/>
    <w:rsid w:val="00963F7E"/>
    <w:rsid w:val="00963FA8"/>
    <w:rsid w:val="009642B7"/>
    <w:rsid w:val="00967451"/>
    <w:rsid w:val="00971CB4"/>
    <w:rsid w:val="009756CD"/>
    <w:rsid w:val="0097704E"/>
    <w:rsid w:val="0097759D"/>
    <w:rsid w:val="00980C75"/>
    <w:rsid w:val="00981FB3"/>
    <w:rsid w:val="00983C1F"/>
    <w:rsid w:val="00985051"/>
    <w:rsid w:val="00986489"/>
    <w:rsid w:val="00986ABB"/>
    <w:rsid w:val="009875AF"/>
    <w:rsid w:val="009913CD"/>
    <w:rsid w:val="00991634"/>
    <w:rsid w:val="00992507"/>
    <w:rsid w:val="0099268C"/>
    <w:rsid w:val="00993AEA"/>
    <w:rsid w:val="0099548B"/>
    <w:rsid w:val="009A064D"/>
    <w:rsid w:val="009A13CA"/>
    <w:rsid w:val="009A1B7A"/>
    <w:rsid w:val="009A31DA"/>
    <w:rsid w:val="009B2818"/>
    <w:rsid w:val="009B76EE"/>
    <w:rsid w:val="009C0457"/>
    <w:rsid w:val="009C2D29"/>
    <w:rsid w:val="009C3925"/>
    <w:rsid w:val="009C3B0C"/>
    <w:rsid w:val="009C4885"/>
    <w:rsid w:val="009C4C94"/>
    <w:rsid w:val="009C6489"/>
    <w:rsid w:val="009C7BAB"/>
    <w:rsid w:val="009C7BB5"/>
    <w:rsid w:val="009D05F4"/>
    <w:rsid w:val="009D0ED9"/>
    <w:rsid w:val="009D533D"/>
    <w:rsid w:val="009D7129"/>
    <w:rsid w:val="009D7E00"/>
    <w:rsid w:val="009E1DC0"/>
    <w:rsid w:val="009E36BB"/>
    <w:rsid w:val="009E54C7"/>
    <w:rsid w:val="009F19A2"/>
    <w:rsid w:val="009F1F5B"/>
    <w:rsid w:val="009F2172"/>
    <w:rsid w:val="009F3807"/>
    <w:rsid w:val="009F3F65"/>
    <w:rsid w:val="009F5367"/>
    <w:rsid w:val="009F7F48"/>
    <w:rsid w:val="00A030AB"/>
    <w:rsid w:val="00A046DA"/>
    <w:rsid w:val="00A05073"/>
    <w:rsid w:val="00A0585C"/>
    <w:rsid w:val="00A05A9F"/>
    <w:rsid w:val="00A05B12"/>
    <w:rsid w:val="00A07C2C"/>
    <w:rsid w:val="00A1153B"/>
    <w:rsid w:val="00A12C4A"/>
    <w:rsid w:val="00A13745"/>
    <w:rsid w:val="00A149CB"/>
    <w:rsid w:val="00A14ADE"/>
    <w:rsid w:val="00A167DB"/>
    <w:rsid w:val="00A17A5F"/>
    <w:rsid w:val="00A24218"/>
    <w:rsid w:val="00A2457A"/>
    <w:rsid w:val="00A24E9A"/>
    <w:rsid w:val="00A25A35"/>
    <w:rsid w:val="00A25A8D"/>
    <w:rsid w:val="00A2617E"/>
    <w:rsid w:val="00A26760"/>
    <w:rsid w:val="00A27A87"/>
    <w:rsid w:val="00A345C4"/>
    <w:rsid w:val="00A34A5F"/>
    <w:rsid w:val="00A410F9"/>
    <w:rsid w:val="00A4123C"/>
    <w:rsid w:val="00A41E41"/>
    <w:rsid w:val="00A43EF1"/>
    <w:rsid w:val="00A4691C"/>
    <w:rsid w:val="00A51BDD"/>
    <w:rsid w:val="00A52268"/>
    <w:rsid w:val="00A522CE"/>
    <w:rsid w:val="00A52FF1"/>
    <w:rsid w:val="00A5332F"/>
    <w:rsid w:val="00A5405C"/>
    <w:rsid w:val="00A55878"/>
    <w:rsid w:val="00A57E7F"/>
    <w:rsid w:val="00A60536"/>
    <w:rsid w:val="00A62FEA"/>
    <w:rsid w:val="00A64708"/>
    <w:rsid w:val="00A64C38"/>
    <w:rsid w:val="00A67175"/>
    <w:rsid w:val="00A71200"/>
    <w:rsid w:val="00A75280"/>
    <w:rsid w:val="00A75744"/>
    <w:rsid w:val="00A7609E"/>
    <w:rsid w:val="00A77277"/>
    <w:rsid w:val="00A773BA"/>
    <w:rsid w:val="00A8196C"/>
    <w:rsid w:val="00A829A8"/>
    <w:rsid w:val="00A8343D"/>
    <w:rsid w:val="00A85674"/>
    <w:rsid w:val="00A90B41"/>
    <w:rsid w:val="00A91255"/>
    <w:rsid w:val="00A91EC1"/>
    <w:rsid w:val="00A94232"/>
    <w:rsid w:val="00A94A95"/>
    <w:rsid w:val="00A9552E"/>
    <w:rsid w:val="00A955E4"/>
    <w:rsid w:val="00A96CB6"/>
    <w:rsid w:val="00A9733B"/>
    <w:rsid w:val="00AA1866"/>
    <w:rsid w:val="00AA1AC2"/>
    <w:rsid w:val="00AA1D8B"/>
    <w:rsid w:val="00AA21AF"/>
    <w:rsid w:val="00AA2704"/>
    <w:rsid w:val="00AA37F4"/>
    <w:rsid w:val="00AA50BF"/>
    <w:rsid w:val="00AA64A1"/>
    <w:rsid w:val="00AA66BA"/>
    <w:rsid w:val="00AA79A9"/>
    <w:rsid w:val="00AB093D"/>
    <w:rsid w:val="00AB3343"/>
    <w:rsid w:val="00AB4BD6"/>
    <w:rsid w:val="00AB58CC"/>
    <w:rsid w:val="00AB5D91"/>
    <w:rsid w:val="00AB6B98"/>
    <w:rsid w:val="00AC0346"/>
    <w:rsid w:val="00AC041B"/>
    <w:rsid w:val="00AC0A83"/>
    <w:rsid w:val="00AC1D72"/>
    <w:rsid w:val="00AC51C2"/>
    <w:rsid w:val="00AC714D"/>
    <w:rsid w:val="00AD0204"/>
    <w:rsid w:val="00AD360B"/>
    <w:rsid w:val="00AD4550"/>
    <w:rsid w:val="00AD4AF0"/>
    <w:rsid w:val="00AD608A"/>
    <w:rsid w:val="00AD6999"/>
    <w:rsid w:val="00AD7215"/>
    <w:rsid w:val="00AD72AA"/>
    <w:rsid w:val="00AD78EC"/>
    <w:rsid w:val="00AE0DF4"/>
    <w:rsid w:val="00AE1CF4"/>
    <w:rsid w:val="00AE4F28"/>
    <w:rsid w:val="00AE53FF"/>
    <w:rsid w:val="00AE5798"/>
    <w:rsid w:val="00AF1000"/>
    <w:rsid w:val="00AF2097"/>
    <w:rsid w:val="00AF293F"/>
    <w:rsid w:val="00AF2ED9"/>
    <w:rsid w:val="00AF461E"/>
    <w:rsid w:val="00AF4ACC"/>
    <w:rsid w:val="00AF6BDD"/>
    <w:rsid w:val="00B01126"/>
    <w:rsid w:val="00B02504"/>
    <w:rsid w:val="00B02C03"/>
    <w:rsid w:val="00B02FCD"/>
    <w:rsid w:val="00B036AE"/>
    <w:rsid w:val="00B05513"/>
    <w:rsid w:val="00B055D4"/>
    <w:rsid w:val="00B06869"/>
    <w:rsid w:val="00B10C91"/>
    <w:rsid w:val="00B13AD8"/>
    <w:rsid w:val="00B20114"/>
    <w:rsid w:val="00B2074F"/>
    <w:rsid w:val="00B20D61"/>
    <w:rsid w:val="00B21028"/>
    <w:rsid w:val="00B229AD"/>
    <w:rsid w:val="00B229BD"/>
    <w:rsid w:val="00B25DB0"/>
    <w:rsid w:val="00B273E0"/>
    <w:rsid w:val="00B3224F"/>
    <w:rsid w:val="00B355B3"/>
    <w:rsid w:val="00B36E72"/>
    <w:rsid w:val="00B373EA"/>
    <w:rsid w:val="00B37AE4"/>
    <w:rsid w:val="00B40C85"/>
    <w:rsid w:val="00B417C5"/>
    <w:rsid w:val="00B4254B"/>
    <w:rsid w:val="00B44653"/>
    <w:rsid w:val="00B44C3F"/>
    <w:rsid w:val="00B44C96"/>
    <w:rsid w:val="00B45BD6"/>
    <w:rsid w:val="00B47BF7"/>
    <w:rsid w:val="00B47C06"/>
    <w:rsid w:val="00B517DA"/>
    <w:rsid w:val="00B5427B"/>
    <w:rsid w:val="00B548E1"/>
    <w:rsid w:val="00B54CA3"/>
    <w:rsid w:val="00B55010"/>
    <w:rsid w:val="00B56488"/>
    <w:rsid w:val="00B57C30"/>
    <w:rsid w:val="00B57F2A"/>
    <w:rsid w:val="00B609AC"/>
    <w:rsid w:val="00B60D5B"/>
    <w:rsid w:val="00B60E85"/>
    <w:rsid w:val="00B66326"/>
    <w:rsid w:val="00B66F10"/>
    <w:rsid w:val="00B7039F"/>
    <w:rsid w:val="00B773E9"/>
    <w:rsid w:val="00B775B2"/>
    <w:rsid w:val="00B8368A"/>
    <w:rsid w:val="00B84F29"/>
    <w:rsid w:val="00B918A6"/>
    <w:rsid w:val="00B91B04"/>
    <w:rsid w:val="00B93BD4"/>
    <w:rsid w:val="00B93EB8"/>
    <w:rsid w:val="00B94494"/>
    <w:rsid w:val="00B961ED"/>
    <w:rsid w:val="00BA3465"/>
    <w:rsid w:val="00BA6DB8"/>
    <w:rsid w:val="00BA7E89"/>
    <w:rsid w:val="00BA7F22"/>
    <w:rsid w:val="00BB1AF9"/>
    <w:rsid w:val="00BB3321"/>
    <w:rsid w:val="00BB36E5"/>
    <w:rsid w:val="00BB6646"/>
    <w:rsid w:val="00BB6BD3"/>
    <w:rsid w:val="00BC2335"/>
    <w:rsid w:val="00BC2E9F"/>
    <w:rsid w:val="00BC3974"/>
    <w:rsid w:val="00BD06EA"/>
    <w:rsid w:val="00BD4614"/>
    <w:rsid w:val="00BD6908"/>
    <w:rsid w:val="00BD7A63"/>
    <w:rsid w:val="00BE1915"/>
    <w:rsid w:val="00BE33D3"/>
    <w:rsid w:val="00BE4D6A"/>
    <w:rsid w:val="00BE5CDB"/>
    <w:rsid w:val="00BE7ED3"/>
    <w:rsid w:val="00BF3E8C"/>
    <w:rsid w:val="00BF5B40"/>
    <w:rsid w:val="00C03DB2"/>
    <w:rsid w:val="00C12A54"/>
    <w:rsid w:val="00C16F78"/>
    <w:rsid w:val="00C17B2E"/>
    <w:rsid w:val="00C17ECD"/>
    <w:rsid w:val="00C17F47"/>
    <w:rsid w:val="00C209E7"/>
    <w:rsid w:val="00C23895"/>
    <w:rsid w:val="00C2565B"/>
    <w:rsid w:val="00C25D79"/>
    <w:rsid w:val="00C26624"/>
    <w:rsid w:val="00C275ED"/>
    <w:rsid w:val="00C3451C"/>
    <w:rsid w:val="00C37C31"/>
    <w:rsid w:val="00C37CDC"/>
    <w:rsid w:val="00C40F73"/>
    <w:rsid w:val="00C4124A"/>
    <w:rsid w:val="00C43A0A"/>
    <w:rsid w:val="00C446AA"/>
    <w:rsid w:val="00C465FF"/>
    <w:rsid w:val="00C467E7"/>
    <w:rsid w:val="00C47617"/>
    <w:rsid w:val="00C47D74"/>
    <w:rsid w:val="00C52662"/>
    <w:rsid w:val="00C532D7"/>
    <w:rsid w:val="00C54983"/>
    <w:rsid w:val="00C57379"/>
    <w:rsid w:val="00C617E1"/>
    <w:rsid w:val="00C62159"/>
    <w:rsid w:val="00C66E01"/>
    <w:rsid w:val="00C67A68"/>
    <w:rsid w:val="00C70E10"/>
    <w:rsid w:val="00C72D58"/>
    <w:rsid w:val="00C74EE0"/>
    <w:rsid w:val="00C84844"/>
    <w:rsid w:val="00C8657E"/>
    <w:rsid w:val="00C86F16"/>
    <w:rsid w:val="00C873F9"/>
    <w:rsid w:val="00C90A99"/>
    <w:rsid w:val="00C9664A"/>
    <w:rsid w:val="00C97501"/>
    <w:rsid w:val="00C97F94"/>
    <w:rsid w:val="00CA245A"/>
    <w:rsid w:val="00CA2AA1"/>
    <w:rsid w:val="00CA3FF4"/>
    <w:rsid w:val="00CA4B32"/>
    <w:rsid w:val="00CA54F5"/>
    <w:rsid w:val="00CA67ED"/>
    <w:rsid w:val="00CB155F"/>
    <w:rsid w:val="00CB1CA5"/>
    <w:rsid w:val="00CB1EA4"/>
    <w:rsid w:val="00CB297E"/>
    <w:rsid w:val="00CB3DA3"/>
    <w:rsid w:val="00CC0B97"/>
    <w:rsid w:val="00CC0BAF"/>
    <w:rsid w:val="00CC0BEA"/>
    <w:rsid w:val="00CC2DB3"/>
    <w:rsid w:val="00CC668F"/>
    <w:rsid w:val="00CC7935"/>
    <w:rsid w:val="00CC7ACC"/>
    <w:rsid w:val="00CC7FFE"/>
    <w:rsid w:val="00CD0A64"/>
    <w:rsid w:val="00CD3312"/>
    <w:rsid w:val="00CD6372"/>
    <w:rsid w:val="00CD762F"/>
    <w:rsid w:val="00CE16D3"/>
    <w:rsid w:val="00CE213C"/>
    <w:rsid w:val="00CE323D"/>
    <w:rsid w:val="00CE3FC5"/>
    <w:rsid w:val="00CF156D"/>
    <w:rsid w:val="00CF1940"/>
    <w:rsid w:val="00CF36A0"/>
    <w:rsid w:val="00CF46B5"/>
    <w:rsid w:val="00CF79CC"/>
    <w:rsid w:val="00D00CE9"/>
    <w:rsid w:val="00D010FC"/>
    <w:rsid w:val="00D01E1B"/>
    <w:rsid w:val="00D026F2"/>
    <w:rsid w:val="00D03649"/>
    <w:rsid w:val="00D10C71"/>
    <w:rsid w:val="00D120D2"/>
    <w:rsid w:val="00D1213D"/>
    <w:rsid w:val="00D14628"/>
    <w:rsid w:val="00D14C84"/>
    <w:rsid w:val="00D152D1"/>
    <w:rsid w:val="00D156A7"/>
    <w:rsid w:val="00D15C6B"/>
    <w:rsid w:val="00D1761B"/>
    <w:rsid w:val="00D21047"/>
    <w:rsid w:val="00D21975"/>
    <w:rsid w:val="00D237A9"/>
    <w:rsid w:val="00D26473"/>
    <w:rsid w:val="00D26693"/>
    <w:rsid w:val="00D26F6B"/>
    <w:rsid w:val="00D31330"/>
    <w:rsid w:val="00D3217A"/>
    <w:rsid w:val="00D32966"/>
    <w:rsid w:val="00D335F1"/>
    <w:rsid w:val="00D3399F"/>
    <w:rsid w:val="00D339A4"/>
    <w:rsid w:val="00D34BCB"/>
    <w:rsid w:val="00D40A35"/>
    <w:rsid w:val="00D449D3"/>
    <w:rsid w:val="00D44E0D"/>
    <w:rsid w:val="00D452E2"/>
    <w:rsid w:val="00D4580E"/>
    <w:rsid w:val="00D459DE"/>
    <w:rsid w:val="00D47787"/>
    <w:rsid w:val="00D505CC"/>
    <w:rsid w:val="00D50E47"/>
    <w:rsid w:val="00D51B90"/>
    <w:rsid w:val="00D51BB3"/>
    <w:rsid w:val="00D51E89"/>
    <w:rsid w:val="00D539CB"/>
    <w:rsid w:val="00D54205"/>
    <w:rsid w:val="00D543D7"/>
    <w:rsid w:val="00D560D3"/>
    <w:rsid w:val="00D574AD"/>
    <w:rsid w:val="00D61EF5"/>
    <w:rsid w:val="00D64946"/>
    <w:rsid w:val="00D65CA6"/>
    <w:rsid w:val="00D70090"/>
    <w:rsid w:val="00D701F8"/>
    <w:rsid w:val="00D70A1F"/>
    <w:rsid w:val="00D7170C"/>
    <w:rsid w:val="00D71DDA"/>
    <w:rsid w:val="00D724F9"/>
    <w:rsid w:val="00D74C07"/>
    <w:rsid w:val="00D75744"/>
    <w:rsid w:val="00D7659B"/>
    <w:rsid w:val="00D7744C"/>
    <w:rsid w:val="00D819AE"/>
    <w:rsid w:val="00D824B9"/>
    <w:rsid w:val="00D8261D"/>
    <w:rsid w:val="00D828D6"/>
    <w:rsid w:val="00D82A76"/>
    <w:rsid w:val="00D84461"/>
    <w:rsid w:val="00D84E96"/>
    <w:rsid w:val="00D84FB6"/>
    <w:rsid w:val="00D85BA4"/>
    <w:rsid w:val="00D9790F"/>
    <w:rsid w:val="00DA53C1"/>
    <w:rsid w:val="00DA5532"/>
    <w:rsid w:val="00DA6D1F"/>
    <w:rsid w:val="00DA7B2F"/>
    <w:rsid w:val="00DB10DE"/>
    <w:rsid w:val="00DB119F"/>
    <w:rsid w:val="00DB2690"/>
    <w:rsid w:val="00DB289B"/>
    <w:rsid w:val="00DB368C"/>
    <w:rsid w:val="00DB52B6"/>
    <w:rsid w:val="00DB580B"/>
    <w:rsid w:val="00DB5A03"/>
    <w:rsid w:val="00DB6A68"/>
    <w:rsid w:val="00DB741A"/>
    <w:rsid w:val="00DC1746"/>
    <w:rsid w:val="00DC17A2"/>
    <w:rsid w:val="00DC1BC7"/>
    <w:rsid w:val="00DC565E"/>
    <w:rsid w:val="00DC6364"/>
    <w:rsid w:val="00DD20ED"/>
    <w:rsid w:val="00DD32A4"/>
    <w:rsid w:val="00DD4D3B"/>
    <w:rsid w:val="00DD57D2"/>
    <w:rsid w:val="00DD62E4"/>
    <w:rsid w:val="00DE1091"/>
    <w:rsid w:val="00DE45E0"/>
    <w:rsid w:val="00DE56CD"/>
    <w:rsid w:val="00DE6224"/>
    <w:rsid w:val="00DE691B"/>
    <w:rsid w:val="00DE6DC5"/>
    <w:rsid w:val="00DE787E"/>
    <w:rsid w:val="00DE7C5E"/>
    <w:rsid w:val="00DF0BB2"/>
    <w:rsid w:val="00DF19AA"/>
    <w:rsid w:val="00DF21A4"/>
    <w:rsid w:val="00DF3810"/>
    <w:rsid w:val="00DF4183"/>
    <w:rsid w:val="00DF5482"/>
    <w:rsid w:val="00DF5BB7"/>
    <w:rsid w:val="00DF6185"/>
    <w:rsid w:val="00DF6D5F"/>
    <w:rsid w:val="00E012EE"/>
    <w:rsid w:val="00E014AD"/>
    <w:rsid w:val="00E016BE"/>
    <w:rsid w:val="00E02969"/>
    <w:rsid w:val="00E034A2"/>
    <w:rsid w:val="00E039B9"/>
    <w:rsid w:val="00E06133"/>
    <w:rsid w:val="00E06423"/>
    <w:rsid w:val="00E06B7D"/>
    <w:rsid w:val="00E10595"/>
    <w:rsid w:val="00E11C5D"/>
    <w:rsid w:val="00E128EB"/>
    <w:rsid w:val="00E13410"/>
    <w:rsid w:val="00E14ADF"/>
    <w:rsid w:val="00E168FE"/>
    <w:rsid w:val="00E16B89"/>
    <w:rsid w:val="00E16CDB"/>
    <w:rsid w:val="00E23E67"/>
    <w:rsid w:val="00E24CEE"/>
    <w:rsid w:val="00E25939"/>
    <w:rsid w:val="00E25E0D"/>
    <w:rsid w:val="00E26051"/>
    <w:rsid w:val="00E26F6E"/>
    <w:rsid w:val="00E271E9"/>
    <w:rsid w:val="00E3212C"/>
    <w:rsid w:val="00E3239F"/>
    <w:rsid w:val="00E330D9"/>
    <w:rsid w:val="00E349FA"/>
    <w:rsid w:val="00E37038"/>
    <w:rsid w:val="00E42843"/>
    <w:rsid w:val="00E45049"/>
    <w:rsid w:val="00E463E3"/>
    <w:rsid w:val="00E47C1D"/>
    <w:rsid w:val="00E47DAF"/>
    <w:rsid w:val="00E515E5"/>
    <w:rsid w:val="00E529F3"/>
    <w:rsid w:val="00E534D6"/>
    <w:rsid w:val="00E54C8F"/>
    <w:rsid w:val="00E555CD"/>
    <w:rsid w:val="00E55ADE"/>
    <w:rsid w:val="00E56236"/>
    <w:rsid w:val="00E564F9"/>
    <w:rsid w:val="00E66AF8"/>
    <w:rsid w:val="00E70D54"/>
    <w:rsid w:val="00E727EB"/>
    <w:rsid w:val="00E72FD7"/>
    <w:rsid w:val="00E75F44"/>
    <w:rsid w:val="00E76376"/>
    <w:rsid w:val="00E76DFA"/>
    <w:rsid w:val="00E81F7F"/>
    <w:rsid w:val="00E836EC"/>
    <w:rsid w:val="00E83FED"/>
    <w:rsid w:val="00E84057"/>
    <w:rsid w:val="00E85DA9"/>
    <w:rsid w:val="00E86884"/>
    <w:rsid w:val="00E9100B"/>
    <w:rsid w:val="00E92458"/>
    <w:rsid w:val="00E95BFD"/>
    <w:rsid w:val="00E97079"/>
    <w:rsid w:val="00EA1611"/>
    <w:rsid w:val="00EA3106"/>
    <w:rsid w:val="00EA523D"/>
    <w:rsid w:val="00EA64BC"/>
    <w:rsid w:val="00EA6BC5"/>
    <w:rsid w:val="00EB11D2"/>
    <w:rsid w:val="00EB1F73"/>
    <w:rsid w:val="00EB28B7"/>
    <w:rsid w:val="00EB58CE"/>
    <w:rsid w:val="00EC0FB7"/>
    <w:rsid w:val="00EC301C"/>
    <w:rsid w:val="00EC31B0"/>
    <w:rsid w:val="00EC3E88"/>
    <w:rsid w:val="00EC55D3"/>
    <w:rsid w:val="00EC67DB"/>
    <w:rsid w:val="00ED1372"/>
    <w:rsid w:val="00ED2872"/>
    <w:rsid w:val="00ED2E68"/>
    <w:rsid w:val="00ED3B5E"/>
    <w:rsid w:val="00ED4856"/>
    <w:rsid w:val="00ED7786"/>
    <w:rsid w:val="00ED7D9C"/>
    <w:rsid w:val="00EE02A5"/>
    <w:rsid w:val="00EE0333"/>
    <w:rsid w:val="00EE0852"/>
    <w:rsid w:val="00EE0C58"/>
    <w:rsid w:val="00EE2781"/>
    <w:rsid w:val="00EE4299"/>
    <w:rsid w:val="00EE6C75"/>
    <w:rsid w:val="00EF07F3"/>
    <w:rsid w:val="00EF3524"/>
    <w:rsid w:val="00EF5475"/>
    <w:rsid w:val="00EF64C7"/>
    <w:rsid w:val="00EF6982"/>
    <w:rsid w:val="00F0042E"/>
    <w:rsid w:val="00F01222"/>
    <w:rsid w:val="00F0273E"/>
    <w:rsid w:val="00F03912"/>
    <w:rsid w:val="00F05ECE"/>
    <w:rsid w:val="00F06617"/>
    <w:rsid w:val="00F066EC"/>
    <w:rsid w:val="00F10D78"/>
    <w:rsid w:val="00F1210F"/>
    <w:rsid w:val="00F12BF5"/>
    <w:rsid w:val="00F14E7A"/>
    <w:rsid w:val="00F16E32"/>
    <w:rsid w:val="00F21A55"/>
    <w:rsid w:val="00F22FAF"/>
    <w:rsid w:val="00F24DF5"/>
    <w:rsid w:val="00F250F4"/>
    <w:rsid w:val="00F262F0"/>
    <w:rsid w:val="00F2638D"/>
    <w:rsid w:val="00F2719D"/>
    <w:rsid w:val="00F27458"/>
    <w:rsid w:val="00F27BC2"/>
    <w:rsid w:val="00F27EFD"/>
    <w:rsid w:val="00F31927"/>
    <w:rsid w:val="00F31BB3"/>
    <w:rsid w:val="00F31FBB"/>
    <w:rsid w:val="00F33938"/>
    <w:rsid w:val="00F347BB"/>
    <w:rsid w:val="00F37A32"/>
    <w:rsid w:val="00F41892"/>
    <w:rsid w:val="00F41EFA"/>
    <w:rsid w:val="00F45CEF"/>
    <w:rsid w:val="00F462FA"/>
    <w:rsid w:val="00F4711B"/>
    <w:rsid w:val="00F5048A"/>
    <w:rsid w:val="00F52857"/>
    <w:rsid w:val="00F5321D"/>
    <w:rsid w:val="00F53D5B"/>
    <w:rsid w:val="00F55C51"/>
    <w:rsid w:val="00F5781F"/>
    <w:rsid w:val="00F57B1B"/>
    <w:rsid w:val="00F65206"/>
    <w:rsid w:val="00F6652A"/>
    <w:rsid w:val="00F66A46"/>
    <w:rsid w:val="00F67EE3"/>
    <w:rsid w:val="00F70930"/>
    <w:rsid w:val="00F70DCC"/>
    <w:rsid w:val="00F766F5"/>
    <w:rsid w:val="00F77B5D"/>
    <w:rsid w:val="00F805FB"/>
    <w:rsid w:val="00F80D15"/>
    <w:rsid w:val="00F81992"/>
    <w:rsid w:val="00F83658"/>
    <w:rsid w:val="00F919F3"/>
    <w:rsid w:val="00F93A0F"/>
    <w:rsid w:val="00F9627D"/>
    <w:rsid w:val="00F96E7B"/>
    <w:rsid w:val="00FA0578"/>
    <w:rsid w:val="00FA08F8"/>
    <w:rsid w:val="00FA252F"/>
    <w:rsid w:val="00FA2A03"/>
    <w:rsid w:val="00FA3FAF"/>
    <w:rsid w:val="00FA5DD9"/>
    <w:rsid w:val="00FA6274"/>
    <w:rsid w:val="00FA6E0E"/>
    <w:rsid w:val="00FA76BD"/>
    <w:rsid w:val="00FB22F3"/>
    <w:rsid w:val="00FC0D2C"/>
    <w:rsid w:val="00FC10DD"/>
    <w:rsid w:val="00FC27EA"/>
    <w:rsid w:val="00FC3DC2"/>
    <w:rsid w:val="00FC7F72"/>
    <w:rsid w:val="00FD01DD"/>
    <w:rsid w:val="00FD0597"/>
    <w:rsid w:val="00FD17AE"/>
    <w:rsid w:val="00FD1F70"/>
    <w:rsid w:val="00FD28C5"/>
    <w:rsid w:val="00FD5196"/>
    <w:rsid w:val="00FD6606"/>
    <w:rsid w:val="00FD7CA8"/>
    <w:rsid w:val="00FE1EA3"/>
    <w:rsid w:val="00FE224A"/>
    <w:rsid w:val="00FE2643"/>
    <w:rsid w:val="00FE2E57"/>
    <w:rsid w:val="00FE42D7"/>
    <w:rsid w:val="00FE4366"/>
    <w:rsid w:val="00FF072D"/>
    <w:rsid w:val="00FF1A38"/>
    <w:rsid w:val="00FF40A1"/>
    <w:rsid w:val="00FF45FC"/>
    <w:rsid w:val="00FF5A41"/>
    <w:rsid w:val="00FF6D7E"/>
    <w:rsid w:val="00FF7D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E7F07"/>
  <w15:docId w15:val="{A1244FF0-84E8-41B5-B753-ED9E3DEAD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3A71"/>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7E2311"/>
    <w:pPr>
      <w:keepNext/>
      <w:numPr>
        <w:numId w:val="2"/>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880D3E"/>
    <w:pPr>
      <w:keepNext/>
      <w:keepLines/>
      <w:numPr>
        <w:ilvl w:val="3"/>
        <w:numId w:val="2"/>
      </w:numPr>
      <w:spacing w:before="200" w:after="0"/>
      <w:outlineLvl w:val="3"/>
    </w:pPr>
    <w:rPr>
      <w:rFonts w:ascii="Times New Roman" w:eastAsiaTheme="majorEastAsia" w:hAnsi="Times New Roman" w:cstheme="majorBidi"/>
      <w:b/>
      <w:bCs/>
      <w:i/>
      <w:iCs/>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tabs>
        <w:tab w:val="num" w:pos="360"/>
      </w:tabs>
      <w:spacing w:before="200" w:after="0"/>
      <w:ind w:left="0" w:firstLine="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tabs>
        <w:tab w:val="num" w:pos="360"/>
      </w:tabs>
      <w:spacing w:before="200" w:after="0"/>
      <w:ind w:left="0" w:firstLine="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tabs>
        <w:tab w:val="num" w:pos="360"/>
      </w:tabs>
      <w:spacing w:before="200" w:after="0"/>
      <w:ind w:left="0" w:firstLine="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basedOn w:val="Normal"/>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paragraph" w:styleId="Ttulo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880D3E"/>
    <w:rPr>
      <w:rFonts w:ascii="Times New Roman" w:eastAsiaTheme="majorEastAsia" w:hAnsi="Times New Roman" w:cstheme="majorBidi"/>
      <w:b/>
      <w:bCs/>
      <w:i/>
      <w:iCs/>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styleId="Tablanormal5">
    <w:name w:val="Plain Table 5"/>
    <w:basedOn w:val="Tablanormal"/>
    <w:uiPriority w:val="45"/>
    <w:rsid w:val="008B1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8B1C0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paragraph" w:styleId="Textonotapie">
    <w:name w:val="footnote text"/>
    <w:basedOn w:val="Normal"/>
    <w:link w:val="TextonotapieCar"/>
    <w:uiPriority w:val="99"/>
    <w:semiHidden/>
    <w:unhideWhenUsed/>
    <w:rsid w:val="007C2648"/>
    <w:pPr>
      <w:spacing w:after="0"/>
    </w:pPr>
    <w:rPr>
      <w:sz w:val="20"/>
      <w:szCs w:val="20"/>
    </w:rPr>
  </w:style>
  <w:style w:type="character" w:customStyle="1" w:styleId="TextonotapieCar">
    <w:name w:val="Texto nota pie Car"/>
    <w:basedOn w:val="Fuentedeprrafopredeter"/>
    <w:link w:val="Textonotapie"/>
    <w:uiPriority w:val="99"/>
    <w:semiHidden/>
    <w:rsid w:val="007C2648"/>
    <w:rPr>
      <w:rFonts w:ascii="Arial" w:hAnsi="Arial"/>
      <w:lang w:eastAsia="en-US"/>
    </w:rPr>
  </w:style>
  <w:style w:type="character" w:styleId="Refdenotaalpie">
    <w:name w:val="footnote reference"/>
    <w:basedOn w:val="Fuentedeprrafopredeter"/>
    <w:uiPriority w:val="99"/>
    <w:semiHidden/>
    <w:unhideWhenUsed/>
    <w:rsid w:val="007C2648"/>
    <w:rPr>
      <w:vertAlign w:val="superscript"/>
    </w:rPr>
  </w:style>
  <w:style w:type="table" w:styleId="Tabladecuadrcula6concolores-nfasis4">
    <w:name w:val="Grid Table 6 Colorful Accent 4"/>
    <w:basedOn w:val="Tablanormal"/>
    <w:uiPriority w:val="51"/>
    <w:rsid w:val="00561113"/>
    <w:rPr>
      <w:rFonts w:asciiTheme="minorHAnsi" w:eastAsiaTheme="minorHAnsi" w:hAnsiTheme="minorHAnsi" w:cstheme="minorBidi"/>
      <w:color w:val="5F497A" w:themeColor="accent4" w:themeShade="BF"/>
      <w:sz w:val="22"/>
      <w:szCs w:val="22"/>
      <w:lang w:eastAsia="en-US"/>
    </w:rPr>
    <w:tblPr>
      <w:tblStyleRowBandSize w:val="1"/>
      <w:tblStyleColBandSize w:val="1"/>
      <w:tblInd w:w="0" w:type="nil"/>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normal2">
    <w:name w:val="Plain Table 2"/>
    <w:basedOn w:val="Tablanormal"/>
    <w:uiPriority w:val="42"/>
    <w:rsid w:val="00F6652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xtodelmarcadordeposicin">
    <w:name w:val="Placeholder Text"/>
    <w:basedOn w:val="Fuentedeprrafopredeter"/>
    <w:uiPriority w:val="99"/>
    <w:semiHidden/>
    <w:rsid w:val="00B93EB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74314">
      <w:bodyDiv w:val="1"/>
      <w:marLeft w:val="0"/>
      <w:marRight w:val="0"/>
      <w:marTop w:val="0"/>
      <w:marBottom w:val="0"/>
      <w:divBdr>
        <w:top w:val="none" w:sz="0" w:space="0" w:color="auto"/>
        <w:left w:val="none" w:sz="0" w:space="0" w:color="auto"/>
        <w:bottom w:val="none" w:sz="0" w:space="0" w:color="auto"/>
        <w:right w:val="none" w:sz="0" w:space="0" w:color="auto"/>
      </w:divBdr>
    </w:div>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59134670">
      <w:bodyDiv w:val="1"/>
      <w:marLeft w:val="0"/>
      <w:marRight w:val="0"/>
      <w:marTop w:val="0"/>
      <w:marBottom w:val="0"/>
      <w:divBdr>
        <w:top w:val="none" w:sz="0" w:space="0" w:color="auto"/>
        <w:left w:val="none" w:sz="0" w:space="0" w:color="auto"/>
        <w:bottom w:val="none" w:sz="0" w:space="0" w:color="auto"/>
        <w:right w:val="none" w:sz="0" w:space="0" w:color="auto"/>
      </w:divBdr>
    </w:div>
    <w:div w:id="65761256">
      <w:bodyDiv w:val="1"/>
      <w:marLeft w:val="0"/>
      <w:marRight w:val="0"/>
      <w:marTop w:val="0"/>
      <w:marBottom w:val="0"/>
      <w:divBdr>
        <w:top w:val="none" w:sz="0" w:space="0" w:color="auto"/>
        <w:left w:val="none" w:sz="0" w:space="0" w:color="auto"/>
        <w:bottom w:val="none" w:sz="0" w:space="0" w:color="auto"/>
        <w:right w:val="none" w:sz="0" w:space="0" w:color="auto"/>
      </w:divBdr>
    </w:div>
    <w:div w:id="66541669">
      <w:bodyDiv w:val="1"/>
      <w:marLeft w:val="0"/>
      <w:marRight w:val="0"/>
      <w:marTop w:val="0"/>
      <w:marBottom w:val="0"/>
      <w:divBdr>
        <w:top w:val="none" w:sz="0" w:space="0" w:color="auto"/>
        <w:left w:val="none" w:sz="0" w:space="0" w:color="auto"/>
        <w:bottom w:val="none" w:sz="0" w:space="0" w:color="auto"/>
        <w:right w:val="none" w:sz="0" w:space="0" w:color="auto"/>
      </w:divBdr>
    </w:div>
    <w:div w:id="67314899">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00341189">
      <w:bodyDiv w:val="1"/>
      <w:marLeft w:val="0"/>
      <w:marRight w:val="0"/>
      <w:marTop w:val="0"/>
      <w:marBottom w:val="0"/>
      <w:divBdr>
        <w:top w:val="none" w:sz="0" w:space="0" w:color="auto"/>
        <w:left w:val="none" w:sz="0" w:space="0" w:color="auto"/>
        <w:bottom w:val="none" w:sz="0" w:space="0" w:color="auto"/>
        <w:right w:val="none" w:sz="0" w:space="0" w:color="auto"/>
      </w:divBdr>
    </w:div>
    <w:div w:id="105850744">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28017248">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152334508">
      <w:bodyDiv w:val="1"/>
      <w:marLeft w:val="0"/>
      <w:marRight w:val="0"/>
      <w:marTop w:val="0"/>
      <w:marBottom w:val="0"/>
      <w:divBdr>
        <w:top w:val="none" w:sz="0" w:space="0" w:color="auto"/>
        <w:left w:val="none" w:sz="0" w:space="0" w:color="auto"/>
        <w:bottom w:val="none" w:sz="0" w:space="0" w:color="auto"/>
        <w:right w:val="none" w:sz="0" w:space="0" w:color="auto"/>
      </w:divBdr>
    </w:div>
    <w:div w:id="168250954">
      <w:bodyDiv w:val="1"/>
      <w:marLeft w:val="0"/>
      <w:marRight w:val="0"/>
      <w:marTop w:val="0"/>
      <w:marBottom w:val="0"/>
      <w:divBdr>
        <w:top w:val="none" w:sz="0" w:space="0" w:color="auto"/>
        <w:left w:val="none" w:sz="0" w:space="0" w:color="auto"/>
        <w:bottom w:val="none" w:sz="0" w:space="0" w:color="auto"/>
        <w:right w:val="none" w:sz="0" w:space="0" w:color="auto"/>
      </w:divBdr>
    </w:div>
    <w:div w:id="179199779">
      <w:bodyDiv w:val="1"/>
      <w:marLeft w:val="0"/>
      <w:marRight w:val="0"/>
      <w:marTop w:val="0"/>
      <w:marBottom w:val="0"/>
      <w:divBdr>
        <w:top w:val="none" w:sz="0" w:space="0" w:color="auto"/>
        <w:left w:val="none" w:sz="0" w:space="0" w:color="auto"/>
        <w:bottom w:val="none" w:sz="0" w:space="0" w:color="auto"/>
        <w:right w:val="none" w:sz="0" w:space="0" w:color="auto"/>
      </w:divBdr>
    </w:div>
    <w:div w:id="184055387">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284435980">
      <w:bodyDiv w:val="1"/>
      <w:marLeft w:val="0"/>
      <w:marRight w:val="0"/>
      <w:marTop w:val="0"/>
      <w:marBottom w:val="0"/>
      <w:divBdr>
        <w:top w:val="none" w:sz="0" w:space="0" w:color="auto"/>
        <w:left w:val="none" w:sz="0" w:space="0" w:color="auto"/>
        <w:bottom w:val="none" w:sz="0" w:space="0" w:color="auto"/>
        <w:right w:val="none" w:sz="0" w:space="0" w:color="auto"/>
      </w:divBdr>
    </w:div>
    <w:div w:id="299118450">
      <w:bodyDiv w:val="1"/>
      <w:marLeft w:val="0"/>
      <w:marRight w:val="0"/>
      <w:marTop w:val="0"/>
      <w:marBottom w:val="0"/>
      <w:divBdr>
        <w:top w:val="none" w:sz="0" w:space="0" w:color="auto"/>
        <w:left w:val="none" w:sz="0" w:space="0" w:color="auto"/>
        <w:bottom w:val="none" w:sz="0" w:space="0" w:color="auto"/>
        <w:right w:val="none" w:sz="0" w:space="0" w:color="auto"/>
      </w:divBdr>
    </w:div>
    <w:div w:id="305664530">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16307086">
      <w:bodyDiv w:val="1"/>
      <w:marLeft w:val="0"/>
      <w:marRight w:val="0"/>
      <w:marTop w:val="0"/>
      <w:marBottom w:val="0"/>
      <w:divBdr>
        <w:top w:val="none" w:sz="0" w:space="0" w:color="auto"/>
        <w:left w:val="none" w:sz="0" w:space="0" w:color="auto"/>
        <w:bottom w:val="none" w:sz="0" w:space="0" w:color="auto"/>
        <w:right w:val="none" w:sz="0" w:space="0" w:color="auto"/>
      </w:divBdr>
    </w:div>
    <w:div w:id="348723684">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0495578">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59092750">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10471088">
      <w:bodyDiv w:val="1"/>
      <w:marLeft w:val="0"/>
      <w:marRight w:val="0"/>
      <w:marTop w:val="0"/>
      <w:marBottom w:val="0"/>
      <w:divBdr>
        <w:top w:val="none" w:sz="0" w:space="0" w:color="auto"/>
        <w:left w:val="none" w:sz="0" w:space="0" w:color="auto"/>
        <w:bottom w:val="none" w:sz="0" w:space="0" w:color="auto"/>
        <w:right w:val="none" w:sz="0" w:space="0" w:color="auto"/>
      </w:divBdr>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4515355">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31705503">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209955">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480580605">
      <w:bodyDiv w:val="1"/>
      <w:marLeft w:val="0"/>
      <w:marRight w:val="0"/>
      <w:marTop w:val="0"/>
      <w:marBottom w:val="0"/>
      <w:divBdr>
        <w:top w:val="none" w:sz="0" w:space="0" w:color="auto"/>
        <w:left w:val="none" w:sz="0" w:space="0" w:color="auto"/>
        <w:bottom w:val="none" w:sz="0" w:space="0" w:color="auto"/>
        <w:right w:val="none" w:sz="0" w:space="0" w:color="auto"/>
      </w:divBdr>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25407949">
      <w:bodyDiv w:val="1"/>
      <w:marLeft w:val="0"/>
      <w:marRight w:val="0"/>
      <w:marTop w:val="0"/>
      <w:marBottom w:val="0"/>
      <w:divBdr>
        <w:top w:val="none" w:sz="0" w:space="0" w:color="auto"/>
        <w:left w:val="none" w:sz="0" w:space="0" w:color="auto"/>
        <w:bottom w:val="none" w:sz="0" w:space="0" w:color="auto"/>
        <w:right w:val="none" w:sz="0" w:space="0" w:color="auto"/>
      </w:divBdr>
    </w:div>
    <w:div w:id="534268397">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59556293">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06887705">
      <w:bodyDiv w:val="1"/>
      <w:marLeft w:val="0"/>
      <w:marRight w:val="0"/>
      <w:marTop w:val="0"/>
      <w:marBottom w:val="0"/>
      <w:divBdr>
        <w:top w:val="none" w:sz="0" w:space="0" w:color="auto"/>
        <w:left w:val="none" w:sz="0" w:space="0" w:color="auto"/>
        <w:bottom w:val="none" w:sz="0" w:space="0" w:color="auto"/>
        <w:right w:val="none" w:sz="0" w:space="0" w:color="auto"/>
      </w:divBdr>
    </w:div>
    <w:div w:id="609555744">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1132807">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635834429">
      <w:bodyDiv w:val="1"/>
      <w:marLeft w:val="0"/>
      <w:marRight w:val="0"/>
      <w:marTop w:val="0"/>
      <w:marBottom w:val="0"/>
      <w:divBdr>
        <w:top w:val="none" w:sz="0" w:space="0" w:color="auto"/>
        <w:left w:val="none" w:sz="0" w:space="0" w:color="auto"/>
        <w:bottom w:val="none" w:sz="0" w:space="0" w:color="auto"/>
        <w:right w:val="none" w:sz="0" w:space="0" w:color="auto"/>
      </w:divBdr>
    </w:div>
    <w:div w:id="654992585">
      <w:bodyDiv w:val="1"/>
      <w:marLeft w:val="0"/>
      <w:marRight w:val="0"/>
      <w:marTop w:val="0"/>
      <w:marBottom w:val="0"/>
      <w:divBdr>
        <w:top w:val="none" w:sz="0" w:space="0" w:color="auto"/>
        <w:left w:val="none" w:sz="0" w:space="0" w:color="auto"/>
        <w:bottom w:val="none" w:sz="0" w:space="0" w:color="auto"/>
        <w:right w:val="none" w:sz="0" w:space="0" w:color="auto"/>
      </w:divBdr>
    </w:div>
    <w:div w:id="696856767">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24374679">
      <w:bodyDiv w:val="1"/>
      <w:marLeft w:val="0"/>
      <w:marRight w:val="0"/>
      <w:marTop w:val="0"/>
      <w:marBottom w:val="0"/>
      <w:divBdr>
        <w:top w:val="none" w:sz="0" w:space="0" w:color="auto"/>
        <w:left w:val="none" w:sz="0" w:space="0" w:color="auto"/>
        <w:bottom w:val="none" w:sz="0" w:space="0" w:color="auto"/>
        <w:right w:val="none" w:sz="0" w:space="0" w:color="auto"/>
      </w:divBdr>
    </w:div>
    <w:div w:id="725837979">
      <w:bodyDiv w:val="1"/>
      <w:marLeft w:val="0"/>
      <w:marRight w:val="0"/>
      <w:marTop w:val="0"/>
      <w:marBottom w:val="0"/>
      <w:divBdr>
        <w:top w:val="none" w:sz="0" w:space="0" w:color="auto"/>
        <w:left w:val="none" w:sz="0" w:space="0" w:color="auto"/>
        <w:bottom w:val="none" w:sz="0" w:space="0" w:color="auto"/>
        <w:right w:val="none" w:sz="0" w:space="0" w:color="auto"/>
      </w:divBdr>
    </w:div>
    <w:div w:id="739836069">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47339170">
      <w:bodyDiv w:val="1"/>
      <w:marLeft w:val="0"/>
      <w:marRight w:val="0"/>
      <w:marTop w:val="0"/>
      <w:marBottom w:val="0"/>
      <w:divBdr>
        <w:top w:val="none" w:sz="0" w:space="0" w:color="auto"/>
        <w:left w:val="none" w:sz="0" w:space="0" w:color="auto"/>
        <w:bottom w:val="none" w:sz="0" w:space="0" w:color="auto"/>
        <w:right w:val="none" w:sz="0" w:space="0" w:color="auto"/>
      </w:divBdr>
    </w:div>
    <w:div w:id="750933966">
      <w:bodyDiv w:val="1"/>
      <w:marLeft w:val="0"/>
      <w:marRight w:val="0"/>
      <w:marTop w:val="0"/>
      <w:marBottom w:val="0"/>
      <w:divBdr>
        <w:top w:val="none" w:sz="0" w:space="0" w:color="auto"/>
        <w:left w:val="none" w:sz="0" w:space="0" w:color="auto"/>
        <w:bottom w:val="none" w:sz="0" w:space="0" w:color="auto"/>
        <w:right w:val="none" w:sz="0" w:space="0" w:color="auto"/>
      </w:divBdr>
    </w:div>
    <w:div w:id="772356734">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799105606">
      <w:bodyDiv w:val="1"/>
      <w:marLeft w:val="0"/>
      <w:marRight w:val="0"/>
      <w:marTop w:val="0"/>
      <w:marBottom w:val="0"/>
      <w:divBdr>
        <w:top w:val="none" w:sz="0" w:space="0" w:color="auto"/>
        <w:left w:val="none" w:sz="0" w:space="0" w:color="auto"/>
        <w:bottom w:val="none" w:sz="0" w:space="0" w:color="auto"/>
        <w:right w:val="none" w:sz="0" w:space="0" w:color="auto"/>
      </w:divBdr>
    </w:div>
    <w:div w:id="808402375">
      <w:bodyDiv w:val="1"/>
      <w:marLeft w:val="0"/>
      <w:marRight w:val="0"/>
      <w:marTop w:val="0"/>
      <w:marBottom w:val="0"/>
      <w:divBdr>
        <w:top w:val="none" w:sz="0" w:space="0" w:color="auto"/>
        <w:left w:val="none" w:sz="0" w:space="0" w:color="auto"/>
        <w:bottom w:val="none" w:sz="0" w:space="0" w:color="auto"/>
        <w:right w:val="none" w:sz="0" w:space="0" w:color="auto"/>
      </w:divBdr>
    </w:div>
    <w:div w:id="816192680">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887110007">
      <w:bodyDiv w:val="1"/>
      <w:marLeft w:val="0"/>
      <w:marRight w:val="0"/>
      <w:marTop w:val="0"/>
      <w:marBottom w:val="0"/>
      <w:divBdr>
        <w:top w:val="none" w:sz="0" w:space="0" w:color="auto"/>
        <w:left w:val="none" w:sz="0" w:space="0" w:color="auto"/>
        <w:bottom w:val="none" w:sz="0" w:space="0" w:color="auto"/>
        <w:right w:val="none" w:sz="0" w:space="0" w:color="auto"/>
      </w:divBdr>
    </w:div>
    <w:div w:id="893662557">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18489205">
      <w:bodyDiv w:val="1"/>
      <w:marLeft w:val="0"/>
      <w:marRight w:val="0"/>
      <w:marTop w:val="0"/>
      <w:marBottom w:val="0"/>
      <w:divBdr>
        <w:top w:val="none" w:sz="0" w:space="0" w:color="auto"/>
        <w:left w:val="none" w:sz="0" w:space="0" w:color="auto"/>
        <w:bottom w:val="none" w:sz="0" w:space="0" w:color="auto"/>
        <w:right w:val="none" w:sz="0" w:space="0" w:color="auto"/>
      </w:divBdr>
    </w:div>
    <w:div w:id="920682440">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34359602">
      <w:bodyDiv w:val="1"/>
      <w:marLeft w:val="0"/>
      <w:marRight w:val="0"/>
      <w:marTop w:val="0"/>
      <w:marBottom w:val="0"/>
      <w:divBdr>
        <w:top w:val="none" w:sz="0" w:space="0" w:color="auto"/>
        <w:left w:val="none" w:sz="0" w:space="0" w:color="auto"/>
        <w:bottom w:val="none" w:sz="0" w:space="0" w:color="auto"/>
        <w:right w:val="none" w:sz="0" w:space="0" w:color="auto"/>
      </w:divBdr>
    </w:div>
    <w:div w:id="942147798">
      <w:bodyDiv w:val="1"/>
      <w:marLeft w:val="0"/>
      <w:marRight w:val="0"/>
      <w:marTop w:val="0"/>
      <w:marBottom w:val="0"/>
      <w:divBdr>
        <w:top w:val="none" w:sz="0" w:space="0" w:color="auto"/>
        <w:left w:val="none" w:sz="0" w:space="0" w:color="auto"/>
        <w:bottom w:val="none" w:sz="0" w:space="0" w:color="auto"/>
        <w:right w:val="none" w:sz="0" w:space="0" w:color="auto"/>
      </w:divBdr>
    </w:div>
    <w:div w:id="950669670">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58486072">
      <w:bodyDiv w:val="1"/>
      <w:marLeft w:val="0"/>
      <w:marRight w:val="0"/>
      <w:marTop w:val="0"/>
      <w:marBottom w:val="0"/>
      <w:divBdr>
        <w:top w:val="none" w:sz="0" w:space="0" w:color="auto"/>
        <w:left w:val="none" w:sz="0" w:space="0" w:color="auto"/>
        <w:bottom w:val="none" w:sz="0" w:space="0" w:color="auto"/>
        <w:right w:val="none" w:sz="0" w:space="0" w:color="auto"/>
      </w:divBdr>
    </w:div>
    <w:div w:id="958878298">
      <w:bodyDiv w:val="1"/>
      <w:marLeft w:val="0"/>
      <w:marRight w:val="0"/>
      <w:marTop w:val="0"/>
      <w:marBottom w:val="0"/>
      <w:divBdr>
        <w:top w:val="none" w:sz="0" w:space="0" w:color="auto"/>
        <w:left w:val="none" w:sz="0" w:space="0" w:color="auto"/>
        <w:bottom w:val="none" w:sz="0" w:space="0" w:color="auto"/>
        <w:right w:val="none" w:sz="0" w:space="0" w:color="auto"/>
      </w:divBdr>
    </w:div>
    <w:div w:id="959453624">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980890886">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294241">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40783849">
      <w:bodyDiv w:val="1"/>
      <w:marLeft w:val="0"/>
      <w:marRight w:val="0"/>
      <w:marTop w:val="0"/>
      <w:marBottom w:val="0"/>
      <w:divBdr>
        <w:top w:val="none" w:sz="0" w:space="0" w:color="auto"/>
        <w:left w:val="none" w:sz="0" w:space="0" w:color="auto"/>
        <w:bottom w:val="none" w:sz="0" w:space="0" w:color="auto"/>
        <w:right w:val="none" w:sz="0" w:space="0" w:color="auto"/>
      </w:divBdr>
    </w:div>
    <w:div w:id="1044718209">
      <w:bodyDiv w:val="1"/>
      <w:marLeft w:val="0"/>
      <w:marRight w:val="0"/>
      <w:marTop w:val="0"/>
      <w:marBottom w:val="0"/>
      <w:divBdr>
        <w:top w:val="none" w:sz="0" w:space="0" w:color="auto"/>
        <w:left w:val="none" w:sz="0" w:space="0" w:color="auto"/>
        <w:bottom w:val="none" w:sz="0" w:space="0" w:color="auto"/>
        <w:right w:val="none" w:sz="0" w:space="0" w:color="auto"/>
      </w:divBdr>
    </w:div>
    <w:div w:id="1048338289">
      <w:bodyDiv w:val="1"/>
      <w:marLeft w:val="0"/>
      <w:marRight w:val="0"/>
      <w:marTop w:val="0"/>
      <w:marBottom w:val="0"/>
      <w:divBdr>
        <w:top w:val="none" w:sz="0" w:space="0" w:color="auto"/>
        <w:left w:val="none" w:sz="0" w:space="0" w:color="auto"/>
        <w:bottom w:val="none" w:sz="0" w:space="0" w:color="auto"/>
        <w:right w:val="none" w:sz="0" w:space="0" w:color="auto"/>
      </w:divBdr>
    </w:div>
    <w:div w:id="1053968628">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069233359">
      <w:bodyDiv w:val="1"/>
      <w:marLeft w:val="0"/>
      <w:marRight w:val="0"/>
      <w:marTop w:val="0"/>
      <w:marBottom w:val="0"/>
      <w:divBdr>
        <w:top w:val="none" w:sz="0" w:space="0" w:color="auto"/>
        <w:left w:val="none" w:sz="0" w:space="0" w:color="auto"/>
        <w:bottom w:val="none" w:sz="0" w:space="0" w:color="auto"/>
        <w:right w:val="none" w:sz="0" w:space="0" w:color="auto"/>
      </w:divBdr>
    </w:div>
    <w:div w:id="1069696983">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22576106">
      <w:bodyDiv w:val="1"/>
      <w:marLeft w:val="0"/>
      <w:marRight w:val="0"/>
      <w:marTop w:val="0"/>
      <w:marBottom w:val="0"/>
      <w:divBdr>
        <w:top w:val="none" w:sz="0" w:space="0" w:color="auto"/>
        <w:left w:val="none" w:sz="0" w:space="0" w:color="auto"/>
        <w:bottom w:val="none" w:sz="0" w:space="0" w:color="auto"/>
        <w:right w:val="none" w:sz="0" w:space="0" w:color="auto"/>
      </w:divBdr>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25142647">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234926917">
      <w:bodyDiv w:val="1"/>
      <w:marLeft w:val="0"/>
      <w:marRight w:val="0"/>
      <w:marTop w:val="0"/>
      <w:marBottom w:val="0"/>
      <w:divBdr>
        <w:top w:val="none" w:sz="0" w:space="0" w:color="auto"/>
        <w:left w:val="none" w:sz="0" w:space="0" w:color="auto"/>
        <w:bottom w:val="none" w:sz="0" w:space="0" w:color="auto"/>
        <w:right w:val="none" w:sz="0" w:space="0" w:color="auto"/>
      </w:divBdr>
    </w:div>
    <w:div w:id="1274284477">
      <w:bodyDiv w:val="1"/>
      <w:marLeft w:val="0"/>
      <w:marRight w:val="0"/>
      <w:marTop w:val="0"/>
      <w:marBottom w:val="0"/>
      <w:divBdr>
        <w:top w:val="none" w:sz="0" w:space="0" w:color="auto"/>
        <w:left w:val="none" w:sz="0" w:space="0" w:color="auto"/>
        <w:bottom w:val="none" w:sz="0" w:space="0" w:color="auto"/>
        <w:right w:val="none" w:sz="0" w:space="0" w:color="auto"/>
      </w:divBdr>
    </w:div>
    <w:div w:id="1287394232">
      <w:bodyDiv w:val="1"/>
      <w:marLeft w:val="0"/>
      <w:marRight w:val="0"/>
      <w:marTop w:val="0"/>
      <w:marBottom w:val="0"/>
      <w:divBdr>
        <w:top w:val="none" w:sz="0" w:space="0" w:color="auto"/>
        <w:left w:val="none" w:sz="0" w:space="0" w:color="auto"/>
        <w:bottom w:val="none" w:sz="0" w:space="0" w:color="auto"/>
        <w:right w:val="none" w:sz="0" w:space="0" w:color="auto"/>
      </w:divBdr>
    </w:div>
    <w:div w:id="1290816794">
      <w:bodyDiv w:val="1"/>
      <w:marLeft w:val="0"/>
      <w:marRight w:val="0"/>
      <w:marTop w:val="0"/>
      <w:marBottom w:val="0"/>
      <w:divBdr>
        <w:top w:val="none" w:sz="0" w:space="0" w:color="auto"/>
        <w:left w:val="none" w:sz="0" w:space="0" w:color="auto"/>
        <w:bottom w:val="none" w:sz="0" w:space="0" w:color="auto"/>
        <w:right w:val="none" w:sz="0" w:space="0" w:color="auto"/>
      </w:divBdr>
    </w:div>
    <w:div w:id="1298532736">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0673040">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40235324">
      <w:bodyDiv w:val="1"/>
      <w:marLeft w:val="0"/>
      <w:marRight w:val="0"/>
      <w:marTop w:val="0"/>
      <w:marBottom w:val="0"/>
      <w:divBdr>
        <w:top w:val="none" w:sz="0" w:space="0" w:color="auto"/>
        <w:left w:val="none" w:sz="0" w:space="0" w:color="auto"/>
        <w:bottom w:val="none" w:sz="0" w:space="0" w:color="auto"/>
        <w:right w:val="none" w:sz="0" w:space="0" w:color="auto"/>
      </w:divBdr>
    </w:div>
    <w:div w:id="1347555478">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69986955">
      <w:bodyDiv w:val="1"/>
      <w:marLeft w:val="0"/>
      <w:marRight w:val="0"/>
      <w:marTop w:val="0"/>
      <w:marBottom w:val="0"/>
      <w:divBdr>
        <w:top w:val="none" w:sz="0" w:space="0" w:color="auto"/>
        <w:left w:val="none" w:sz="0" w:space="0" w:color="auto"/>
        <w:bottom w:val="none" w:sz="0" w:space="0" w:color="auto"/>
        <w:right w:val="none" w:sz="0" w:space="0" w:color="auto"/>
      </w:divBdr>
    </w:div>
    <w:div w:id="1393309702">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34933720">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1167748">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78230592">
      <w:bodyDiv w:val="1"/>
      <w:marLeft w:val="0"/>
      <w:marRight w:val="0"/>
      <w:marTop w:val="0"/>
      <w:marBottom w:val="0"/>
      <w:divBdr>
        <w:top w:val="none" w:sz="0" w:space="0" w:color="auto"/>
        <w:left w:val="none" w:sz="0" w:space="0" w:color="auto"/>
        <w:bottom w:val="none" w:sz="0" w:space="0" w:color="auto"/>
        <w:right w:val="none" w:sz="0" w:space="0" w:color="auto"/>
      </w:divBdr>
    </w:div>
    <w:div w:id="1478836482">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499267922">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16534286">
      <w:bodyDiv w:val="1"/>
      <w:marLeft w:val="0"/>
      <w:marRight w:val="0"/>
      <w:marTop w:val="0"/>
      <w:marBottom w:val="0"/>
      <w:divBdr>
        <w:top w:val="none" w:sz="0" w:space="0" w:color="auto"/>
        <w:left w:val="none" w:sz="0" w:space="0" w:color="auto"/>
        <w:bottom w:val="none" w:sz="0" w:space="0" w:color="auto"/>
        <w:right w:val="none" w:sz="0" w:space="0" w:color="auto"/>
      </w:divBdr>
    </w:div>
    <w:div w:id="1562983494">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584489998">
      <w:bodyDiv w:val="1"/>
      <w:marLeft w:val="0"/>
      <w:marRight w:val="0"/>
      <w:marTop w:val="0"/>
      <w:marBottom w:val="0"/>
      <w:divBdr>
        <w:top w:val="none" w:sz="0" w:space="0" w:color="auto"/>
        <w:left w:val="none" w:sz="0" w:space="0" w:color="auto"/>
        <w:bottom w:val="none" w:sz="0" w:space="0" w:color="auto"/>
        <w:right w:val="none" w:sz="0" w:space="0" w:color="auto"/>
      </w:divBdr>
    </w:div>
    <w:div w:id="1592934931">
      <w:bodyDiv w:val="1"/>
      <w:marLeft w:val="0"/>
      <w:marRight w:val="0"/>
      <w:marTop w:val="0"/>
      <w:marBottom w:val="0"/>
      <w:divBdr>
        <w:top w:val="none" w:sz="0" w:space="0" w:color="auto"/>
        <w:left w:val="none" w:sz="0" w:space="0" w:color="auto"/>
        <w:bottom w:val="none" w:sz="0" w:space="0" w:color="auto"/>
        <w:right w:val="none" w:sz="0" w:space="0" w:color="auto"/>
      </w:divBdr>
    </w:div>
    <w:div w:id="1606309740">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74187555">
      <w:bodyDiv w:val="1"/>
      <w:marLeft w:val="0"/>
      <w:marRight w:val="0"/>
      <w:marTop w:val="0"/>
      <w:marBottom w:val="0"/>
      <w:divBdr>
        <w:top w:val="none" w:sz="0" w:space="0" w:color="auto"/>
        <w:left w:val="none" w:sz="0" w:space="0" w:color="auto"/>
        <w:bottom w:val="none" w:sz="0" w:space="0" w:color="auto"/>
        <w:right w:val="none" w:sz="0" w:space="0" w:color="auto"/>
      </w:divBdr>
    </w:div>
    <w:div w:id="1680506060">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02707494">
      <w:bodyDiv w:val="1"/>
      <w:marLeft w:val="0"/>
      <w:marRight w:val="0"/>
      <w:marTop w:val="0"/>
      <w:marBottom w:val="0"/>
      <w:divBdr>
        <w:top w:val="none" w:sz="0" w:space="0" w:color="auto"/>
        <w:left w:val="none" w:sz="0" w:space="0" w:color="auto"/>
        <w:bottom w:val="none" w:sz="0" w:space="0" w:color="auto"/>
        <w:right w:val="none" w:sz="0" w:space="0" w:color="auto"/>
      </w:divBdr>
    </w:div>
    <w:div w:id="1733389215">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777216177">
      <w:bodyDiv w:val="1"/>
      <w:marLeft w:val="0"/>
      <w:marRight w:val="0"/>
      <w:marTop w:val="0"/>
      <w:marBottom w:val="0"/>
      <w:divBdr>
        <w:top w:val="none" w:sz="0" w:space="0" w:color="auto"/>
        <w:left w:val="none" w:sz="0" w:space="0" w:color="auto"/>
        <w:bottom w:val="none" w:sz="0" w:space="0" w:color="auto"/>
        <w:right w:val="none" w:sz="0" w:space="0" w:color="auto"/>
      </w:divBdr>
    </w:div>
    <w:div w:id="1788505575">
      <w:bodyDiv w:val="1"/>
      <w:marLeft w:val="0"/>
      <w:marRight w:val="0"/>
      <w:marTop w:val="0"/>
      <w:marBottom w:val="0"/>
      <w:divBdr>
        <w:top w:val="none" w:sz="0" w:space="0" w:color="auto"/>
        <w:left w:val="none" w:sz="0" w:space="0" w:color="auto"/>
        <w:bottom w:val="none" w:sz="0" w:space="0" w:color="auto"/>
        <w:right w:val="none" w:sz="0" w:space="0" w:color="auto"/>
      </w:divBdr>
    </w:div>
    <w:div w:id="1789620740">
      <w:bodyDiv w:val="1"/>
      <w:marLeft w:val="0"/>
      <w:marRight w:val="0"/>
      <w:marTop w:val="0"/>
      <w:marBottom w:val="0"/>
      <w:divBdr>
        <w:top w:val="none" w:sz="0" w:space="0" w:color="auto"/>
        <w:left w:val="none" w:sz="0" w:space="0" w:color="auto"/>
        <w:bottom w:val="none" w:sz="0" w:space="0" w:color="auto"/>
        <w:right w:val="none" w:sz="0" w:space="0" w:color="auto"/>
      </w:divBdr>
    </w:div>
    <w:div w:id="1815170933">
      <w:bodyDiv w:val="1"/>
      <w:marLeft w:val="0"/>
      <w:marRight w:val="0"/>
      <w:marTop w:val="0"/>
      <w:marBottom w:val="0"/>
      <w:divBdr>
        <w:top w:val="none" w:sz="0" w:space="0" w:color="auto"/>
        <w:left w:val="none" w:sz="0" w:space="0" w:color="auto"/>
        <w:bottom w:val="none" w:sz="0" w:space="0" w:color="auto"/>
        <w:right w:val="none" w:sz="0" w:space="0" w:color="auto"/>
      </w:divBdr>
    </w:div>
    <w:div w:id="1826168420">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902448889">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40138804">
      <w:bodyDiv w:val="1"/>
      <w:marLeft w:val="0"/>
      <w:marRight w:val="0"/>
      <w:marTop w:val="0"/>
      <w:marBottom w:val="0"/>
      <w:divBdr>
        <w:top w:val="none" w:sz="0" w:space="0" w:color="auto"/>
        <w:left w:val="none" w:sz="0" w:space="0" w:color="auto"/>
        <w:bottom w:val="none" w:sz="0" w:space="0" w:color="auto"/>
        <w:right w:val="none" w:sz="0" w:space="0" w:color="auto"/>
      </w:divBdr>
    </w:div>
    <w:div w:id="1942638365">
      <w:bodyDiv w:val="1"/>
      <w:marLeft w:val="0"/>
      <w:marRight w:val="0"/>
      <w:marTop w:val="0"/>
      <w:marBottom w:val="0"/>
      <w:divBdr>
        <w:top w:val="none" w:sz="0" w:space="0" w:color="auto"/>
        <w:left w:val="none" w:sz="0" w:space="0" w:color="auto"/>
        <w:bottom w:val="none" w:sz="0" w:space="0" w:color="auto"/>
        <w:right w:val="none" w:sz="0" w:space="0" w:color="auto"/>
      </w:divBdr>
    </w:div>
    <w:div w:id="1947732538">
      <w:bodyDiv w:val="1"/>
      <w:marLeft w:val="0"/>
      <w:marRight w:val="0"/>
      <w:marTop w:val="0"/>
      <w:marBottom w:val="0"/>
      <w:divBdr>
        <w:top w:val="none" w:sz="0" w:space="0" w:color="auto"/>
        <w:left w:val="none" w:sz="0" w:space="0" w:color="auto"/>
        <w:bottom w:val="none" w:sz="0" w:space="0" w:color="auto"/>
        <w:right w:val="none" w:sz="0" w:space="0" w:color="auto"/>
      </w:divBdr>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1614599">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64984206">
      <w:bodyDiv w:val="1"/>
      <w:marLeft w:val="0"/>
      <w:marRight w:val="0"/>
      <w:marTop w:val="0"/>
      <w:marBottom w:val="0"/>
      <w:divBdr>
        <w:top w:val="none" w:sz="0" w:space="0" w:color="auto"/>
        <w:left w:val="none" w:sz="0" w:space="0" w:color="auto"/>
        <w:bottom w:val="none" w:sz="0" w:space="0" w:color="auto"/>
        <w:right w:val="none" w:sz="0" w:space="0" w:color="auto"/>
      </w:divBdr>
    </w:div>
    <w:div w:id="2071803665">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02943651">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estionpro.com/blog/es/como-realizar-un-muestreo-probabilistico/" TargetMode="External"/><Relationship Id="rId18" Type="http://schemas.openxmlformats.org/officeDocument/2006/relationships/chart" Target="charts/chart4.xml"/><Relationship Id="rId26" Type="http://schemas.openxmlformats.org/officeDocument/2006/relationships/chart" Target="charts/chart12.xm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questionpro.com/blog/es/como-realizar-un-muestreo-probabilistico/" TargetMode="Externa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chart" Target="charts/chart1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wikipedia.org/wiki/Siglo_XVIII" TargetMode="External"/><Relationship Id="rId24" Type="http://schemas.openxmlformats.org/officeDocument/2006/relationships/chart" Target="charts/chart10.xm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10" Type="http://schemas.openxmlformats.org/officeDocument/2006/relationships/image" Target="media/image1.png"/><Relationship Id="rId19" Type="http://schemas.openxmlformats.org/officeDocument/2006/relationships/chart" Target="charts/chart5.xml"/><Relationship Id="rId31" Type="http://schemas.openxmlformats.org/officeDocument/2006/relationships/chart" Target="charts/chart1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chart" Target="charts/chart16.xm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oeide\Mi%20unidad\OSNEIDER\Trabajos%20realizados\2023\SEMESTRE%202\Ainy%20Dayana\AGUACHICA%20EMPRESAS%20activa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oeide\Mi%20unidad\OSNEIDER\Trabajos%20realizados\2023\SEMESTRE%202\Ainy%20Dayana\AGUACHICA%20EMPRESAS%20activ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oeide\Mi%20unidad\OSNEIDER\Trabajos%20realizados\2023\SEMESTRE%202\Ainy%20Dayana\Copia%20de%20base%2520de%2520dat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oeide\Mi%20unidad\OSNEIDER\Trabajos%20realizados\2023\SEMESTRE%202\Ainy%20Dayana\Copia%20de%20base%2520de%2520dat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oeide\Mi%20unidad\OSNEIDER\Trabajos%20realizados\2023\SEMESTRE%202\Ainy%20Dayana\Copia%20de%20base%2520de%2520dat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oeide\Mi%20unidad\OSNEIDER\Trabajos%20realizados\2023\SEMESTRE%202\Ainy%20Dayana\AGUACHICA%20EMPRESAS%20activa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oeide\Mi%20unidad\OSNEIDER\Trabajos%20realizados\2023\SEMESTRE%202\Ainy%20Dayana\Copia%20de%20base%2520de%2520dat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oeide\Downloads\anex-PIBDep-TotalDepartamento-2022pr.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spPr>
            <a:ln w="38100" cap="flat" cmpd="dbl" algn="ctr">
              <a:solidFill>
                <a:schemeClr val="accent1"/>
              </a:solidFill>
              <a:miter lim="800000"/>
            </a:ln>
            <a:effectLst/>
          </c:spPr>
          <c:marker>
            <c:symbol val="none"/>
          </c:marker>
          <c:cat>
            <c:numRef>
              <c:f>Hoja1!$A$2:$A$7</c:f>
              <c:numCache>
                <c:formatCode>General</c:formatCode>
                <c:ptCount val="6"/>
                <c:pt idx="0">
                  <c:v>2015</c:v>
                </c:pt>
                <c:pt idx="1">
                  <c:v>2016</c:v>
                </c:pt>
                <c:pt idx="2">
                  <c:v>2017</c:v>
                </c:pt>
                <c:pt idx="3">
                  <c:v>2018</c:v>
                </c:pt>
                <c:pt idx="4">
                  <c:v>2019</c:v>
                </c:pt>
                <c:pt idx="5">
                  <c:v>2020</c:v>
                </c:pt>
              </c:numCache>
            </c:numRef>
          </c:cat>
          <c:val>
            <c:numRef>
              <c:f>Hoja1!$B$2:$B$7</c:f>
              <c:numCache>
                <c:formatCode>General</c:formatCode>
                <c:ptCount val="6"/>
                <c:pt idx="0">
                  <c:v>83</c:v>
                </c:pt>
                <c:pt idx="1">
                  <c:v>101</c:v>
                </c:pt>
                <c:pt idx="2">
                  <c:v>72</c:v>
                </c:pt>
                <c:pt idx="3">
                  <c:v>103</c:v>
                </c:pt>
                <c:pt idx="4">
                  <c:v>107</c:v>
                </c:pt>
                <c:pt idx="5">
                  <c:v>155</c:v>
                </c:pt>
              </c:numCache>
            </c:numRef>
          </c:val>
          <c:smooth val="0"/>
          <c:extLst>
            <c:ext xmlns:c16="http://schemas.microsoft.com/office/drawing/2014/chart" uri="{C3380CC4-5D6E-409C-BE32-E72D297353CC}">
              <c16:uniqueId val="{00000000-6BA1-42C1-B663-74B173032B9C}"/>
            </c:ext>
          </c:extLst>
        </c:ser>
        <c:dLbls>
          <c:showLegendKey val="0"/>
          <c:showVal val="0"/>
          <c:showCatName val="0"/>
          <c:showSerName val="0"/>
          <c:showPercent val="0"/>
          <c:showBubbleSize val="0"/>
        </c:dLbls>
        <c:smooth val="0"/>
        <c:axId val="721960207"/>
        <c:axId val="841685439"/>
      </c:lineChart>
      <c:catAx>
        <c:axId val="721960207"/>
        <c:scaling>
          <c:orientation val="minMax"/>
        </c:scaling>
        <c:delete val="0"/>
        <c:axPos val="b"/>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41685439"/>
        <c:crosses val="autoZero"/>
        <c:auto val="1"/>
        <c:lblAlgn val="ctr"/>
        <c:lblOffset val="100"/>
        <c:noMultiLvlLbl val="0"/>
      </c:catAx>
      <c:valAx>
        <c:axId val="841685439"/>
        <c:scaling>
          <c:orientation val="minMax"/>
        </c:scaling>
        <c:delete val="0"/>
        <c:axPos val="l"/>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21960207"/>
        <c:crosses val="autoZero"/>
        <c:crossBetween val="between"/>
      </c:valAx>
      <c:spPr>
        <a:noFill/>
        <a:ln>
          <a:noFill/>
        </a:ln>
        <a:effectLst/>
      </c:spPr>
    </c:plotArea>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468C-4ED8-885D-04C695ED13DA}"/>
              </c:ext>
            </c:extLst>
          </c:dPt>
          <c:dPt>
            <c:idx val="1"/>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468C-4ED8-885D-04C695ED13DA}"/>
              </c:ext>
            </c:extLst>
          </c:dPt>
          <c:dPt>
            <c:idx val="2"/>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4486-4CD7-B822-8AFE2C72B63C}"/>
              </c:ext>
            </c:extLst>
          </c:dPt>
          <c:dPt>
            <c:idx val="3"/>
            <c:bubble3D val="0"/>
            <c:spPr>
              <a:solidFill>
                <a:schemeClr val="accent2">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4486-4CD7-B822-8AFE2C72B63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Mal manejo contable</c:v>
                </c:pt>
                <c:pt idx="1">
                  <c:v>Ventas bajas</c:v>
                </c:pt>
                <c:pt idx="2">
                  <c:v>Altos costos operativos</c:v>
                </c:pt>
                <c:pt idx="3">
                  <c:v>Otros</c:v>
                </c:pt>
              </c:strCache>
            </c:strRef>
          </c:cat>
          <c:val>
            <c:numRef>
              <c:f>Hoja1!$B$2:$B$5</c:f>
              <c:numCache>
                <c:formatCode>0%</c:formatCode>
                <c:ptCount val="4"/>
                <c:pt idx="0">
                  <c:v>0.4</c:v>
                </c:pt>
                <c:pt idx="1">
                  <c:v>0.23</c:v>
                </c:pt>
                <c:pt idx="2">
                  <c:v>0.32</c:v>
                </c:pt>
                <c:pt idx="3">
                  <c:v>0.05</c:v>
                </c:pt>
              </c:numCache>
            </c:numRef>
          </c:val>
          <c:extLst>
            <c:ext xmlns:c16="http://schemas.microsoft.com/office/drawing/2014/chart" uri="{C3380CC4-5D6E-409C-BE32-E72D297353CC}">
              <c16:uniqueId val="{00000004-468C-4ED8-885D-04C695ED13D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E67-4368-A15E-BFE6933DEF46}"/>
              </c:ext>
            </c:extLst>
          </c:dPt>
          <c:dPt>
            <c:idx val="1"/>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E67-4368-A15E-BFE6933DEF4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0.78</c:v>
                </c:pt>
                <c:pt idx="1">
                  <c:v>0.22</c:v>
                </c:pt>
              </c:numCache>
            </c:numRef>
          </c:val>
          <c:extLst>
            <c:ext xmlns:c16="http://schemas.microsoft.com/office/drawing/2014/chart" uri="{C3380CC4-5D6E-409C-BE32-E72D297353CC}">
              <c16:uniqueId val="{00000004-DE67-4368-A15E-BFE6933DEF46}"/>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90E2-40FD-BBAB-43B4A6451E6D}"/>
              </c:ext>
            </c:extLst>
          </c:dPt>
          <c:dPt>
            <c:idx val="1"/>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90E2-40FD-BBAB-43B4A6451E6D}"/>
              </c:ext>
            </c:extLst>
          </c:dPt>
          <c:dPt>
            <c:idx val="2"/>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90E2-40FD-BBAB-43B4A6451E6D}"/>
              </c:ext>
            </c:extLst>
          </c:dPt>
          <c:dPt>
            <c:idx val="3"/>
            <c:bubble3D val="0"/>
            <c:spPr>
              <a:solidFill>
                <a:schemeClr val="accent1">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90E2-40FD-BBAB-43B4A6451E6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Falta de personal calificado</c:v>
                </c:pt>
                <c:pt idx="1">
                  <c:v>Rotación de empleados</c:v>
                </c:pt>
                <c:pt idx="2">
                  <c:v>Conflictos laborales</c:v>
                </c:pt>
                <c:pt idx="3">
                  <c:v>Otros</c:v>
                </c:pt>
              </c:strCache>
            </c:strRef>
          </c:cat>
          <c:val>
            <c:numRef>
              <c:f>Hoja1!$B$2:$B$5</c:f>
              <c:numCache>
                <c:formatCode>0%</c:formatCode>
                <c:ptCount val="4"/>
                <c:pt idx="0">
                  <c:v>0.32</c:v>
                </c:pt>
                <c:pt idx="1">
                  <c:v>0.46</c:v>
                </c:pt>
                <c:pt idx="2">
                  <c:v>0.19</c:v>
                </c:pt>
                <c:pt idx="3">
                  <c:v>0.03</c:v>
                </c:pt>
              </c:numCache>
            </c:numRef>
          </c:val>
          <c:extLst>
            <c:ext xmlns:c16="http://schemas.microsoft.com/office/drawing/2014/chart" uri="{C3380CC4-5D6E-409C-BE32-E72D297353CC}">
              <c16:uniqueId val="{00000008-90E2-40FD-BBAB-43B4A6451E6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2C3-49AF-ADE7-3EE125BFECBC}"/>
              </c:ext>
            </c:extLst>
          </c:dPt>
          <c:dPt>
            <c:idx val="1"/>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2C3-49AF-ADE7-3EE125BFECBC}"/>
              </c:ext>
            </c:extLst>
          </c:dPt>
          <c:dPt>
            <c:idx val="2"/>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32C3-49AF-ADE7-3EE125BFECBC}"/>
              </c:ext>
            </c:extLst>
          </c:dPt>
          <c:dPt>
            <c:idx val="3"/>
            <c:bubble3D val="0"/>
            <c:spPr>
              <a:solidFill>
                <a:schemeClr val="accent6">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32C3-49AF-ADE7-3EE125BFECB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Positivamente</c:v>
                </c:pt>
                <c:pt idx="1">
                  <c:v>Negativa</c:v>
                </c:pt>
                <c:pt idx="2">
                  <c:v>Sin efecto notable</c:v>
                </c:pt>
              </c:strCache>
            </c:strRef>
          </c:cat>
          <c:val>
            <c:numRef>
              <c:f>Hoja1!$B$2:$B$4</c:f>
              <c:numCache>
                <c:formatCode>0%</c:formatCode>
                <c:ptCount val="3"/>
                <c:pt idx="0">
                  <c:v>0.43</c:v>
                </c:pt>
                <c:pt idx="1">
                  <c:v>0.32</c:v>
                </c:pt>
                <c:pt idx="2">
                  <c:v>0.25</c:v>
                </c:pt>
              </c:numCache>
            </c:numRef>
          </c:val>
          <c:extLst>
            <c:ext xmlns:c16="http://schemas.microsoft.com/office/drawing/2014/chart" uri="{C3380CC4-5D6E-409C-BE32-E72D297353CC}">
              <c16:uniqueId val="{00000008-32C3-49AF-ADE7-3EE125BFECB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E7F-499C-BA8E-40706A4F4D33}"/>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E7F-499C-BA8E-40706A4F4D3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0.36</c:v>
                </c:pt>
                <c:pt idx="1">
                  <c:v>0.64</c:v>
                </c:pt>
              </c:numCache>
            </c:numRef>
          </c:val>
          <c:extLst>
            <c:ext xmlns:c16="http://schemas.microsoft.com/office/drawing/2014/chart" uri="{C3380CC4-5D6E-409C-BE32-E72D297353CC}">
              <c16:uniqueId val="{00000004-FE7F-499C-BA8E-40706A4F4D33}"/>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FAB-4DD2-9B8E-9C9A011FAD2D}"/>
              </c:ext>
            </c:extLst>
          </c:dPt>
          <c:dPt>
            <c:idx val="1"/>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FAB-4DD2-9B8E-9C9A011FAD2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0.25</c:v>
                </c:pt>
                <c:pt idx="1">
                  <c:v>0.75</c:v>
                </c:pt>
              </c:numCache>
            </c:numRef>
          </c:val>
          <c:extLst>
            <c:ext xmlns:c16="http://schemas.microsoft.com/office/drawing/2014/chart" uri="{C3380CC4-5D6E-409C-BE32-E72D297353CC}">
              <c16:uniqueId val="{00000004-2FAB-4DD2-9B8E-9C9A011FAD2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B18-47C8-9584-4C6755F6B44A}"/>
              </c:ext>
            </c:extLst>
          </c:dPt>
          <c:dPt>
            <c:idx val="1"/>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B18-47C8-9584-4C6755F6B44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0.48</c:v>
                </c:pt>
                <c:pt idx="1">
                  <c:v>0.52</c:v>
                </c:pt>
              </c:numCache>
            </c:numRef>
          </c:val>
          <c:extLst>
            <c:ext xmlns:c16="http://schemas.microsoft.com/office/drawing/2014/chart" uri="{C3380CC4-5D6E-409C-BE32-E72D297353CC}">
              <c16:uniqueId val="{00000004-DB18-47C8-9584-4C6755F6B44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226-4D97-8CB9-08C314307111}"/>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226-4D97-8CB9-08C314307111}"/>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2226-4D97-8CB9-08C314307111}"/>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2226-4D97-8CB9-08C314307111}"/>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102A-4906-BB14-0FDF9A76424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Hoja1!$A$2:$A$6</c:f>
              <c:strCache>
                <c:ptCount val="5"/>
                <c:pt idx="0">
                  <c:v>Asesoría financiera</c:v>
                </c:pt>
                <c:pt idx="1">
                  <c:v>Formación y educación</c:v>
                </c:pt>
                <c:pt idx="2">
                  <c:v>Seguridad pública</c:v>
                </c:pt>
                <c:pt idx="3">
                  <c:v>Mejor acceso a créditos</c:v>
                </c:pt>
                <c:pt idx="4">
                  <c:v>Otros</c:v>
                </c:pt>
              </c:strCache>
            </c:strRef>
          </c:cat>
          <c:val>
            <c:numRef>
              <c:f>Hoja1!$B$2:$B$6</c:f>
              <c:numCache>
                <c:formatCode>0%</c:formatCode>
                <c:ptCount val="5"/>
                <c:pt idx="0">
                  <c:v>0.22</c:v>
                </c:pt>
                <c:pt idx="1">
                  <c:v>0.14000000000000001</c:v>
                </c:pt>
                <c:pt idx="2">
                  <c:v>0.32</c:v>
                </c:pt>
                <c:pt idx="3">
                  <c:v>0.28999999999999998</c:v>
                </c:pt>
                <c:pt idx="4">
                  <c:v>0.03</c:v>
                </c:pt>
              </c:numCache>
            </c:numRef>
          </c:val>
          <c:extLst>
            <c:ext xmlns:c16="http://schemas.microsoft.com/office/drawing/2014/chart" uri="{C3380CC4-5D6E-409C-BE32-E72D297353CC}">
              <c16:uniqueId val="{00000008-2226-4D97-8CB9-08C314307111}"/>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CF81-4DC8-AD19-E991A86D6A8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CF81-4DC8-AD19-E991A86D6A82}"/>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CF81-4DC8-AD19-E991A86D6A82}"/>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CF81-4DC8-AD19-E991A86D6A82}"/>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CF81-4DC8-AD19-E991A86D6A82}"/>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CF81-4DC8-AD19-E991A86D6A8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numRef>
              <c:f>Hoja1!$A$2:$A$7</c:f>
              <c:numCache>
                <c:formatCode>General</c:formatCode>
                <c:ptCount val="6"/>
                <c:pt idx="0">
                  <c:v>2015</c:v>
                </c:pt>
                <c:pt idx="1">
                  <c:v>2016</c:v>
                </c:pt>
                <c:pt idx="2">
                  <c:v>2017</c:v>
                </c:pt>
                <c:pt idx="3">
                  <c:v>2018</c:v>
                </c:pt>
                <c:pt idx="4">
                  <c:v>2019</c:v>
                </c:pt>
                <c:pt idx="5">
                  <c:v>2020</c:v>
                </c:pt>
              </c:numCache>
            </c:numRef>
          </c:cat>
          <c:val>
            <c:numRef>
              <c:f>Hoja1!$C$2:$C$7</c:f>
              <c:numCache>
                <c:formatCode>0%</c:formatCode>
                <c:ptCount val="6"/>
                <c:pt idx="0">
                  <c:v>0.13365539452495975</c:v>
                </c:pt>
                <c:pt idx="1">
                  <c:v>0.16264090177133655</c:v>
                </c:pt>
                <c:pt idx="2">
                  <c:v>0.11594202898550725</c:v>
                </c:pt>
                <c:pt idx="3">
                  <c:v>0.16586151368760063</c:v>
                </c:pt>
                <c:pt idx="4">
                  <c:v>0.17230273752012881</c:v>
                </c:pt>
                <c:pt idx="5">
                  <c:v>0.24959742351046699</c:v>
                </c:pt>
              </c:numCache>
            </c:numRef>
          </c:val>
          <c:extLst>
            <c:ext xmlns:c16="http://schemas.microsoft.com/office/drawing/2014/chart" uri="{C3380CC4-5D6E-409C-BE32-E72D297353CC}">
              <c16:uniqueId val="{0000000C-CF81-4DC8-AD19-E991A86D6A82}"/>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spPr>
            <a:ln w="38100" cap="flat" cmpd="dbl" algn="ctr">
              <a:solidFill>
                <a:schemeClr val="accent1"/>
              </a:solidFill>
              <a:miter lim="800000"/>
            </a:ln>
            <a:effectLst/>
          </c:spPr>
          <c:marker>
            <c:symbol val="none"/>
          </c:marker>
          <c:cat>
            <c:numRef>
              <c:f>Hoja1!$A$2:$A$7</c:f>
              <c:numCache>
                <c:formatCode>General</c:formatCode>
                <c:ptCount val="6"/>
                <c:pt idx="0">
                  <c:v>2015</c:v>
                </c:pt>
                <c:pt idx="1">
                  <c:v>2016</c:v>
                </c:pt>
                <c:pt idx="2">
                  <c:v>2017</c:v>
                </c:pt>
                <c:pt idx="3">
                  <c:v>2018</c:v>
                </c:pt>
                <c:pt idx="4">
                  <c:v>2019</c:v>
                </c:pt>
                <c:pt idx="5">
                  <c:v>2020</c:v>
                </c:pt>
              </c:numCache>
            </c:numRef>
          </c:cat>
          <c:val>
            <c:numRef>
              <c:f>Hoja1!$B$2:$B$7</c:f>
              <c:numCache>
                <c:formatCode>General</c:formatCode>
                <c:ptCount val="6"/>
                <c:pt idx="0">
                  <c:v>41</c:v>
                </c:pt>
                <c:pt idx="1">
                  <c:v>14</c:v>
                </c:pt>
                <c:pt idx="2">
                  <c:v>17</c:v>
                </c:pt>
                <c:pt idx="3">
                  <c:v>11</c:v>
                </c:pt>
                <c:pt idx="4">
                  <c:v>17</c:v>
                </c:pt>
                <c:pt idx="5">
                  <c:v>10</c:v>
                </c:pt>
              </c:numCache>
            </c:numRef>
          </c:val>
          <c:smooth val="0"/>
          <c:extLst>
            <c:ext xmlns:c16="http://schemas.microsoft.com/office/drawing/2014/chart" uri="{C3380CC4-5D6E-409C-BE32-E72D297353CC}">
              <c16:uniqueId val="{00000000-BBC1-4A97-BCC5-1889302A7555}"/>
            </c:ext>
          </c:extLst>
        </c:ser>
        <c:dLbls>
          <c:showLegendKey val="0"/>
          <c:showVal val="0"/>
          <c:showCatName val="0"/>
          <c:showSerName val="0"/>
          <c:showPercent val="0"/>
          <c:showBubbleSize val="0"/>
        </c:dLbls>
        <c:smooth val="0"/>
        <c:axId val="729607167"/>
        <c:axId val="840312943"/>
      </c:lineChart>
      <c:catAx>
        <c:axId val="729607167"/>
        <c:scaling>
          <c:orientation val="minMax"/>
        </c:scaling>
        <c:delete val="0"/>
        <c:axPos val="b"/>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40312943"/>
        <c:crosses val="autoZero"/>
        <c:auto val="1"/>
        <c:lblAlgn val="ctr"/>
        <c:lblOffset val="100"/>
        <c:noMultiLvlLbl val="0"/>
      </c:catAx>
      <c:valAx>
        <c:axId val="840312943"/>
        <c:scaling>
          <c:orientation val="minMax"/>
        </c:scaling>
        <c:delete val="0"/>
        <c:axPos val="l"/>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29607167"/>
        <c:crosses val="autoZero"/>
        <c:crossBetween val="between"/>
      </c:valAx>
      <c:spPr>
        <a:noFill/>
        <a:ln>
          <a:noFill/>
        </a:ln>
        <a:effectLst/>
      </c:spPr>
    </c:plotArea>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486F-4883-9047-D042CCD3D32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486F-4883-9047-D042CCD3D32C}"/>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486F-4883-9047-D042CCD3D32C}"/>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486F-4883-9047-D042CCD3D32C}"/>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486F-4883-9047-D042CCD3D32C}"/>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486F-4883-9047-D042CCD3D32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numRef>
              <c:f>Hoja1!$A$2:$A$7</c:f>
              <c:numCache>
                <c:formatCode>General</c:formatCode>
                <c:ptCount val="6"/>
                <c:pt idx="0">
                  <c:v>2015</c:v>
                </c:pt>
                <c:pt idx="1">
                  <c:v>2016</c:v>
                </c:pt>
                <c:pt idx="2">
                  <c:v>2017</c:v>
                </c:pt>
                <c:pt idx="3">
                  <c:v>2018</c:v>
                </c:pt>
                <c:pt idx="4">
                  <c:v>2019</c:v>
                </c:pt>
                <c:pt idx="5">
                  <c:v>2020</c:v>
                </c:pt>
              </c:numCache>
            </c:numRef>
          </c:cat>
          <c:val>
            <c:numRef>
              <c:f>Hoja1!$C$2:$C$7</c:f>
              <c:numCache>
                <c:formatCode>0%</c:formatCode>
                <c:ptCount val="6"/>
                <c:pt idx="0">
                  <c:v>0.37272727272727274</c:v>
                </c:pt>
                <c:pt idx="1">
                  <c:v>0.12727272727272726</c:v>
                </c:pt>
                <c:pt idx="2">
                  <c:v>0.15454545454545454</c:v>
                </c:pt>
                <c:pt idx="3">
                  <c:v>0.1</c:v>
                </c:pt>
                <c:pt idx="4">
                  <c:v>0.15454545454545454</c:v>
                </c:pt>
                <c:pt idx="5">
                  <c:v>9.0909090909090912E-2</c:v>
                </c:pt>
              </c:numCache>
            </c:numRef>
          </c:val>
          <c:extLst>
            <c:ext xmlns:c16="http://schemas.microsoft.com/office/drawing/2014/chart" uri="{C3380CC4-5D6E-409C-BE32-E72D297353CC}">
              <c16:uniqueId val="{0000000C-486F-4883-9047-D042CCD3D32C}"/>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Hoja2!$B$1</c:f>
              <c:strCache>
                <c:ptCount val="1"/>
                <c:pt idx="0">
                  <c:v>F Registro de matrícula</c:v>
                </c:pt>
              </c:strCache>
            </c:strRef>
          </c:tx>
          <c:spPr>
            <a:solidFill>
              <a:schemeClr val="accent1">
                <a:alpha val="70000"/>
              </a:schemeClr>
            </a:solidFill>
            <a:ln>
              <a:noFill/>
            </a:ln>
            <a:effectLst/>
          </c:spPr>
          <c:invertIfNegative val="0"/>
          <c:cat>
            <c:numRef>
              <c:f>Hoja2!$A$2:$A$7</c:f>
              <c:numCache>
                <c:formatCode>General</c:formatCode>
                <c:ptCount val="6"/>
                <c:pt idx="0">
                  <c:v>2015</c:v>
                </c:pt>
                <c:pt idx="1">
                  <c:v>2016</c:v>
                </c:pt>
                <c:pt idx="2">
                  <c:v>2017</c:v>
                </c:pt>
                <c:pt idx="3">
                  <c:v>2018</c:v>
                </c:pt>
                <c:pt idx="4">
                  <c:v>2019</c:v>
                </c:pt>
                <c:pt idx="5">
                  <c:v>2020</c:v>
                </c:pt>
              </c:numCache>
            </c:numRef>
          </c:cat>
          <c:val>
            <c:numRef>
              <c:f>Hoja2!$B$2:$B$7</c:f>
              <c:numCache>
                <c:formatCode>General</c:formatCode>
                <c:ptCount val="6"/>
                <c:pt idx="0">
                  <c:v>83</c:v>
                </c:pt>
                <c:pt idx="1">
                  <c:v>101</c:v>
                </c:pt>
                <c:pt idx="2">
                  <c:v>72</c:v>
                </c:pt>
                <c:pt idx="3">
                  <c:v>103</c:v>
                </c:pt>
                <c:pt idx="4">
                  <c:v>107</c:v>
                </c:pt>
                <c:pt idx="5">
                  <c:v>155</c:v>
                </c:pt>
              </c:numCache>
            </c:numRef>
          </c:val>
          <c:extLst>
            <c:ext xmlns:c16="http://schemas.microsoft.com/office/drawing/2014/chart" uri="{C3380CC4-5D6E-409C-BE32-E72D297353CC}">
              <c16:uniqueId val="{00000000-9206-4D5F-A880-810A36015D71}"/>
            </c:ext>
          </c:extLst>
        </c:ser>
        <c:ser>
          <c:idx val="1"/>
          <c:order val="1"/>
          <c:tx>
            <c:strRef>
              <c:f>Hoja2!$D$1</c:f>
              <c:strCache>
                <c:ptCount val="1"/>
                <c:pt idx="0">
                  <c:v>F cancelación de matrícula</c:v>
                </c:pt>
              </c:strCache>
            </c:strRef>
          </c:tx>
          <c:spPr>
            <a:solidFill>
              <a:schemeClr val="accent2">
                <a:alpha val="70000"/>
              </a:schemeClr>
            </a:solidFill>
            <a:ln>
              <a:noFill/>
            </a:ln>
            <a:effectLst/>
          </c:spPr>
          <c:invertIfNegative val="0"/>
          <c:cat>
            <c:numRef>
              <c:f>Hoja2!$A$2:$A$7</c:f>
              <c:numCache>
                <c:formatCode>General</c:formatCode>
                <c:ptCount val="6"/>
                <c:pt idx="0">
                  <c:v>2015</c:v>
                </c:pt>
                <c:pt idx="1">
                  <c:v>2016</c:v>
                </c:pt>
                <c:pt idx="2">
                  <c:v>2017</c:v>
                </c:pt>
                <c:pt idx="3">
                  <c:v>2018</c:v>
                </c:pt>
                <c:pt idx="4">
                  <c:v>2019</c:v>
                </c:pt>
                <c:pt idx="5">
                  <c:v>2020</c:v>
                </c:pt>
              </c:numCache>
            </c:numRef>
          </c:cat>
          <c:val>
            <c:numRef>
              <c:f>Hoja2!$D$2:$D$7</c:f>
              <c:numCache>
                <c:formatCode>General</c:formatCode>
                <c:ptCount val="6"/>
                <c:pt idx="0">
                  <c:v>41</c:v>
                </c:pt>
                <c:pt idx="1">
                  <c:v>14</c:v>
                </c:pt>
                <c:pt idx="2">
                  <c:v>17</c:v>
                </c:pt>
                <c:pt idx="3">
                  <c:v>11</c:v>
                </c:pt>
                <c:pt idx="4">
                  <c:v>17</c:v>
                </c:pt>
                <c:pt idx="5">
                  <c:v>10</c:v>
                </c:pt>
              </c:numCache>
            </c:numRef>
          </c:val>
          <c:extLst>
            <c:ext xmlns:c16="http://schemas.microsoft.com/office/drawing/2014/chart" uri="{C3380CC4-5D6E-409C-BE32-E72D297353CC}">
              <c16:uniqueId val="{00000001-9206-4D5F-A880-810A36015D71}"/>
            </c:ext>
          </c:extLst>
        </c:ser>
        <c:ser>
          <c:idx val="2"/>
          <c:order val="2"/>
          <c:tx>
            <c:strRef>
              <c:f>Hoja2!$F$1</c:f>
              <c:strCache>
                <c:ptCount val="1"/>
                <c:pt idx="0">
                  <c:v>Balance Neto (F)</c:v>
                </c:pt>
              </c:strCache>
            </c:strRef>
          </c:tx>
          <c:spPr>
            <a:solidFill>
              <a:schemeClr val="accent3">
                <a:alpha val="70000"/>
              </a:schemeClr>
            </a:solidFill>
            <a:ln>
              <a:noFill/>
            </a:ln>
            <a:effectLst/>
          </c:spPr>
          <c:invertIfNegative val="0"/>
          <c:cat>
            <c:numRef>
              <c:f>Hoja2!$A$2:$A$7</c:f>
              <c:numCache>
                <c:formatCode>General</c:formatCode>
                <c:ptCount val="6"/>
                <c:pt idx="0">
                  <c:v>2015</c:v>
                </c:pt>
                <c:pt idx="1">
                  <c:v>2016</c:v>
                </c:pt>
                <c:pt idx="2">
                  <c:v>2017</c:v>
                </c:pt>
                <c:pt idx="3">
                  <c:v>2018</c:v>
                </c:pt>
                <c:pt idx="4">
                  <c:v>2019</c:v>
                </c:pt>
                <c:pt idx="5">
                  <c:v>2020</c:v>
                </c:pt>
              </c:numCache>
            </c:numRef>
          </c:cat>
          <c:val>
            <c:numRef>
              <c:f>Hoja2!$F$2:$F$7</c:f>
              <c:numCache>
                <c:formatCode>General</c:formatCode>
                <c:ptCount val="6"/>
                <c:pt idx="0">
                  <c:v>42</c:v>
                </c:pt>
                <c:pt idx="1">
                  <c:v>87</c:v>
                </c:pt>
                <c:pt idx="2">
                  <c:v>55</c:v>
                </c:pt>
                <c:pt idx="3">
                  <c:v>92</c:v>
                </c:pt>
                <c:pt idx="4">
                  <c:v>90</c:v>
                </c:pt>
                <c:pt idx="5">
                  <c:v>145</c:v>
                </c:pt>
              </c:numCache>
            </c:numRef>
          </c:val>
          <c:extLst>
            <c:ext xmlns:c16="http://schemas.microsoft.com/office/drawing/2014/chart" uri="{C3380CC4-5D6E-409C-BE32-E72D297353CC}">
              <c16:uniqueId val="{00000002-9206-4D5F-A880-810A36015D71}"/>
            </c:ext>
          </c:extLst>
        </c:ser>
        <c:dLbls>
          <c:showLegendKey val="0"/>
          <c:showVal val="0"/>
          <c:showCatName val="0"/>
          <c:showSerName val="0"/>
          <c:showPercent val="0"/>
          <c:showBubbleSize val="0"/>
        </c:dLbls>
        <c:gapWidth val="80"/>
        <c:overlap val="25"/>
        <c:axId val="834859615"/>
        <c:axId val="1808370431"/>
      </c:barChart>
      <c:catAx>
        <c:axId val="834859615"/>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s-CO"/>
          </a:p>
        </c:txPr>
        <c:crossAx val="1808370431"/>
        <c:crosses val="autoZero"/>
        <c:auto val="1"/>
        <c:lblAlgn val="ctr"/>
        <c:lblOffset val="100"/>
        <c:noMultiLvlLbl val="0"/>
      </c:catAx>
      <c:valAx>
        <c:axId val="1808370431"/>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s-CO"/>
          </a:p>
        </c:txPr>
        <c:crossAx val="8348596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FCA4-44E5-A3A7-C47F0FDB6310}"/>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FCA4-44E5-A3A7-C47F0FDB6310}"/>
              </c:ext>
            </c:extLst>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FCA4-44E5-A3A7-C47F0FDB6310}"/>
              </c:ext>
            </c:extLst>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FCA4-44E5-A3A7-C47F0FDB6310}"/>
              </c:ext>
            </c:extLst>
          </c:dPt>
          <c:dPt>
            <c:idx val="4"/>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FCA4-44E5-A3A7-C47F0FDB631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Hoja3!$A$2:$A$6</c:f>
              <c:strCache>
                <c:ptCount val="5"/>
                <c:pt idx="0">
                  <c:v>Primario</c:v>
                </c:pt>
                <c:pt idx="1">
                  <c:v>Industrial y construcción</c:v>
                </c:pt>
                <c:pt idx="2">
                  <c:v>Comercial</c:v>
                </c:pt>
                <c:pt idx="3">
                  <c:v>Servicios</c:v>
                </c:pt>
                <c:pt idx="4">
                  <c:v>Entidades sin ánimo de lucro</c:v>
                </c:pt>
              </c:strCache>
            </c:strRef>
          </c:cat>
          <c:val>
            <c:numRef>
              <c:f>Hoja3!$C$2:$C$6</c:f>
              <c:numCache>
                <c:formatCode>0%</c:formatCode>
                <c:ptCount val="5"/>
                <c:pt idx="0">
                  <c:v>5.3140096618357488E-2</c:v>
                </c:pt>
                <c:pt idx="1">
                  <c:v>0.1819645732689211</c:v>
                </c:pt>
                <c:pt idx="2">
                  <c:v>0.2109500805152979</c:v>
                </c:pt>
                <c:pt idx="3">
                  <c:v>0.37359098228663445</c:v>
                </c:pt>
                <c:pt idx="4">
                  <c:v>0.18035426731078905</c:v>
                </c:pt>
              </c:numCache>
            </c:numRef>
          </c:val>
          <c:extLst>
            <c:ext xmlns:c16="http://schemas.microsoft.com/office/drawing/2014/chart" uri="{C3380CC4-5D6E-409C-BE32-E72D297353CC}">
              <c16:uniqueId val="{0000000A-FCA4-44E5-A3A7-C47F0FDB6310}"/>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rtl="0">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8311-4CD9-ADD0-05E76F25039E}"/>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8311-4CD9-ADD0-05E76F25039E}"/>
              </c:ext>
            </c:extLst>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8311-4CD9-ADD0-05E76F25039E}"/>
              </c:ext>
            </c:extLst>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8311-4CD9-ADD0-05E76F25039E}"/>
              </c:ext>
            </c:extLst>
          </c:dPt>
          <c:dPt>
            <c:idx val="4"/>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8311-4CD9-ADD0-05E76F25039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Hoja3!$A$2:$A$6</c:f>
              <c:strCache>
                <c:ptCount val="5"/>
                <c:pt idx="0">
                  <c:v>Primario</c:v>
                </c:pt>
                <c:pt idx="1">
                  <c:v>Industrial y construcción</c:v>
                </c:pt>
                <c:pt idx="2">
                  <c:v>Comercial</c:v>
                </c:pt>
                <c:pt idx="3">
                  <c:v>Servicios</c:v>
                </c:pt>
                <c:pt idx="4">
                  <c:v>Entidades sin ánimo de lucro</c:v>
                </c:pt>
              </c:strCache>
            </c:strRef>
          </c:cat>
          <c:val>
            <c:numRef>
              <c:f>Hoja3!$C$2:$C$6</c:f>
              <c:numCache>
                <c:formatCode>0%</c:formatCode>
                <c:ptCount val="5"/>
                <c:pt idx="0">
                  <c:v>2.7272727272727271E-2</c:v>
                </c:pt>
                <c:pt idx="1">
                  <c:v>9.0909090909090912E-2</c:v>
                </c:pt>
                <c:pt idx="2">
                  <c:v>0.4</c:v>
                </c:pt>
                <c:pt idx="3">
                  <c:v>0.45454545454545453</c:v>
                </c:pt>
                <c:pt idx="4">
                  <c:v>2.7272727272727271E-2</c:v>
                </c:pt>
              </c:numCache>
            </c:numRef>
          </c:val>
          <c:extLst>
            <c:ext xmlns:c16="http://schemas.microsoft.com/office/drawing/2014/chart" uri="{C3380CC4-5D6E-409C-BE32-E72D297353CC}">
              <c16:uniqueId val="{0000000A-8311-4CD9-ADD0-05E76F25039E}"/>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rtl="0">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cat>
            <c:strRef>
              <c:f>'Cuadro 1'!$L$10:$Q$10</c:f>
              <c:strCache>
                <c:ptCount val="6"/>
                <c:pt idx="0">
                  <c:v>2015</c:v>
                </c:pt>
                <c:pt idx="1">
                  <c:v>2016</c:v>
                </c:pt>
                <c:pt idx="2">
                  <c:v>2017</c:v>
                </c:pt>
                <c:pt idx="3">
                  <c:v>2018</c:v>
                </c:pt>
                <c:pt idx="4">
                  <c:v>2019</c:v>
                </c:pt>
                <c:pt idx="5">
                  <c:v>2020p</c:v>
                </c:pt>
              </c:strCache>
            </c:strRef>
          </c:cat>
          <c:val>
            <c:numRef>
              <c:f>'Cuadro 1'!$L$23:$Q$23</c:f>
              <c:numCache>
                <c:formatCode>#,##0.0</c:formatCode>
                <c:ptCount val="6"/>
                <c:pt idx="0">
                  <c:v>1.8106806696359872</c:v>
                </c:pt>
                <c:pt idx="1">
                  <c:v>1.9671748775657378</c:v>
                </c:pt>
                <c:pt idx="2">
                  <c:v>2.1239791335045473</c:v>
                </c:pt>
                <c:pt idx="3">
                  <c:v>2.1525616740879991</c:v>
                </c:pt>
                <c:pt idx="4">
                  <c:v>1.9550187816221829</c:v>
                </c:pt>
                <c:pt idx="5">
                  <c:v>1.7718711031374914</c:v>
                </c:pt>
              </c:numCache>
            </c:numRef>
          </c:val>
          <c:extLst>
            <c:ext xmlns:c16="http://schemas.microsoft.com/office/drawing/2014/chart" uri="{C3380CC4-5D6E-409C-BE32-E72D297353CC}">
              <c16:uniqueId val="{00000000-4E39-4BDF-BE31-96627FD6B2F4}"/>
            </c:ext>
          </c:extLst>
        </c:ser>
        <c:dLbls>
          <c:showLegendKey val="0"/>
          <c:showVal val="0"/>
          <c:showCatName val="0"/>
          <c:showSerName val="0"/>
          <c:showPercent val="0"/>
          <c:showBubbleSize val="0"/>
        </c:dLbls>
        <c:gapWidth val="150"/>
        <c:shape val="box"/>
        <c:axId val="2130372576"/>
        <c:axId val="123923264"/>
        <c:axId val="0"/>
      </c:bar3DChart>
      <c:catAx>
        <c:axId val="213037257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3923264"/>
        <c:crosses val="autoZero"/>
        <c:auto val="1"/>
        <c:lblAlgn val="ctr"/>
        <c:lblOffset val="100"/>
        <c:noMultiLvlLbl val="0"/>
      </c:catAx>
      <c:valAx>
        <c:axId val="12392326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13037257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80B-4337-A87F-7DDD42E092F9}"/>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80B-4337-A87F-7DDD42E092F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0.82</c:v>
                </c:pt>
                <c:pt idx="1">
                  <c:v>0.18</c:v>
                </c:pt>
              </c:numCache>
            </c:numRef>
          </c:val>
          <c:extLst>
            <c:ext xmlns:c16="http://schemas.microsoft.com/office/drawing/2014/chart" uri="{C3380CC4-5D6E-409C-BE32-E72D297353CC}">
              <c16:uniqueId val="{00000004-380B-4337-A87F-7DDD42E092F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7">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38100" cap="flat" cmpd="dbl" algn="ctr">
        <a:solidFill>
          <a:schemeClr val="phClr"/>
        </a:solidFill>
        <a:miter lim="800000"/>
      </a:ln>
    </cs:spPr>
  </cs:dataPointLine>
  <cs:dataPointMarker>
    <cs:lnRef idx="0">
      <cs:styleClr val="auto"/>
    </cs:lnRef>
    <cs:fillRef idx="0">
      <cs:styleClr val="auto"/>
    </cs:fillRef>
    <cs:effectRef idx="0"/>
    <cs:fontRef idx="minor">
      <a:schemeClr val="tx1"/>
    </cs:fontRef>
    <cs:spPr>
      <a:solidFill>
        <a:schemeClr val="phClr"/>
      </a:solidFill>
      <a:ln w="9525" cap="flat" cmpd="sng" algn="ctr">
        <a:solidFill>
          <a:schemeClr val="lt1"/>
        </a:solidFill>
        <a:round/>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ln>
    </cs:spPr>
  </cs:dropLine>
  <cs:errorBar>
    <cs:lnRef idx="0"/>
    <cs:fillRef idx="0"/>
    <cs:effectRef idx="0"/>
    <cs:fontRef idx="minor">
      <a:schemeClr val="tx1"/>
    </cs:fontRef>
    <cs:spPr>
      <a:ln w="9525">
        <a:solidFill>
          <a:schemeClr val="tx1">
            <a:lumMod val="65000"/>
            <a:lumOff val="35000"/>
          </a:schemeClr>
        </a:solidFill>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alpha val="32000"/>
          </a:schemeClr>
        </a:solidFill>
        <a:round/>
      </a:ln>
    </cs:spPr>
  </cs:gridlineMajor>
  <cs:gridlineMinor>
    <cs:lnRef idx="0"/>
    <cs:fillRef idx="0"/>
    <cs:effectRef idx="0"/>
    <cs:fontRef idx="minor">
      <a:schemeClr val="tx1"/>
    </cs:fontRef>
    <cs:spPr>
      <a:ln>
        <a:solidFill>
          <a:schemeClr val="tx1">
            <a:lumMod val="5000"/>
            <a:lumOff val="95000"/>
            <a:alpha val="32000"/>
          </a:schemeClr>
        </a:solidFill>
      </a:ln>
    </cs:spPr>
  </cs:gridlineMinor>
  <cs:hiLoLine>
    <cs:lnRef idx="0"/>
    <cs:fillRef idx="0"/>
    <cs:effectRef idx="0"/>
    <cs:fontRef idx="minor">
      <a:schemeClr val="tx1"/>
    </cs:fontRef>
    <cs:spPr>
      <a:ln w="9525">
        <a:solidFill>
          <a:schemeClr val="tx1"/>
        </a:solidFill>
      </a:ln>
    </cs:spPr>
  </cs:hiLoLine>
  <cs:leaderLine>
    <cs:lnRef idx="0"/>
    <cs:fillRef idx="0"/>
    <cs:effectRef idx="0"/>
    <cs:fontRef idx="minor">
      <a:schemeClr val="tx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spPr>
      <a:ln w="3175" cap="flat" cmpd="sng" algn="ctr">
        <a:solidFill>
          <a:schemeClr val="tx1">
            <a:lumMod val="15000"/>
            <a:lumOff val="85000"/>
          </a:schemeClr>
        </a:solidFill>
        <a:round/>
        <a:tailEnd type="none" w="med" len="lg"/>
      </a:ln>
    </cs:spPr>
    <cs:defRPr sz="900" kern="1200"/>
  </cs:seriesAxis>
  <cs:seriesLine>
    <cs:lnRef idx="0"/>
    <cs:fillRef idx="0"/>
    <cs:effectRef idx="0"/>
    <cs:fontRef idx="minor">
      <a:schemeClr val="tx1"/>
    </cs:fontRef>
    <cs:spPr>
      <a:ln w="9525">
        <a:solidFill>
          <a:schemeClr val="tx1">
            <a:lumMod val="35000"/>
            <a:lumOff val="65000"/>
          </a:schemeClr>
        </a:solidFill>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tx1"/>
    </cs:fontRef>
    <cs:spPr>
      <a:ln w="12700" cap="rnd"/>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7">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38100" cap="flat" cmpd="dbl" algn="ctr">
        <a:solidFill>
          <a:schemeClr val="phClr"/>
        </a:solidFill>
        <a:miter lim="800000"/>
      </a:ln>
    </cs:spPr>
  </cs:dataPointLine>
  <cs:dataPointMarker>
    <cs:lnRef idx="0">
      <cs:styleClr val="auto"/>
    </cs:lnRef>
    <cs:fillRef idx="0">
      <cs:styleClr val="auto"/>
    </cs:fillRef>
    <cs:effectRef idx="0"/>
    <cs:fontRef idx="minor">
      <a:schemeClr val="tx1"/>
    </cs:fontRef>
    <cs:spPr>
      <a:solidFill>
        <a:schemeClr val="phClr"/>
      </a:solidFill>
      <a:ln w="9525" cap="flat" cmpd="sng" algn="ctr">
        <a:solidFill>
          <a:schemeClr val="lt1"/>
        </a:solidFill>
        <a:round/>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ln>
    </cs:spPr>
  </cs:dropLine>
  <cs:errorBar>
    <cs:lnRef idx="0"/>
    <cs:fillRef idx="0"/>
    <cs:effectRef idx="0"/>
    <cs:fontRef idx="minor">
      <a:schemeClr val="tx1"/>
    </cs:fontRef>
    <cs:spPr>
      <a:ln w="9525">
        <a:solidFill>
          <a:schemeClr val="tx1">
            <a:lumMod val="65000"/>
            <a:lumOff val="35000"/>
          </a:schemeClr>
        </a:solidFill>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alpha val="32000"/>
          </a:schemeClr>
        </a:solidFill>
        <a:round/>
      </a:ln>
    </cs:spPr>
  </cs:gridlineMajor>
  <cs:gridlineMinor>
    <cs:lnRef idx="0"/>
    <cs:fillRef idx="0"/>
    <cs:effectRef idx="0"/>
    <cs:fontRef idx="minor">
      <a:schemeClr val="tx1"/>
    </cs:fontRef>
    <cs:spPr>
      <a:ln>
        <a:solidFill>
          <a:schemeClr val="tx1">
            <a:lumMod val="5000"/>
            <a:lumOff val="95000"/>
            <a:alpha val="32000"/>
          </a:schemeClr>
        </a:solidFill>
      </a:ln>
    </cs:spPr>
  </cs:gridlineMinor>
  <cs:hiLoLine>
    <cs:lnRef idx="0"/>
    <cs:fillRef idx="0"/>
    <cs:effectRef idx="0"/>
    <cs:fontRef idx="minor">
      <a:schemeClr val="tx1"/>
    </cs:fontRef>
    <cs:spPr>
      <a:ln w="9525">
        <a:solidFill>
          <a:schemeClr val="tx1"/>
        </a:solidFill>
      </a:ln>
    </cs:spPr>
  </cs:hiLoLine>
  <cs:leaderLine>
    <cs:lnRef idx="0"/>
    <cs:fillRef idx="0"/>
    <cs:effectRef idx="0"/>
    <cs:fontRef idx="minor">
      <a:schemeClr val="tx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spPr>
      <a:ln w="3175" cap="flat" cmpd="sng" algn="ctr">
        <a:solidFill>
          <a:schemeClr val="tx1">
            <a:lumMod val="15000"/>
            <a:lumOff val="85000"/>
          </a:schemeClr>
        </a:solidFill>
        <a:round/>
        <a:tailEnd type="none" w="med" len="lg"/>
      </a:ln>
    </cs:spPr>
    <cs:defRPr sz="900" kern="1200"/>
  </cs:seriesAxis>
  <cs:seriesLine>
    <cs:lnRef idx="0"/>
    <cs:fillRef idx="0"/>
    <cs:effectRef idx="0"/>
    <cs:fontRef idx="minor">
      <a:schemeClr val="tx1"/>
    </cs:fontRef>
    <cs:spPr>
      <a:ln w="9525">
        <a:solidFill>
          <a:schemeClr val="tx1">
            <a:lumMod val="35000"/>
            <a:lumOff val="65000"/>
          </a:schemeClr>
        </a:solidFill>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tx1"/>
    </cs:fontRef>
    <cs:spPr>
      <a:ln w="12700" cap="rnd"/>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xmlns="http://schemas.openxmlformats.org/officeDocument/2006/bibliography">
    <b:Tag>MarcadorDePosición1</b:Tag>
    <b:RefOrder>2</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3</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4</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5</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6</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7</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8</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9</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10</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11</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12</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13</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14</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15</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16</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17</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18</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19</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20</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21</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22</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23</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24</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25</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26</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27</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28</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29</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30</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31</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32</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33</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34</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35</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36</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37</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38</b:RefOrder>
  </b:Source>
  <b:Source>
    <b:Tag>Her161</b:Tag>
    <b:SourceType>Book</b:SourceType>
    <b:Guid>{9771AD98-5C90-4220-AB14-B4192C590882}</b:Guid>
    <b:Title>Metodología de la Investigación Sexta Edición</b:Title>
    <b:Year>2016</b:Year>
    <b:City>México</b:City>
    <b:Publisher>Mc Graw Hill</b:Publisher>
    <b:Author>
      <b:Author>
        <b:NameList>
          <b:Person>
            <b:Last>Hernández</b:Last>
            <b:First>F</b:First>
          </b:Person>
          <b:Person>
            <b:Last>Fernandez</b:Last>
            <b:First>S</b:First>
          </b:Person>
        </b:NameList>
      </b:Author>
    </b:Author>
    <b:RefOrder>39</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40</b:RefOrder>
  </b:Source>
  <b:Source xmlns:b="http://schemas.openxmlformats.org/officeDocument/2006/bibliography">
    <b:Tag>Dia18</b:Tag>
    <b:SourceType>JournalArticle</b:SourceType>
    <b:Guid>{348FE11A-A6CF-4D65-B9FD-912D1557AE61}</b:Guid>
    <b:Title>Fracaso de las micropempresas </b:Title>
    <b:Year>2018</b:Year>
    <b:Author>
      <b:Author>
        <b:NameList>
          <b:Person>
            <b:Last>Dayana</b:Last>
            <b:First>Diaz</b:First>
          </b:Person>
        </b:NameList>
      </b:Author>
    </b:Author>
    <b:JournalName>khsksdkads</b:JournalName>
    <b:Pages>34-56</b:Pages>
    <b:RefOrder>1</b:RefOrder>
  </b:Source>
</b:Sources>
</file>

<file path=customXml/itemProps1.xml><?xml version="1.0" encoding="utf-8"?>
<ds:datastoreItem xmlns:ds="http://schemas.openxmlformats.org/officeDocument/2006/customXml" ds:itemID="{7CBD11AA-B6DD-4037-A446-E4DDBA9AB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101</Pages>
  <Words>24029</Words>
  <Characters>132163</Characters>
  <Application>Microsoft Office Word</Application>
  <DocSecurity>0</DocSecurity>
  <Lines>1101</Lines>
  <Paragraphs>311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155881</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Máryury Salazar Leyva</dc:creator>
  <cp:keywords/>
  <dc:description/>
  <cp:lastModifiedBy>ainydayanadiazropero@outlook.es</cp:lastModifiedBy>
  <cp:revision>3</cp:revision>
  <cp:lastPrinted>2020-08-08T02:27:00Z</cp:lastPrinted>
  <dcterms:created xsi:type="dcterms:W3CDTF">2024-01-31T14:07:00Z</dcterms:created>
  <dcterms:modified xsi:type="dcterms:W3CDTF">2024-01-31T14:27:00Z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