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ECD57F" w14:textId="77777777" w:rsidR="004F77B2" w:rsidRDefault="004F77B2" w:rsidP="00F41DB6">
      <w:pPr>
        <w:pStyle w:val="Ttulo1"/>
        <w:ind w:left="454" w:right="571"/>
        <w:jc w:val="center"/>
      </w:pPr>
    </w:p>
    <w:p w14:paraId="3A9A68E3" w14:textId="77777777" w:rsidR="004F77B2" w:rsidRDefault="004F77B2">
      <w:pPr>
        <w:jc w:val="left"/>
        <w:rPr>
          <w:rFonts w:eastAsia="Arial" w:cs="Arial"/>
          <w:b/>
          <w:bCs/>
          <w:lang w:val="es-CO" w:eastAsia="es-CO" w:bidi="es-CO"/>
        </w:rPr>
      </w:pPr>
      <w:r>
        <w:rPr>
          <w:rFonts w:cs="Arial"/>
          <w:b/>
          <w:noProof/>
        </w:rPr>
        <w:drawing>
          <wp:anchor distT="0" distB="0" distL="114300" distR="114300" simplePos="0" relativeHeight="251661312" behindDoc="1" locked="0" layoutInCell="1" allowOverlap="1" wp14:anchorId="6B730EBA" wp14:editId="3AC876DA">
            <wp:simplePos x="0" y="0"/>
            <wp:positionH relativeFrom="column">
              <wp:posOffset>678815</wp:posOffset>
            </wp:positionH>
            <wp:positionV relativeFrom="page">
              <wp:posOffset>3025775</wp:posOffset>
            </wp:positionV>
            <wp:extent cx="4688205" cy="4669155"/>
            <wp:effectExtent l="0" t="0" r="0" b="0"/>
            <wp:wrapSquare wrapText="bothSides"/>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527011" name="Imagen 25852701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688205" cy="4669155"/>
                    </a:xfrm>
                    <a:prstGeom prst="rect">
                      <a:avLst/>
                    </a:prstGeom>
                  </pic:spPr>
                </pic:pic>
              </a:graphicData>
            </a:graphic>
            <wp14:sizeRelH relativeFrom="margin">
              <wp14:pctWidth>0</wp14:pctWidth>
            </wp14:sizeRelH>
            <wp14:sizeRelV relativeFrom="margin">
              <wp14:pctHeight>0</wp14:pctHeight>
            </wp14:sizeRelV>
          </wp:anchor>
        </w:drawing>
      </w:r>
      <w:r>
        <w:br w:type="page"/>
      </w:r>
    </w:p>
    <w:p w14:paraId="5153FCFD" w14:textId="77777777" w:rsidR="00DE15CF" w:rsidRPr="007F1DE3" w:rsidRDefault="00DE15CF" w:rsidP="00DE15CF">
      <w:pPr>
        <w:jc w:val="center"/>
        <w:rPr>
          <w:b/>
          <w:bCs/>
          <w:lang w:bidi="es-CO"/>
        </w:rPr>
      </w:pPr>
      <w:r w:rsidRPr="007F1DE3">
        <w:rPr>
          <w:b/>
          <w:bCs/>
          <w:lang w:bidi="es-CO"/>
        </w:rPr>
        <w:lastRenderedPageBreak/>
        <w:t xml:space="preserve">Gestión de depósitos judiciales en el Instituto Municipal de Tránsito y Transporte de Aguachica (IMTTA) </w:t>
      </w:r>
    </w:p>
    <w:p w14:paraId="493FF8C8" w14:textId="77777777" w:rsidR="00147C70" w:rsidRDefault="00147C70" w:rsidP="00147C70">
      <w:pPr>
        <w:jc w:val="center"/>
      </w:pPr>
    </w:p>
    <w:p w14:paraId="18547105" w14:textId="77777777" w:rsidR="00147C70" w:rsidRDefault="00147C70" w:rsidP="00147C70">
      <w:pPr>
        <w:jc w:val="center"/>
      </w:pPr>
    </w:p>
    <w:p w14:paraId="5F2473EC" w14:textId="77777777" w:rsidR="00147C70" w:rsidRDefault="00147C70" w:rsidP="00147C70">
      <w:pPr>
        <w:jc w:val="center"/>
      </w:pPr>
    </w:p>
    <w:p w14:paraId="0E58D370" w14:textId="77777777" w:rsidR="00147C70" w:rsidRDefault="00147C70" w:rsidP="00147C70">
      <w:pPr>
        <w:jc w:val="center"/>
      </w:pPr>
    </w:p>
    <w:p w14:paraId="1B8D3EB9" w14:textId="66A8344C" w:rsidR="00147C70" w:rsidRDefault="00147C70" w:rsidP="00147C70">
      <w:pPr>
        <w:jc w:val="center"/>
      </w:pPr>
    </w:p>
    <w:p w14:paraId="5DEB2F15" w14:textId="227A32EA" w:rsidR="00147C70" w:rsidRDefault="00147C70" w:rsidP="00147C70">
      <w:pPr>
        <w:jc w:val="center"/>
      </w:pPr>
    </w:p>
    <w:p w14:paraId="44FFFF44" w14:textId="2BF0BFC0" w:rsidR="00147C70" w:rsidRDefault="00147C70" w:rsidP="00147C70">
      <w:pPr>
        <w:jc w:val="center"/>
      </w:pPr>
    </w:p>
    <w:p w14:paraId="4DF8FFBE" w14:textId="6477F171" w:rsidR="00147C70" w:rsidRDefault="00147C70" w:rsidP="00147C70">
      <w:pPr>
        <w:jc w:val="center"/>
      </w:pPr>
    </w:p>
    <w:p w14:paraId="68765896" w14:textId="1F3158D9" w:rsidR="00147C70" w:rsidRDefault="00147C70" w:rsidP="00147C70">
      <w:pPr>
        <w:jc w:val="center"/>
      </w:pPr>
    </w:p>
    <w:p w14:paraId="432A34F4" w14:textId="453E505A" w:rsidR="00147C70" w:rsidRDefault="00147C70" w:rsidP="00147C70">
      <w:pPr>
        <w:jc w:val="center"/>
      </w:pPr>
    </w:p>
    <w:p w14:paraId="029D7320" w14:textId="6D5651B6" w:rsidR="00147C70" w:rsidRDefault="00147C70" w:rsidP="00147C70">
      <w:pPr>
        <w:jc w:val="center"/>
      </w:pPr>
    </w:p>
    <w:p w14:paraId="2389B113" w14:textId="745AFD57" w:rsidR="00147C70" w:rsidRDefault="00147C70" w:rsidP="00147C70">
      <w:pPr>
        <w:jc w:val="center"/>
      </w:pPr>
    </w:p>
    <w:p w14:paraId="61B5F1D5" w14:textId="77777777" w:rsidR="00147C70" w:rsidRDefault="00147C70" w:rsidP="00147C70">
      <w:pPr>
        <w:jc w:val="center"/>
      </w:pPr>
    </w:p>
    <w:p w14:paraId="25AC282D" w14:textId="77777777" w:rsidR="00147C70" w:rsidRPr="00147C70" w:rsidRDefault="00147C70" w:rsidP="00147C70">
      <w:pPr>
        <w:jc w:val="center"/>
        <w:rPr>
          <w:b/>
          <w:bCs/>
        </w:rPr>
      </w:pPr>
    </w:p>
    <w:p w14:paraId="6146729F" w14:textId="450184C1" w:rsidR="00147C70" w:rsidRDefault="00147C70" w:rsidP="00147C70">
      <w:pPr>
        <w:jc w:val="center"/>
        <w:rPr>
          <w:b/>
          <w:bCs/>
        </w:rPr>
      </w:pPr>
      <w:r w:rsidRPr="00147C70">
        <w:rPr>
          <w:b/>
          <w:bCs/>
        </w:rPr>
        <w:t xml:space="preserve">Keylin Johanna Angarita Avendaño </w:t>
      </w:r>
    </w:p>
    <w:p w14:paraId="664EBEAC" w14:textId="75F5AF29" w:rsidR="00147C70" w:rsidRDefault="00147C70" w:rsidP="00147C70">
      <w:pPr>
        <w:jc w:val="center"/>
        <w:rPr>
          <w:b/>
          <w:bCs/>
        </w:rPr>
      </w:pPr>
    </w:p>
    <w:p w14:paraId="6D4DC090" w14:textId="5AE13A24" w:rsidR="00147C70" w:rsidRDefault="00147C70" w:rsidP="00147C70">
      <w:pPr>
        <w:jc w:val="center"/>
        <w:rPr>
          <w:b/>
          <w:bCs/>
        </w:rPr>
      </w:pPr>
    </w:p>
    <w:p w14:paraId="0D804B3A" w14:textId="0DD2A2E0" w:rsidR="00147C70" w:rsidRDefault="00147C70" w:rsidP="00147C70">
      <w:pPr>
        <w:jc w:val="center"/>
        <w:rPr>
          <w:b/>
          <w:bCs/>
        </w:rPr>
      </w:pPr>
    </w:p>
    <w:p w14:paraId="64BF24B1" w14:textId="13EF98C8" w:rsidR="00147C70" w:rsidRDefault="00147C70" w:rsidP="00147C70">
      <w:pPr>
        <w:jc w:val="center"/>
        <w:rPr>
          <w:b/>
          <w:bCs/>
        </w:rPr>
      </w:pPr>
    </w:p>
    <w:p w14:paraId="69C4FB82" w14:textId="44F195AC" w:rsidR="00147C70" w:rsidRDefault="00147C70" w:rsidP="00147C70">
      <w:pPr>
        <w:jc w:val="center"/>
        <w:rPr>
          <w:b/>
          <w:bCs/>
        </w:rPr>
      </w:pPr>
    </w:p>
    <w:p w14:paraId="0307D376" w14:textId="5E47FF87" w:rsidR="00147C70" w:rsidRDefault="00147C70" w:rsidP="00147C70">
      <w:pPr>
        <w:jc w:val="center"/>
        <w:rPr>
          <w:b/>
          <w:bCs/>
        </w:rPr>
      </w:pPr>
    </w:p>
    <w:p w14:paraId="0B22B797" w14:textId="4DE9C24B" w:rsidR="00147C70" w:rsidRDefault="00147C70" w:rsidP="00147C70">
      <w:pPr>
        <w:jc w:val="center"/>
        <w:rPr>
          <w:b/>
          <w:bCs/>
        </w:rPr>
      </w:pPr>
    </w:p>
    <w:p w14:paraId="1BCF980E" w14:textId="06091EA4" w:rsidR="00147C70" w:rsidRDefault="00147C70" w:rsidP="00147C70">
      <w:pPr>
        <w:jc w:val="center"/>
        <w:rPr>
          <w:b/>
          <w:bCs/>
        </w:rPr>
      </w:pPr>
    </w:p>
    <w:p w14:paraId="26E92CFB" w14:textId="5A6F63E3" w:rsidR="00147C70" w:rsidRDefault="00147C70" w:rsidP="00147C70">
      <w:pPr>
        <w:jc w:val="center"/>
        <w:rPr>
          <w:b/>
          <w:bCs/>
        </w:rPr>
      </w:pPr>
    </w:p>
    <w:p w14:paraId="7E57D8F9" w14:textId="77777777" w:rsidR="00147C70" w:rsidRPr="00147C70" w:rsidRDefault="00147C70" w:rsidP="00147C70">
      <w:pPr>
        <w:jc w:val="center"/>
        <w:rPr>
          <w:b/>
          <w:bCs/>
        </w:rPr>
      </w:pPr>
    </w:p>
    <w:p w14:paraId="10CA250B" w14:textId="77777777" w:rsidR="00147C70" w:rsidRDefault="00147C70" w:rsidP="00147C70">
      <w:pPr>
        <w:jc w:val="center"/>
      </w:pPr>
    </w:p>
    <w:p w14:paraId="1AE06F9C" w14:textId="77777777" w:rsidR="00147C70" w:rsidRDefault="00147C70" w:rsidP="00147C70">
      <w:pPr>
        <w:jc w:val="center"/>
      </w:pPr>
    </w:p>
    <w:p w14:paraId="2F2676BC" w14:textId="676A6F4B" w:rsidR="00147C70" w:rsidRDefault="00147C70" w:rsidP="00147C70">
      <w:pPr>
        <w:widowControl w:val="0"/>
        <w:autoSpaceDE w:val="0"/>
        <w:autoSpaceDN w:val="0"/>
        <w:jc w:val="center"/>
        <w:rPr>
          <w:rFonts w:cs="Arial"/>
          <w:b/>
        </w:rPr>
      </w:pPr>
      <w:r>
        <w:rPr>
          <w:rFonts w:cs="Arial"/>
          <w:b/>
        </w:rPr>
        <w:t>Universidad Popular del Cesar - Seccional Aguachica</w:t>
      </w:r>
    </w:p>
    <w:p w14:paraId="71A5D393" w14:textId="77777777" w:rsidR="00147C70" w:rsidRDefault="00147C70" w:rsidP="00147C70">
      <w:pPr>
        <w:widowControl w:val="0"/>
        <w:autoSpaceDE w:val="0"/>
        <w:autoSpaceDN w:val="0"/>
        <w:jc w:val="center"/>
        <w:rPr>
          <w:rFonts w:cs="Arial"/>
          <w:b/>
        </w:rPr>
      </w:pPr>
    </w:p>
    <w:p w14:paraId="01B2A0F9" w14:textId="77777777" w:rsidR="00147C70" w:rsidRDefault="00147C70" w:rsidP="00147C70">
      <w:pPr>
        <w:widowControl w:val="0"/>
        <w:autoSpaceDE w:val="0"/>
        <w:autoSpaceDN w:val="0"/>
        <w:jc w:val="center"/>
        <w:rPr>
          <w:rFonts w:cs="Arial"/>
          <w:b/>
        </w:rPr>
      </w:pPr>
      <w:r>
        <w:rPr>
          <w:rFonts w:cs="Arial"/>
          <w:b/>
        </w:rPr>
        <w:t>Facultad de Ciencias Administrativas y Contables</w:t>
      </w:r>
    </w:p>
    <w:p w14:paraId="3CD61998" w14:textId="77777777" w:rsidR="00147C70" w:rsidRDefault="00147C70" w:rsidP="00147C70">
      <w:pPr>
        <w:widowControl w:val="0"/>
        <w:autoSpaceDE w:val="0"/>
        <w:autoSpaceDN w:val="0"/>
        <w:jc w:val="center"/>
        <w:rPr>
          <w:rFonts w:cs="Arial"/>
          <w:b/>
        </w:rPr>
      </w:pPr>
    </w:p>
    <w:p w14:paraId="7CA0AB58" w14:textId="230D290D" w:rsidR="00147C70" w:rsidRDefault="00147C70" w:rsidP="00147C70">
      <w:pPr>
        <w:widowControl w:val="0"/>
        <w:autoSpaceDE w:val="0"/>
        <w:autoSpaceDN w:val="0"/>
        <w:jc w:val="center"/>
        <w:rPr>
          <w:rFonts w:cs="Arial"/>
          <w:b/>
        </w:rPr>
      </w:pPr>
      <w:r>
        <w:rPr>
          <w:rFonts w:cs="Arial"/>
          <w:b/>
        </w:rPr>
        <w:t>Programa de Economía</w:t>
      </w:r>
    </w:p>
    <w:p w14:paraId="3ADA389E" w14:textId="77777777" w:rsidR="00147C70" w:rsidRDefault="00147C70" w:rsidP="00147C70">
      <w:pPr>
        <w:widowControl w:val="0"/>
        <w:autoSpaceDE w:val="0"/>
        <w:autoSpaceDN w:val="0"/>
        <w:jc w:val="center"/>
        <w:rPr>
          <w:rFonts w:cs="Arial"/>
          <w:b/>
        </w:rPr>
      </w:pPr>
    </w:p>
    <w:p w14:paraId="60BAE3BB" w14:textId="77777777" w:rsidR="00147C70" w:rsidRDefault="00147C70" w:rsidP="00147C70">
      <w:pPr>
        <w:widowControl w:val="0"/>
        <w:autoSpaceDE w:val="0"/>
        <w:autoSpaceDN w:val="0"/>
        <w:jc w:val="center"/>
        <w:rPr>
          <w:rFonts w:cs="Arial"/>
          <w:b/>
        </w:rPr>
      </w:pPr>
      <w:r>
        <w:rPr>
          <w:rFonts w:cs="Arial"/>
          <w:b/>
        </w:rPr>
        <w:t>Aguachica, Cesar</w:t>
      </w:r>
    </w:p>
    <w:p w14:paraId="7CBF7112" w14:textId="77777777" w:rsidR="00147C70" w:rsidRDefault="00147C70" w:rsidP="00147C70">
      <w:pPr>
        <w:widowControl w:val="0"/>
        <w:autoSpaceDE w:val="0"/>
        <w:autoSpaceDN w:val="0"/>
        <w:jc w:val="center"/>
        <w:rPr>
          <w:rFonts w:cs="Arial"/>
          <w:b/>
        </w:rPr>
      </w:pPr>
    </w:p>
    <w:p w14:paraId="5761AE35" w14:textId="27F1E1D6" w:rsidR="00147C70" w:rsidRDefault="00147C70" w:rsidP="00147C70">
      <w:pPr>
        <w:widowControl w:val="0"/>
        <w:autoSpaceDE w:val="0"/>
        <w:autoSpaceDN w:val="0"/>
        <w:jc w:val="center"/>
        <w:rPr>
          <w:rFonts w:cs="Arial"/>
          <w:b/>
        </w:rPr>
      </w:pPr>
      <w:r>
        <w:rPr>
          <w:rFonts w:cs="Arial"/>
          <w:b/>
        </w:rPr>
        <w:t>2025</w:t>
      </w:r>
    </w:p>
    <w:p w14:paraId="332B207E" w14:textId="77777777" w:rsidR="00625656" w:rsidRDefault="00625656" w:rsidP="00DE15CF">
      <w:pPr>
        <w:jc w:val="center"/>
      </w:pPr>
    </w:p>
    <w:p w14:paraId="0C7F6384" w14:textId="77777777" w:rsidR="00625656" w:rsidRPr="00625656" w:rsidRDefault="00625656" w:rsidP="00625656"/>
    <w:p w14:paraId="01C35213" w14:textId="77777777" w:rsidR="00625656" w:rsidRPr="00625656" w:rsidRDefault="00625656" w:rsidP="00625656"/>
    <w:p w14:paraId="048DE079" w14:textId="77777777" w:rsidR="00625656" w:rsidRPr="00625656" w:rsidRDefault="00625656" w:rsidP="00625656"/>
    <w:p w14:paraId="7C57621C" w14:textId="77777777" w:rsidR="00625656" w:rsidRPr="00625656" w:rsidRDefault="00625656" w:rsidP="00625656"/>
    <w:p w14:paraId="417CBC72" w14:textId="77777777" w:rsidR="00625656" w:rsidRPr="00625656" w:rsidRDefault="00625656" w:rsidP="00625656"/>
    <w:p w14:paraId="2E8A8300" w14:textId="77777777" w:rsidR="00625656" w:rsidRPr="00625656" w:rsidRDefault="00625656" w:rsidP="00625656"/>
    <w:p w14:paraId="5DA046A7" w14:textId="77777777" w:rsidR="00625656" w:rsidRPr="00625656" w:rsidRDefault="00625656" w:rsidP="00625656"/>
    <w:p w14:paraId="292BB171" w14:textId="77777777" w:rsidR="00625656" w:rsidRPr="00625656" w:rsidRDefault="00625656" w:rsidP="00625656"/>
    <w:p w14:paraId="01B79F84" w14:textId="77777777" w:rsidR="00625656" w:rsidRPr="00625656" w:rsidRDefault="00625656" w:rsidP="00625656"/>
    <w:p w14:paraId="541C63BA" w14:textId="77777777" w:rsidR="00625656" w:rsidRPr="00625656" w:rsidRDefault="00625656" w:rsidP="00625656"/>
    <w:p w14:paraId="62E664FC" w14:textId="77777777" w:rsidR="00625656" w:rsidRPr="00625656" w:rsidRDefault="00625656" w:rsidP="00625656"/>
    <w:p w14:paraId="5C9BDC95" w14:textId="77777777" w:rsidR="00625656" w:rsidRPr="00625656" w:rsidRDefault="00625656" w:rsidP="00625656"/>
    <w:p w14:paraId="1B7E9040" w14:textId="77777777" w:rsidR="00625656" w:rsidRPr="00625656" w:rsidRDefault="00625656" w:rsidP="00625656"/>
    <w:p w14:paraId="3B22BE41" w14:textId="77777777" w:rsidR="00625656" w:rsidRPr="00625656" w:rsidRDefault="00625656" w:rsidP="00625656"/>
    <w:p w14:paraId="24D12B3A" w14:textId="77777777" w:rsidR="00625656" w:rsidRDefault="00625656" w:rsidP="00DE15CF">
      <w:pPr>
        <w:jc w:val="center"/>
      </w:pPr>
    </w:p>
    <w:p w14:paraId="0AE68A72" w14:textId="77777777" w:rsidR="00625656" w:rsidRPr="00625656" w:rsidRDefault="00625656" w:rsidP="00625656"/>
    <w:p w14:paraId="1A6F74AC" w14:textId="77777777" w:rsidR="00625656" w:rsidRDefault="00625656" w:rsidP="00DE15CF">
      <w:pPr>
        <w:jc w:val="center"/>
      </w:pPr>
    </w:p>
    <w:p w14:paraId="4904C177" w14:textId="77777777" w:rsidR="00625656" w:rsidRDefault="00625656" w:rsidP="00DE15CF">
      <w:pPr>
        <w:jc w:val="center"/>
      </w:pPr>
    </w:p>
    <w:p w14:paraId="576DB6F9" w14:textId="27114440" w:rsidR="00625656" w:rsidRDefault="00625656" w:rsidP="00625656">
      <w:pPr>
        <w:tabs>
          <w:tab w:val="left" w:pos="2767"/>
        </w:tabs>
      </w:pPr>
      <w:r>
        <w:tab/>
      </w:r>
    </w:p>
    <w:p w14:paraId="10A37152" w14:textId="567EBEE2" w:rsidR="00DE15CF" w:rsidRPr="007F1DE3" w:rsidRDefault="004F77B2" w:rsidP="00DE15CF">
      <w:pPr>
        <w:jc w:val="center"/>
        <w:rPr>
          <w:b/>
          <w:bCs/>
          <w:lang w:bidi="es-CO"/>
        </w:rPr>
      </w:pPr>
      <w:r w:rsidRPr="00625656">
        <w:br w:type="page"/>
      </w:r>
      <w:r w:rsidR="00DE15CF" w:rsidRPr="007F1DE3">
        <w:rPr>
          <w:b/>
          <w:bCs/>
          <w:lang w:bidi="es-CO"/>
        </w:rPr>
        <w:lastRenderedPageBreak/>
        <w:t xml:space="preserve">Gestión de depósitos judiciales en el Instituto Municipal de Tránsito y Transporte de Aguachica (IMTTA) </w:t>
      </w:r>
    </w:p>
    <w:p w14:paraId="7B084DEC" w14:textId="693F1D98" w:rsidR="004F77B2" w:rsidRPr="00147C70" w:rsidRDefault="004F77B2" w:rsidP="00147C70">
      <w:pPr>
        <w:jc w:val="center"/>
        <w:rPr>
          <w:rFonts w:eastAsia="Arial" w:cs="Arial"/>
          <w:b/>
          <w:bCs/>
          <w:lang w:val="es-CO" w:eastAsia="es-CO" w:bidi="es-CO"/>
        </w:rPr>
      </w:pPr>
    </w:p>
    <w:p w14:paraId="561390C3" w14:textId="77777777" w:rsidR="004F77B2" w:rsidRDefault="004F77B2" w:rsidP="00F41DB6">
      <w:pPr>
        <w:pStyle w:val="Ttulo1"/>
        <w:ind w:left="454" w:right="571"/>
        <w:jc w:val="center"/>
      </w:pPr>
    </w:p>
    <w:p w14:paraId="7E5A918F" w14:textId="77777777" w:rsidR="00147C70" w:rsidRDefault="00147C70" w:rsidP="00147C70">
      <w:pPr>
        <w:jc w:val="center"/>
      </w:pPr>
    </w:p>
    <w:p w14:paraId="526AEBDA" w14:textId="77777777" w:rsidR="00147C70" w:rsidRDefault="00147C70" w:rsidP="00147C70">
      <w:pPr>
        <w:jc w:val="center"/>
      </w:pPr>
    </w:p>
    <w:p w14:paraId="35850D6D" w14:textId="77777777" w:rsidR="00147C70" w:rsidRDefault="00147C70" w:rsidP="00147C70">
      <w:pPr>
        <w:jc w:val="center"/>
      </w:pPr>
    </w:p>
    <w:p w14:paraId="3CE460CF" w14:textId="77777777" w:rsidR="00147C70" w:rsidRDefault="00147C70" w:rsidP="00147C70">
      <w:pPr>
        <w:jc w:val="center"/>
      </w:pPr>
    </w:p>
    <w:p w14:paraId="058D083A" w14:textId="77777777" w:rsidR="00147C70" w:rsidRDefault="00147C70" w:rsidP="00147C70">
      <w:pPr>
        <w:jc w:val="center"/>
      </w:pPr>
    </w:p>
    <w:p w14:paraId="0EB08793" w14:textId="77777777" w:rsidR="00147C70" w:rsidRDefault="00147C70" w:rsidP="00147C70">
      <w:pPr>
        <w:jc w:val="center"/>
      </w:pPr>
    </w:p>
    <w:p w14:paraId="3259E9AC" w14:textId="77777777" w:rsidR="00147C70" w:rsidRDefault="00147C70" w:rsidP="00147C70">
      <w:pPr>
        <w:jc w:val="center"/>
      </w:pPr>
    </w:p>
    <w:p w14:paraId="44788B6C" w14:textId="77777777" w:rsidR="00147C70" w:rsidRDefault="00147C70" w:rsidP="00147C70"/>
    <w:p w14:paraId="37EE8CD4" w14:textId="77777777" w:rsidR="00147C70" w:rsidRDefault="00147C70" w:rsidP="00147C70">
      <w:pPr>
        <w:jc w:val="center"/>
      </w:pPr>
    </w:p>
    <w:p w14:paraId="145122D0" w14:textId="77777777" w:rsidR="00147C70" w:rsidRPr="00147C70" w:rsidRDefault="00147C70" w:rsidP="00147C70">
      <w:pPr>
        <w:jc w:val="center"/>
        <w:rPr>
          <w:b/>
          <w:bCs/>
        </w:rPr>
      </w:pPr>
    </w:p>
    <w:p w14:paraId="36DFBBA5" w14:textId="77777777" w:rsidR="00147C70" w:rsidRPr="00147C70" w:rsidRDefault="00147C70" w:rsidP="00147C70">
      <w:pPr>
        <w:jc w:val="center"/>
        <w:rPr>
          <w:b/>
          <w:bCs/>
        </w:rPr>
      </w:pPr>
      <w:r w:rsidRPr="00147C70">
        <w:rPr>
          <w:b/>
          <w:bCs/>
        </w:rPr>
        <w:t xml:space="preserve">Prácticas Académicas </w:t>
      </w:r>
    </w:p>
    <w:p w14:paraId="51A4381D" w14:textId="77777777" w:rsidR="00147C70" w:rsidRPr="00147C70" w:rsidRDefault="00147C70" w:rsidP="00147C70">
      <w:pPr>
        <w:jc w:val="center"/>
        <w:rPr>
          <w:b/>
          <w:bCs/>
        </w:rPr>
      </w:pPr>
    </w:p>
    <w:p w14:paraId="1F7E1A7C" w14:textId="77777777" w:rsidR="00147C70" w:rsidRPr="00147C70" w:rsidRDefault="00147C70" w:rsidP="00147C70">
      <w:pPr>
        <w:jc w:val="center"/>
        <w:rPr>
          <w:b/>
          <w:bCs/>
        </w:rPr>
      </w:pPr>
    </w:p>
    <w:p w14:paraId="5747EB79" w14:textId="7FD971F2" w:rsidR="00147C70" w:rsidRPr="00147C70" w:rsidRDefault="00147C70" w:rsidP="00147C70">
      <w:pPr>
        <w:jc w:val="center"/>
        <w:rPr>
          <w:b/>
          <w:bCs/>
        </w:rPr>
      </w:pPr>
    </w:p>
    <w:p w14:paraId="53F558E8" w14:textId="77777777" w:rsidR="00147C70" w:rsidRPr="00147C70" w:rsidRDefault="00147C70" w:rsidP="00147C70">
      <w:pPr>
        <w:jc w:val="center"/>
        <w:rPr>
          <w:b/>
          <w:bCs/>
        </w:rPr>
      </w:pPr>
    </w:p>
    <w:p w14:paraId="07BE4695" w14:textId="77777777" w:rsidR="00147C70" w:rsidRPr="00147C70" w:rsidRDefault="00147C70" w:rsidP="00147C70">
      <w:pPr>
        <w:jc w:val="center"/>
        <w:rPr>
          <w:b/>
          <w:bCs/>
        </w:rPr>
      </w:pPr>
    </w:p>
    <w:p w14:paraId="0E10AB25" w14:textId="77777777" w:rsidR="00147C70" w:rsidRPr="00147C70" w:rsidRDefault="00147C70" w:rsidP="00147C70">
      <w:pPr>
        <w:jc w:val="center"/>
        <w:rPr>
          <w:b/>
          <w:bCs/>
        </w:rPr>
      </w:pPr>
      <w:r w:rsidRPr="00147C70">
        <w:rPr>
          <w:b/>
          <w:bCs/>
        </w:rPr>
        <w:t>Keylin Johanna Angarita Avendaño</w:t>
      </w:r>
    </w:p>
    <w:p w14:paraId="14990F33" w14:textId="77777777" w:rsidR="00147C70" w:rsidRPr="00147C70" w:rsidRDefault="00147C70" w:rsidP="00147C70">
      <w:pPr>
        <w:jc w:val="center"/>
        <w:rPr>
          <w:b/>
          <w:bCs/>
        </w:rPr>
      </w:pPr>
    </w:p>
    <w:p w14:paraId="57588DA6" w14:textId="77777777" w:rsidR="00147C70" w:rsidRPr="00147C70" w:rsidRDefault="00147C70" w:rsidP="00147C70">
      <w:pPr>
        <w:jc w:val="center"/>
        <w:rPr>
          <w:b/>
          <w:bCs/>
        </w:rPr>
      </w:pPr>
    </w:p>
    <w:p w14:paraId="3C893B81" w14:textId="0D1B0674" w:rsidR="00147C70" w:rsidRPr="00147C70" w:rsidRDefault="00147C70" w:rsidP="00147C70">
      <w:pPr>
        <w:jc w:val="center"/>
        <w:rPr>
          <w:b/>
          <w:bCs/>
        </w:rPr>
      </w:pPr>
    </w:p>
    <w:p w14:paraId="60D341BE" w14:textId="77777777" w:rsidR="00147C70" w:rsidRPr="00147C70" w:rsidRDefault="00147C70" w:rsidP="00147C70">
      <w:pPr>
        <w:jc w:val="center"/>
        <w:rPr>
          <w:b/>
          <w:bCs/>
        </w:rPr>
      </w:pPr>
    </w:p>
    <w:p w14:paraId="465447EE" w14:textId="292555D6" w:rsidR="00147C70" w:rsidRPr="00147C70" w:rsidRDefault="00C743E6" w:rsidP="00147C70">
      <w:pPr>
        <w:jc w:val="center"/>
        <w:rPr>
          <w:b/>
          <w:bCs/>
        </w:rPr>
      </w:pPr>
      <w:r>
        <w:rPr>
          <w:b/>
          <w:bCs/>
        </w:rPr>
        <w:t>Tutora</w:t>
      </w:r>
    </w:p>
    <w:p w14:paraId="0B93D096" w14:textId="77777777" w:rsidR="00C743E6" w:rsidRDefault="00C743E6" w:rsidP="00147C70">
      <w:pPr>
        <w:jc w:val="center"/>
        <w:rPr>
          <w:b/>
          <w:bCs/>
        </w:rPr>
      </w:pPr>
    </w:p>
    <w:p w14:paraId="16A268C5" w14:textId="07A2CCB4" w:rsidR="00147C70" w:rsidRPr="00147C70" w:rsidRDefault="00147C70" w:rsidP="00147C70">
      <w:pPr>
        <w:jc w:val="center"/>
        <w:rPr>
          <w:b/>
          <w:bCs/>
        </w:rPr>
      </w:pPr>
      <w:r w:rsidRPr="00147C70">
        <w:rPr>
          <w:b/>
          <w:bCs/>
        </w:rPr>
        <w:t xml:space="preserve">Maritza Hernández Murcia </w:t>
      </w:r>
    </w:p>
    <w:p w14:paraId="1B7642FE" w14:textId="77777777" w:rsidR="00147C70" w:rsidRDefault="00147C70" w:rsidP="00147C70">
      <w:pPr>
        <w:jc w:val="center"/>
      </w:pPr>
    </w:p>
    <w:p w14:paraId="26CC0AA0" w14:textId="77777777" w:rsidR="00147C70" w:rsidRDefault="00147C70" w:rsidP="00147C70">
      <w:pPr>
        <w:jc w:val="center"/>
      </w:pPr>
    </w:p>
    <w:p w14:paraId="7A7544B3" w14:textId="77777777" w:rsidR="00147C70" w:rsidRDefault="00147C70" w:rsidP="00147C70">
      <w:pPr>
        <w:jc w:val="center"/>
      </w:pPr>
    </w:p>
    <w:p w14:paraId="5E074241" w14:textId="77777777" w:rsidR="00147C70" w:rsidRDefault="00147C70" w:rsidP="00147C70">
      <w:pPr>
        <w:jc w:val="center"/>
      </w:pPr>
    </w:p>
    <w:p w14:paraId="3BA26FDF" w14:textId="77777777" w:rsidR="00147C70" w:rsidRDefault="00147C70" w:rsidP="00147C70">
      <w:pPr>
        <w:jc w:val="center"/>
      </w:pPr>
    </w:p>
    <w:p w14:paraId="6814BD6D" w14:textId="77777777" w:rsidR="00147C70" w:rsidRDefault="00147C70" w:rsidP="00147C70">
      <w:pPr>
        <w:jc w:val="center"/>
      </w:pPr>
    </w:p>
    <w:p w14:paraId="7EB3EFBC" w14:textId="77777777" w:rsidR="00147C70" w:rsidRDefault="00147C70" w:rsidP="00147C70">
      <w:pPr>
        <w:widowControl w:val="0"/>
        <w:autoSpaceDE w:val="0"/>
        <w:autoSpaceDN w:val="0"/>
        <w:jc w:val="center"/>
        <w:rPr>
          <w:rFonts w:cs="Arial"/>
          <w:b/>
        </w:rPr>
      </w:pPr>
      <w:r>
        <w:rPr>
          <w:rFonts w:cs="Arial"/>
          <w:b/>
        </w:rPr>
        <w:t>Universidad Popular del Cesar - Seccional Aguachica</w:t>
      </w:r>
    </w:p>
    <w:p w14:paraId="58010A23" w14:textId="77777777" w:rsidR="00147C70" w:rsidRDefault="00147C70" w:rsidP="00147C70">
      <w:pPr>
        <w:widowControl w:val="0"/>
        <w:autoSpaceDE w:val="0"/>
        <w:autoSpaceDN w:val="0"/>
        <w:jc w:val="center"/>
        <w:rPr>
          <w:rFonts w:cs="Arial"/>
          <w:b/>
        </w:rPr>
      </w:pPr>
    </w:p>
    <w:p w14:paraId="3AEED0E2" w14:textId="77777777" w:rsidR="00147C70" w:rsidRDefault="00147C70" w:rsidP="00147C70">
      <w:pPr>
        <w:widowControl w:val="0"/>
        <w:autoSpaceDE w:val="0"/>
        <w:autoSpaceDN w:val="0"/>
        <w:jc w:val="center"/>
        <w:rPr>
          <w:rFonts w:cs="Arial"/>
          <w:b/>
        </w:rPr>
      </w:pPr>
      <w:r>
        <w:rPr>
          <w:rFonts w:cs="Arial"/>
          <w:b/>
        </w:rPr>
        <w:t>Facultad de Ciencias Administrativas y Contables</w:t>
      </w:r>
    </w:p>
    <w:p w14:paraId="76D044B7" w14:textId="77777777" w:rsidR="00147C70" w:rsidRDefault="00147C70" w:rsidP="00147C70">
      <w:pPr>
        <w:widowControl w:val="0"/>
        <w:autoSpaceDE w:val="0"/>
        <w:autoSpaceDN w:val="0"/>
        <w:jc w:val="center"/>
        <w:rPr>
          <w:rFonts w:cs="Arial"/>
          <w:b/>
        </w:rPr>
      </w:pPr>
    </w:p>
    <w:p w14:paraId="2EE91FC9" w14:textId="77777777" w:rsidR="00147C70" w:rsidRDefault="00147C70" w:rsidP="00147C70">
      <w:pPr>
        <w:widowControl w:val="0"/>
        <w:autoSpaceDE w:val="0"/>
        <w:autoSpaceDN w:val="0"/>
        <w:jc w:val="center"/>
        <w:rPr>
          <w:rFonts w:cs="Arial"/>
          <w:b/>
        </w:rPr>
      </w:pPr>
      <w:r>
        <w:rPr>
          <w:rFonts w:cs="Arial"/>
          <w:b/>
        </w:rPr>
        <w:t>Programa de Economía</w:t>
      </w:r>
    </w:p>
    <w:p w14:paraId="40752CE0" w14:textId="77777777" w:rsidR="00147C70" w:rsidRDefault="00147C70" w:rsidP="00147C70">
      <w:pPr>
        <w:widowControl w:val="0"/>
        <w:autoSpaceDE w:val="0"/>
        <w:autoSpaceDN w:val="0"/>
        <w:jc w:val="center"/>
        <w:rPr>
          <w:rFonts w:cs="Arial"/>
          <w:b/>
        </w:rPr>
      </w:pPr>
    </w:p>
    <w:p w14:paraId="6A475275" w14:textId="77777777" w:rsidR="00147C70" w:rsidRDefault="00147C70" w:rsidP="00147C70">
      <w:pPr>
        <w:widowControl w:val="0"/>
        <w:autoSpaceDE w:val="0"/>
        <w:autoSpaceDN w:val="0"/>
        <w:jc w:val="center"/>
        <w:rPr>
          <w:rFonts w:cs="Arial"/>
          <w:b/>
        </w:rPr>
      </w:pPr>
      <w:r>
        <w:rPr>
          <w:rFonts w:cs="Arial"/>
          <w:b/>
        </w:rPr>
        <w:t>Aguachica, Cesar</w:t>
      </w:r>
    </w:p>
    <w:p w14:paraId="4D333E7A" w14:textId="77777777" w:rsidR="00147C70" w:rsidRDefault="00147C70" w:rsidP="00147C70">
      <w:pPr>
        <w:widowControl w:val="0"/>
        <w:autoSpaceDE w:val="0"/>
        <w:autoSpaceDN w:val="0"/>
        <w:jc w:val="center"/>
        <w:rPr>
          <w:rFonts w:cs="Arial"/>
          <w:b/>
        </w:rPr>
      </w:pPr>
    </w:p>
    <w:p w14:paraId="41F09E58" w14:textId="77777777" w:rsidR="00147C70" w:rsidRDefault="00147C70" w:rsidP="00147C70">
      <w:pPr>
        <w:widowControl w:val="0"/>
        <w:autoSpaceDE w:val="0"/>
        <w:autoSpaceDN w:val="0"/>
        <w:jc w:val="center"/>
        <w:rPr>
          <w:rFonts w:cs="Arial"/>
          <w:b/>
        </w:rPr>
      </w:pPr>
      <w:r>
        <w:rPr>
          <w:rFonts w:cs="Arial"/>
          <w:b/>
        </w:rPr>
        <w:t>2025</w:t>
      </w:r>
    </w:p>
    <w:p w14:paraId="24F7359E" w14:textId="4FD3C972" w:rsidR="00625656" w:rsidRDefault="004F77B2" w:rsidP="004102BB">
      <w:r>
        <w:br w:type="page"/>
      </w:r>
    </w:p>
    <w:sdt>
      <w:sdtPr>
        <w:rPr>
          <w:rFonts w:ascii="Arial" w:hAnsi="Arial" w:cs="Arial"/>
          <w:sz w:val="24"/>
          <w:szCs w:val="24"/>
          <w:lang w:val="es-ES"/>
        </w:rPr>
        <w:id w:val="-41681340"/>
        <w:docPartObj>
          <w:docPartGallery w:val="Table of Contents"/>
          <w:docPartUnique/>
        </w:docPartObj>
      </w:sdtPr>
      <w:sdtEndPr>
        <w:rPr>
          <w:rFonts w:eastAsia="Times New Roman" w:cs="Times New Roman"/>
          <w:b/>
          <w:bCs/>
          <w:color w:val="auto"/>
          <w:lang w:eastAsia="es-ES"/>
        </w:rPr>
      </w:sdtEndPr>
      <w:sdtContent>
        <w:p w14:paraId="6345E82B" w14:textId="14A52390" w:rsidR="00147AF8" w:rsidRDefault="004102BB" w:rsidP="004102BB">
          <w:pPr>
            <w:pStyle w:val="TtuloTDC"/>
            <w:rPr>
              <w:rFonts w:ascii="Arial" w:hAnsi="Arial" w:cs="Arial"/>
              <w:b/>
              <w:bCs/>
              <w:color w:val="auto"/>
              <w:sz w:val="24"/>
              <w:szCs w:val="24"/>
              <w:lang w:val="es-ES"/>
            </w:rPr>
          </w:pPr>
          <w:r w:rsidRPr="004102BB">
            <w:rPr>
              <w:rFonts w:ascii="Arial" w:hAnsi="Arial" w:cs="Arial"/>
              <w:b/>
              <w:bCs/>
              <w:color w:val="auto"/>
              <w:sz w:val="24"/>
              <w:szCs w:val="24"/>
              <w:lang w:val="es-ES"/>
            </w:rPr>
            <w:t>CONTENIDO</w:t>
          </w:r>
        </w:p>
        <w:p w14:paraId="1E51F74C" w14:textId="77777777" w:rsidR="004102BB" w:rsidRPr="004102BB" w:rsidRDefault="004102BB" w:rsidP="004102BB">
          <w:pPr>
            <w:rPr>
              <w:lang w:eastAsia="es-CO"/>
            </w:rPr>
          </w:pPr>
        </w:p>
        <w:p w14:paraId="11CB4442" w14:textId="1D33651C" w:rsidR="004102BB" w:rsidRPr="004102BB" w:rsidRDefault="00147AF8">
          <w:pPr>
            <w:pStyle w:val="TDC1"/>
            <w:tabs>
              <w:tab w:val="right" w:leader="dot" w:pos="9962"/>
            </w:tabs>
            <w:rPr>
              <w:rFonts w:eastAsiaTheme="minorEastAsia" w:cs="Arial"/>
              <w:noProof/>
              <w:lang w:val="es-CO" w:eastAsia="es-CO"/>
            </w:rPr>
          </w:pPr>
          <w:r w:rsidRPr="004102BB">
            <w:rPr>
              <w:rFonts w:cs="Arial"/>
            </w:rPr>
            <w:fldChar w:fldCharType="begin"/>
          </w:r>
          <w:r w:rsidRPr="004102BB">
            <w:rPr>
              <w:rFonts w:cs="Arial"/>
            </w:rPr>
            <w:instrText xml:space="preserve"> TOC \o "1-3" \h \z \u </w:instrText>
          </w:r>
          <w:r w:rsidRPr="004102BB">
            <w:rPr>
              <w:rFonts w:cs="Arial"/>
            </w:rPr>
            <w:fldChar w:fldCharType="separate"/>
          </w:r>
          <w:hyperlink w:anchor="_Toc199542923" w:history="1">
            <w:r w:rsidR="004102BB" w:rsidRPr="004102BB">
              <w:rPr>
                <w:rStyle w:val="Hipervnculo"/>
                <w:rFonts w:cs="Arial"/>
                <w:noProof/>
                <w:lang w:bidi="es-CO"/>
              </w:rPr>
              <w:t>GLOSARIO</w:t>
            </w:r>
            <w:r w:rsidR="004102BB" w:rsidRPr="004102BB">
              <w:rPr>
                <w:rFonts w:cs="Arial"/>
                <w:noProof/>
                <w:webHidden/>
              </w:rPr>
              <w:tab/>
            </w:r>
            <w:r w:rsidR="004102BB" w:rsidRPr="004102BB">
              <w:rPr>
                <w:rFonts w:cs="Arial"/>
                <w:noProof/>
                <w:webHidden/>
              </w:rPr>
              <w:fldChar w:fldCharType="begin"/>
            </w:r>
            <w:r w:rsidR="004102BB" w:rsidRPr="004102BB">
              <w:rPr>
                <w:rFonts w:cs="Arial"/>
                <w:noProof/>
                <w:webHidden/>
              </w:rPr>
              <w:instrText xml:space="preserve"> PAGEREF _Toc199542923 \h </w:instrText>
            </w:r>
            <w:r w:rsidR="004102BB" w:rsidRPr="004102BB">
              <w:rPr>
                <w:rFonts w:cs="Arial"/>
                <w:noProof/>
                <w:webHidden/>
              </w:rPr>
            </w:r>
            <w:r w:rsidR="004102BB" w:rsidRPr="004102BB">
              <w:rPr>
                <w:rFonts w:cs="Arial"/>
                <w:noProof/>
                <w:webHidden/>
              </w:rPr>
              <w:fldChar w:fldCharType="separate"/>
            </w:r>
            <w:r w:rsidR="004102BB" w:rsidRPr="004102BB">
              <w:rPr>
                <w:rFonts w:cs="Arial"/>
                <w:noProof/>
                <w:webHidden/>
              </w:rPr>
              <w:t>6</w:t>
            </w:r>
            <w:r w:rsidR="004102BB" w:rsidRPr="004102BB">
              <w:rPr>
                <w:rFonts w:cs="Arial"/>
                <w:noProof/>
                <w:webHidden/>
              </w:rPr>
              <w:fldChar w:fldCharType="end"/>
            </w:r>
          </w:hyperlink>
        </w:p>
        <w:p w14:paraId="1307ED20" w14:textId="16F6CD0E" w:rsidR="004102BB" w:rsidRPr="004102BB" w:rsidRDefault="004102BB">
          <w:pPr>
            <w:pStyle w:val="TDC1"/>
            <w:tabs>
              <w:tab w:val="right" w:leader="dot" w:pos="9962"/>
            </w:tabs>
            <w:rPr>
              <w:rFonts w:eastAsiaTheme="minorEastAsia" w:cs="Arial"/>
              <w:noProof/>
              <w:lang w:val="es-CO" w:eastAsia="es-CO"/>
            </w:rPr>
          </w:pPr>
          <w:hyperlink w:anchor="_Toc199542925" w:history="1">
            <w:r w:rsidRPr="004102BB">
              <w:rPr>
                <w:rStyle w:val="Hipervnculo"/>
                <w:rFonts w:cs="Arial"/>
                <w:noProof/>
                <w:lang w:bidi="es-CO"/>
              </w:rPr>
              <w:t>INTRODUCCION</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_Toc199542925 \h </w:instrText>
            </w:r>
            <w:r w:rsidRPr="004102BB">
              <w:rPr>
                <w:rFonts w:cs="Arial"/>
                <w:noProof/>
                <w:webHidden/>
              </w:rPr>
            </w:r>
            <w:r w:rsidRPr="004102BB">
              <w:rPr>
                <w:rFonts w:cs="Arial"/>
                <w:noProof/>
                <w:webHidden/>
              </w:rPr>
              <w:fldChar w:fldCharType="separate"/>
            </w:r>
            <w:r w:rsidRPr="004102BB">
              <w:rPr>
                <w:rFonts w:cs="Arial"/>
                <w:noProof/>
                <w:webHidden/>
              </w:rPr>
              <w:t>7</w:t>
            </w:r>
            <w:r w:rsidRPr="004102BB">
              <w:rPr>
                <w:rFonts w:cs="Arial"/>
                <w:noProof/>
                <w:webHidden/>
              </w:rPr>
              <w:fldChar w:fldCharType="end"/>
            </w:r>
          </w:hyperlink>
        </w:p>
        <w:p w14:paraId="3220A224" w14:textId="6CF252CA" w:rsidR="004102BB" w:rsidRPr="004102BB" w:rsidRDefault="004102BB">
          <w:pPr>
            <w:pStyle w:val="TDC1"/>
            <w:tabs>
              <w:tab w:val="right" w:leader="dot" w:pos="9962"/>
            </w:tabs>
            <w:rPr>
              <w:rFonts w:eastAsiaTheme="minorEastAsia" w:cs="Arial"/>
              <w:noProof/>
              <w:lang w:val="es-CO" w:eastAsia="es-CO"/>
            </w:rPr>
          </w:pPr>
          <w:hyperlink w:anchor="_Toc199542926" w:history="1">
            <w:r w:rsidRPr="004102BB">
              <w:rPr>
                <w:rStyle w:val="Hipervnculo"/>
                <w:rFonts w:cs="Arial"/>
                <w:noProof/>
                <w:lang w:bidi="es-CO"/>
              </w:rPr>
              <w:t>CAPÍTULO 1</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_Toc199542926 \h </w:instrText>
            </w:r>
            <w:r w:rsidRPr="004102BB">
              <w:rPr>
                <w:rFonts w:cs="Arial"/>
                <w:noProof/>
                <w:webHidden/>
              </w:rPr>
            </w:r>
            <w:r w:rsidRPr="004102BB">
              <w:rPr>
                <w:rFonts w:cs="Arial"/>
                <w:noProof/>
                <w:webHidden/>
              </w:rPr>
              <w:fldChar w:fldCharType="separate"/>
            </w:r>
            <w:r w:rsidRPr="004102BB">
              <w:rPr>
                <w:rFonts w:cs="Arial"/>
                <w:noProof/>
                <w:webHidden/>
              </w:rPr>
              <w:t>8</w:t>
            </w:r>
            <w:r w:rsidRPr="004102BB">
              <w:rPr>
                <w:rFonts w:cs="Arial"/>
                <w:noProof/>
                <w:webHidden/>
              </w:rPr>
              <w:fldChar w:fldCharType="end"/>
            </w:r>
          </w:hyperlink>
        </w:p>
        <w:p w14:paraId="28F91DCA" w14:textId="3D1B4643" w:rsidR="004102BB" w:rsidRPr="004102BB" w:rsidRDefault="004102BB">
          <w:pPr>
            <w:pStyle w:val="TDC1"/>
            <w:tabs>
              <w:tab w:val="left" w:pos="440"/>
              <w:tab w:val="right" w:leader="dot" w:pos="9962"/>
            </w:tabs>
            <w:rPr>
              <w:rFonts w:eastAsiaTheme="minorEastAsia" w:cs="Arial"/>
              <w:noProof/>
              <w:lang w:val="es-CO" w:eastAsia="es-CO"/>
            </w:rPr>
          </w:pPr>
          <w:hyperlink w:anchor="_Toc199542927" w:history="1">
            <w:r w:rsidRPr="004102BB">
              <w:rPr>
                <w:rStyle w:val="Hipervnculo"/>
                <w:rFonts w:cs="Arial"/>
                <w:noProof/>
                <w:spacing w:val="-8"/>
                <w:w w:val="99"/>
                <w:lang w:bidi="es-CO"/>
              </w:rPr>
              <w:t>1.</w:t>
            </w:r>
            <w:r w:rsidRPr="004102BB">
              <w:rPr>
                <w:rFonts w:eastAsiaTheme="minorEastAsia" w:cs="Arial"/>
                <w:noProof/>
                <w:lang w:val="es-CO" w:eastAsia="es-CO"/>
              </w:rPr>
              <w:tab/>
            </w:r>
            <w:r w:rsidRPr="004102BB">
              <w:rPr>
                <w:rStyle w:val="Hipervnculo"/>
                <w:rFonts w:cs="Arial"/>
                <w:noProof/>
                <w:lang w:bidi="es-CO"/>
              </w:rPr>
              <w:t>ASPECTOS BÁSICOS DE LA</w:t>
            </w:r>
            <w:r w:rsidRPr="004102BB">
              <w:rPr>
                <w:rStyle w:val="Hipervnculo"/>
                <w:rFonts w:cs="Arial"/>
                <w:noProof/>
                <w:spacing w:val="-8"/>
                <w:lang w:bidi="es-CO"/>
              </w:rPr>
              <w:t xml:space="preserve"> </w:t>
            </w:r>
            <w:r w:rsidRPr="004102BB">
              <w:rPr>
                <w:rStyle w:val="Hipervnculo"/>
                <w:rFonts w:cs="Arial"/>
                <w:noProof/>
                <w:lang w:bidi="es-CO"/>
              </w:rPr>
              <w:t>EMPRESA</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_Toc199542927 \h </w:instrText>
            </w:r>
            <w:r w:rsidRPr="004102BB">
              <w:rPr>
                <w:rFonts w:cs="Arial"/>
                <w:noProof/>
                <w:webHidden/>
              </w:rPr>
            </w:r>
            <w:r w:rsidRPr="004102BB">
              <w:rPr>
                <w:rFonts w:cs="Arial"/>
                <w:noProof/>
                <w:webHidden/>
              </w:rPr>
              <w:fldChar w:fldCharType="separate"/>
            </w:r>
            <w:r w:rsidRPr="004102BB">
              <w:rPr>
                <w:rFonts w:cs="Arial"/>
                <w:noProof/>
                <w:webHidden/>
              </w:rPr>
              <w:t>8</w:t>
            </w:r>
            <w:r w:rsidRPr="004102BB">
              <w:rPr>
                <w:rFonts w:cs="Arial"/>
                <w:noProof/>
                <w:webHidden/>
              </w:rPr>
              <w:fldChar w:fldCharType="end"/>
            </w:r>
          </w:hyperlink>
        </w:p>
        <w:p w14:paraId="77F898A2" w14:textId="247A48BC" w:rsidR="004102BB" w:rsidRPr="004102BB" w:rsidRDefault="004102BB">
          <w:pPr>
            <w:pStyle w:val="TDC1"/>
            <w:tabs>
              <w:tab w:val="left" w:pos="660"/>
              <w:tab w:val="right" w:leader="dot" w:pos="9962"/>
            </w:tabs>
            <w:rPr>
              <w:rFonts w:eastAsiaTheme="minorEastAsia" w:cs="Arial"/>
              <w:noProof/>
              <w:lang w:val="es-CO" w:eastAsia="es-CO"/>
            </w:rPr>
          </w:pPr>
          <w:hyperlink w:anchor="_Toc199542928" w:history="1">
            <w:r w:rsidRPr="004102BB">
              <w:rPr>
                <w:rStyle w:val="Hipervnculo"/>
                <w:rFonts w:cs="Arial"/>
                <w:noProof/>
                <w:w w:val="99"/>
                <w:lang w:bidi="es-CO"/>
              </w:rPr>
              <w:t>1.1</w:t>
            </w:r>
            <w:r w:rsidRPr="004102BB">
              <w:rPr>
                <w:rFonts w:eastAsiaTheme="minorEastAsia" w:cs="Arial"/>
                <w:noProof/>
                <w:lang w:val="es-CO" w:eastAsia="es-CO"/>
              </w:rPr>
              <w:tab/>
            </w:r>
            <w:r w:rsidRPr="004102BB">
              <w:rPr>
                <w:rStyle w:val="Hipervnculo"/>
                <w:rFonts w:cs="Arial"/>
                <w:noProof/>
                <w:lang w:bidi="es-CO"/>
              </w:rPr>
              <w:t>ACTIVIDAD ECONÓMICA QUE DESARROLLA LA</w:t>
            </w:r>
            <w:r w:rsidRPr="004102BB">
              <w:rPr>
                <w:rStyle w:val="Hipervnculo"/>
                <w:rFonts w:cs="Arial"/>
                <w:noProof/>
                <w:spacing w:val="-15"/>
                <w:lang w:bidi="es-CO"/>
              </w:rPr>
              <w:t xml:space="preserve"> </w:t>
            </w:r>
            <w:r w:rsidRPr="004102BB">
              <w:rPr>
                <w:rStyle w:val="Hipervnculo"/>
                <w:rFonts w:cs="Arial"/>
                <w:noProof/>
                <w:lang w:bidi="es-CO"/>
              </w:rPr>
              <w:t>EMPRESA</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_Toc199542928 \h </w:instrText>
            </w:r>
            <w:r w:rsidRPr="004102BB">
              <w:rPr>
                <w:rFonts w:cs="Arial"/>
                <w:noProof/>
                <w:webHidden/>
              </w:rPr>
            </w:r>
            <w:r w:rsidRPr="004102BB">
              <w:rPr>
                <w:rFonts w:cs="Arial"/>
                <w:noProof/>
                <w:webHidden/>
              </w:rPr>
              <w:fldChar w:fldCharType="separate"/>
            </w:r>
            <w:r w:rsidRPr="004102BB">
              <w:rPr>
                <w:rFonts w:cs="Arial"/>
                <w:noProof/>
                <w:webHidden/>
              </w:rPr>
              <w:t>8</w:t>
            </w:r>
            <w:r w:rsidRPr="004102BB">
              <w:rPr>
                <w:rFonts w:cs="Arial"/>
                <w:noProof/>
                <w:webHidden/>
              </w:rPr>
              <w:fldChar w:fldCharType="end"/>
            </w:r>
          </w:hyperlink>
        </w:p>
        <w:p w14:paraId="17047F48" w14:textId="4F16FA80" w:rsidR="004102BB" w:rsidRPr="004102BB" w:rsidRDefault="004102BB">
          <w:pPr>
            <w:pStyle w:val="TDC1"/>
            <w:tabs>
              <w:tab w:val="left" w:pos="660"/>
              <w:tab w:val="right" w:leader="dot" w:pos="9962"/>
            </w:tabs>
            <w:rPr>
              <w:rFonts w:eastAsiaTheme="minorEastAsia" w:cs="Arial"/>
              <w:noProof/>
              <w:lang w:val="es-CO" w:eastAsia="es-CO"/>
            </w:rPr>
          </w:pPr>
          <w:hyperlink w:anchor="_Toc199542929" w:history="1">
            <w:r w:rsidRPr="004102BB">
              <w:rPr>
                <w:rStyle w:val="Hipervnculo"/>
                <w:rFonts w:cs="Arial"/>
                <w:noProof/>
                <w:w w:val="99"/>
                <w:lang w:bidi="es-CO"/>
              </w:rPr>
              <w:t>1.2</w:t>
            </w:r>
            <w:r w:rsidRPr="004102BB">
              <w:rPr>
                <w:rFonts w:eastAsiaTheme="minorEastAsia" w:cs="Arial"/>
                <w:noProof/>
                <w:lang w:val="es-CO" w:eastAsia="es-CO"/>
              </w:rPr>
              <w:tab/>
            </w:r>
            <w:r w:rsidRPr="004102BB">
              <w:rPr>
                <w:rStyle w:val="Hipervnculo"/>
                <w:rFonts w:cs="Arial"/>
                <w:noProof/>
                <w:lang w:bidi="es-CO"/>
              </w:rPr>
              <w:t>MISIÓN</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_Toc199542929 \h </w:instrText>
            </w:r>
            <w:r w:rsidRPr="004102BB">
              <w:rPr>
                <w:rFonts w:cs="Arial"/>
                <w:noProof/>
                <w:webHidden/>
              </w:rPr>
            </w:r>
            <w:r w:rsidRPr="004102BB">
              <w:rPr>
                <w:rFonts w:cs="Arial"/>
                <w:noProof/>
                <w:webHidden/>
              </w:rPr>
              <w:fldChar w:fldCharType="separate"/>
            </w:r>
            <w:r w:rsidRPr="004102BB">
              <w:rPr>
                <w:rFonts w:cs="Arial"/>
                <w:noProof/>
                <w:webHidden/>
              </w:rPr>
              <w:t>9</w:t>
            </w:r>
            <w:r w:rsidRPr="004102BB">
              <w:rPr>
                <w:rFonts w:cs="Arial"/>
                <w:noProof/>
                <w:webHidden/>
              </w:rPr>
              <w:fldChar w:fldCharType="end"/>
            </w:r>
          </w:hyperlink>
        </w:p>
        <w:p w14:paraId="2293AD86" w14:textId="7CF04B55" w:rsidR="004102BB" w:rsidRPr="004102BB" w:rsidRDefault="004102BB">
          <w:pPr>
            <w:pStyle w:val="TDC1"/>
            <w:tabs>
              <w:tab w:val="left" w:pos="660"/>
              <w:tab w:val="right" w:leader="dot" w:pos="9962"/>
            </w:tabs>
            <w:rPr>
              <w:rFonts w:eastAsiaTheme="minorEastAsia" w:cs="Arial"/>
              <w:noProof/>
              <w:lang w:val="es-CO" w:eastAsia="es-CO"/>
            </w:rPr>
          </w:pPr>
          <w:hyperlink w:anchor="_Toc199542930" w:history="1">
            <w:r w:rsidRPr="004102BB">
              <w:rPr>
                <w:rStyle w:val="Hipervnculo"/>
                <w:rFonts w:cs="Arial"/>
                <w:noProof/>
                <w:w w:val="99"/>
                <w:lang w:bidi="es-CO"/>
              </w:rPr>
              <w:t>1.3</w:t>
            </w:r>
            <w:r w:rsidRPr="004102BB">
              <w:rPr>
                <w:rFonts w:eastAsiaTheme="minorEastAsia" w:cs="Arial"/>
                <w:noProof/>
                <w:lang w:val="es-CO" w:eastAsia="es-CO"/>
              </w:rPr>
              <w:tab/>
            </w:r>
            <w:r w:rsidRPr="004102BB">
              <w:rPr>
                <w:rStyle w:val="Hipervnculo"/>
                <w:rFonts w:cs="Arial"/>
                <w:noProof/>
                <w:lang w:bidi="es-CO"/>
              </w:rPr>
              <w:t>VISIÓN</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_Toc199542930 \h </w:instrText>
            </w:r>
            <w:r w:rsidRPr="004102BB">
              <w:rPr>
                <w:rFonts w:cs="Arial"/>
                <w:noProof/>
                <w:webHidden/>
              </w:rPr>
            </w:r>
            <w:r w:rsidRPr="004102BB">
              <w:rPr>
                <w:rFonts w:cs="Arial"/>
                <w:noProof/>
                <w:webHidden/>
              </w:rPr>
              <w:fldChar w:fldCharType="separate"/>
            </w:r>
            <w:r w:rsidRPr="004102BB">
              <w:rPr>
                <w:rFonts w:cs="Arial"/>
                <w:noProof/>
                <w:webHidden/>
              </w:rPr>
              <w:t>9</w:t>
            </w:r>
            <w:r w:rsidRPr="004102BB">
              <w:rPr>
                <w:rFonts w:cs="Arial"/>
                <w:noProof/>
                <w:webHidden/>
              </w:rPr>
              <w:fldChar w:fldCharType="end"/>
            </w:r>
          </w:hyperlink>
        </w:p>
        <w:p w14:paraId="1674A248" w14:textId="2D827F47" w:rsidR="004102BB" w:rsidRPr="004102BB" w:rsidRDefault="004102BB">
          <w:pPr>
            <w:pStyle w:val="TDC1"/>
            <w:tabs>
              <w:tab w:val="left" w:pos="660"/>
              <w:tab w:val="right" w:leader="dot" w:pos="9962"/>
            </w:tabs>
            <w:rPr>
              <w:rFonts w:eastAsiaTheme="minorEastAsia" w:cs="Arial"/>
              <w:noProof/>
              <w:lang w:val="es-CO" w:eastAsia="es-CO"/>
            </w:rPr>
          </w:pPr>
          <w:hyperlink w:anchor="_Toc199542931" w:history="1">
            <w:r w:rsidRPr="004102BB">
              <w:rPr>
                <w:rStyle w:val="Hipervnculo"/>
                <w:rFonts w:cs="Arial"/>
                <w:noProof/>
                <w:w w:val="99"/>
                <w:lang w:bidi="es-CO"/>
              </w:rPr>
              <w:t>1.4</w:t>
            </w:r>
            <w:r w:rsidRPr="004102BB">
              <w:rPr>
                <w:rFonts w:eastAsiaTheme="minorEastAsia" w:cs="Arial"/>
                <w:noProof/>
                <w:lang w:val="es-CO" w:eastAsia="es-CO"/>
              </w:rPr>
              <w:tab/>
            </w:r>
            <w:r w:rsidRPr="004102BB">
              <w:rPr>
                <w:rStyle w:val="Hipervnculo"/>
                <w:rFonts w:cs="Arial"/>
                <w:noProof/>
                <w:lang w:bidi="es-CO"/>
              </w:rPr>
              <w:t>POLÍTICAS</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_Toc199542931 \h </w:instrText>
            </w:r>
            <w:r w:rsidRPr="004102BB">
              <w:rPr>
                <w:rFonts w:cs="Arial"/>
                <w:noProof/>
                <w:webHidden/>
              </w:rPr>
            </w:r>
            <w:r w:rsidRPr="004102BB">
              <w:rPr>
                <w:rFonts w:cs="Arial"/>
                <w:noProof/>
                <w:webHidden/>
              </w:rPr>
              <w:fldChar w:fldCharType="separate"/>
            </w:r>
            <w:r w:rsidRPr="004102BB">
              <w:rPr>
                <w:rFonts w:cs="Arial"/>
                <w:noProof/>
                <w:webHidden/>
              </w:rPr>
              <w:t>9</w:t>
            </w:r>
            <w:r w:rsidRPr="004102BB">
              <w:rPr>
                <w:rFonts w:cs="Arial"/>
                <w:noProof/>
                <w:webHidden/>
              </w:rPr>
              <w:fldChar w:fldCharType="end"/>
            </w:r>
          </w:hyperlink>
        </w:p>
        <w:p w14:paraId="0D59D1A5" w14:textId="6F43AEF0" w:rsidR="004102BB" w:rsidRPr="004102BB" w:rsidRDefault="004102BB">
          <w:pPr>
            <w:pStyle w:val="TDC1"/>
            <w:tabs>
              <w:tab w:val="left" w:pos="660"/>
              <w:tab w:val="right" w:leader="dot" w:pos="9962"/>
            </w:tabs>
            <w:rPr>
              <w:rFonts w:eastAsiaTheme="minorEastAsia" w:cs="Arial"/>
              <w:noProof/>
              <w:lang w:val="es-CO" w:eastAsia="es-CO"/>
            </w:rPr>
          </w:pPr>
          <w:hyperlink w:anchor="_Toc199542933" w:history="1">
            <w:r w:rsidRPr="004102BB">
              <w:rPr>
                <w:rStyle w:val="Hipervnculo"/>
                <w:rFonts w:cs="Arial"/>
                <w:noProof/>
                <w:w w:val="99"/>
                <w:lang w:bidi="es-CO"/>
              </w:rPr>
              <w:t>1.5</w:t>
            </w:r>
            <w:r w:rsidRPr="004102BB">
              <w:rPr>
                <w:rFonts w:eastAsiaTheme="minorEastAsia" w:cs="Arial"/>
                <w:noProof/>
                <w:lang w:val="es-CO" w:eastAsia="es-CO"/>
              </w:rPr>
              <w:tab/>
            </w:r>
            <w:r w:rsidRPr="004102BB">
              <w:rPr>
                <w:rStyle w:val="Hipervnculo"/>
                <w:rFonts w:cs="Arial"/>
                <w:noProof/>
                <w:lang w:bidi="es-CO"/>
              </w:rPr>
              <w:t>VALORES</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_Toc199542933 \h </w:instrText>
            </w:r>
            <w:r w:rsidRPr="004102BB">
              <w:rPr>
                <w:rFonts w:cs="Arial"/>
                <w:noProof/>
                <w:webHidden/>
              </w:rPr>
            </w:r>
            <w:r w:rsidRPr="004102BB">
              <w:rPr>
                <w:rFonts w:cs="Arial"/>
                <w:noProof/>
                <w:webHidden/>
              </w:rPr>
              <w:fldChar w:fldCharType="separate"/>
            </w:r>
            <w:r w:rsidRPr="004102BB">
              <w:rPr>
                <w:rFonts w:cs="Arial"/>
                <w:noProof/>
                <w:webHidden/>
              </w:rPr>
              <w:t>10</w:t>
            </w:r>
            <w:r w:rsidRPr="004102BB">
              <w:rPr>
                <w:rFonts w:cs="Arial"/>
                <w:noProof/>
                <w:webHidden/>
              </w:rPr>
              <w:fldChar w:fldCharType="end"/>
            </w:r>
          </w:hyperlink>
        </w:p>
        <w:p w14:paraId="49CC546C" w14:textId="0470C3EB" w:rsidR="004102BB" w:rsidRPr="004102BB" w:rsidRDefault="004102BB">
          <w:pPr>
            <w:pStyle w:val="TDC1"/>
            <w:tabs>
              <w:tab w:val="left" w:pos="660"/>
              <w:tab w:val="right" w:leader="dot" w:pos="9962"/>
            </w:tabs>
            <w:rPr>
              <w:rFonts w:eastAsiaTheme="minorEastAsia" w:cs="Arial"/>
              <w:noProof/>
              <w:lang w:val="es-CO" w:eastAsia="es-CO"/>
            </w:rPr>
          </w:pPr>
          <w:hyperlink w:anchor="_Toc199542934" w:history="1">
            <w:r w:rsidRPr="004102BB">
              <w:rPr>
                <w:rStyle w:val="Hipervnculo"/>
                <w:rFonts w:cs="Arial"/>
                <w:noProof/>
                <w:w w:val="99"/>
                <w:lang w:bidi="es-CO"/>
              </w:rPr>
              <w:t>1.6</w:t>
            </w:r>
            <w:r w:rsidRPr="004102BB">
              <w:rPr>
                <w:rFonts w:eastAsiaTheme="minorEastAsia" w:cs="Arial"/>
                <w:noProof/>
                <w:lang w:val="es-CO" w:eastAsia="es-CO"/>
              </w:rPr>
              <w:tab/>
            </w:r>
            <w:r w:rsidRPr="004102BB">
              <w:rPr>
                <w:rStyle w:val="Hipervnculo"/>
                <w:rFonts w:cs="Arial"/>
                <w:noProof/>
                <w:lang w:bidi="es-CO"/>
              </w:rPr>
              <w:t>ORGANIGRAMA</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_Toc199542934 \h </w:instrText>
            </w:r>
            <w:r w:rsidRPr="004102BB">
              <w:rPr>
                <w:rFonts w:cs="Arial"/>
                <w:noProof/>
                <w:webHidden/>
              </w:rPr>
            </w:r>
            <w:r w:rsidRPr="004102BB">
              <w:rPr>
                <w:rFonts w:cs="Arial"/>
                <w:noProof/>
                <w:webHidden/>
              </w:rPr>
              <w:fldChar w:fldCharType="separate"/>
            </w:r>
            <w:r w:rsidRPr="004102BB">
              <w:rPr>
                <w:rFonts w:cs="Arial"/>
                <w:noProof/>
                <w:webHidden/>
              </w:rPr>
              <w:t>11</w:t>
            </w:r>
            <w:r w:rsidRPr="004102BB">
              <w:rPr>
                <w:rFonts w:cs="Arial"/>
                <w:noProof/>
                <w:webHidden/>
              </w:rPr>
              <w:fldChar w:fldCharType="end"/>
            </w:r>
          </w:hyperlink>
        </w:p>
        <w:p w14:paraId="3ECF96E4" w14:textId="597C9E76" w:rsidR="004102BB" w:rsidRPr="004102BB" w:rsidRDefault="004102BB">
          <w:pPr>
            <w:pStyle w:val="TDC1"/>
            <w:tabs>
              <w:tab w:val="right" w:leader="dot" w:pos="9962"/>
            </w:tabs>
            <w:rPr>
              <w:rFonts w:eastAsiaTheme="minorEastAsia" w:cs="Arial"/>
              <w:noProof/>
              <w:lang w:val="es-CO" w:eastAsia="es-CO"/>
            </w:rPr>
          </w:pPr>
          <w:hyperlink w:anchor="_Toc199542935" w:history="1">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_Toc199542935 \h </w:instrText>
            </w:r>
            <w:r w:rsidRPr="004102BB">
              <w:rPr>
                <w:rFonts w:cs="Arial"/>
                <w:noProof/>
                <w:webHidden/>
              </w:rPr>
            </w:r>
            <w:r w:rsidRPr="004102BB">
              <w:rPr>
                <w:rFonts w:cs="Arial"/>
                <w:noProof/>
                <w:webHidden/>
              </w:rPr>
              <w:fldChar w:fldCharType="separate"/>
            </w:r>
            <w:r w:rsidRPr="004102BB">
              <w:rPr>
                <w:rFonts w:cs="Arial"/>
                <w:noProof/>
                <w:webHidden/>
              </w:rPr>
              <w:t>11</w:t>
            </w:r>
            <w:r w:rsidRPr="004102BB">
              <w:rPr>
                <w:rFonts w:cs="Arial"/>
                <w:noProof/>
                <w:webHidden/>
              </w:rPr>
              <w:fldChar w:fldCharType="end"/>
            </w:r>
          </w:hyperlink>
        </w:p>
        <w:p w14:paraId="3CDC72A2" w14:textId="5B9C74E3" w:rsidR="004102BB" w:rsidRPr="004102BB" w:rsidRDefault="004102BB">
          <w:pPr>
            <w:pStyle w:val="TDC1"/>
            <w:tabs>
              <w:tab w:val="left" w:pos="660"/>
              <w:tab w:val="right" w:leader="dot" w:pos="9962"/>
            </w:tabs>
            <w:rPr>
              <w:rFonts w:eastAsiaTheme="minorEastAsia" w:cs="Arial"/>
              <w:noProof/>
              <w:lang w:val="es-CO" w:eastAsia="es-CO"/>
            </w:rPr>
          </w:pPr>
          <w:hyperlink w:anchor="_Toc199542936" w:history="1">
            <w:r w:rsidRPr="004102BB">
              <w:rPr>
                <w:rStyle w:val="Hipervnculo"/>
                <w:rFonts w:cs="Arial"/>
                <w:noProof/>
                <w:w w:val="99"/>
                <w:lang w:bidi="es-CO"/>
              </w:rPr>
              <w:t>1.7</w:t>
            </w:r>
            <w:r w:rsidRPr="004102BB">
              <w:rPr>
                <w:rFonts w:eastAsiaTheme="minorEastAsia" w:cs="Arial"/>
                <w:noProof/>
                <w:lang w:val="es-CO" w:eastAsia="es-CO"/>
              </w:rPr>
              <w:tab/>
            </w:r>
            <w:r w:rsidRPr="004102BB">
              <w:rPr>
                <w:rStyle w:val="Hipervnculo"/>
                <w:rFonts w:cs="Arial"/>
                <w:noProof/>
                <w:lang w:bidi="es-CO"/>
              </w:rPr>
              <w:t>ÁREA ESPECÍFICA DE LA</w:t>
            </w:r>
            <w:r w:rsidRPr="004102BB">
              <w:rPr>
                <w:rStyle w:val="Hipervnculo"/>
                <w:rFonts w:cs="Arial"/>
                <w:noProof/>
                <w:spacing w:val="-18"/>
                <w:lang w:bidi="es-CO"/>
              </w:rPr>
              <w:t xml:space="preserve"> </w:t>
            </w:r>
            <w:r w:rsidRPr="004102BB">
              <w:rPr>
                <w:rStyle w:val="Hipervnculo"/>
                <w:rFonts w:cs="Arial"/>
                <w:noProof/>
                <w:lang w:bidi="es-CO"/>
              </w:rPr>
              <w:t>PRÁCTICA</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_Toc199542936 \h </w:instrText>
            </w:r>
            <w:r w:rsidRPr="004102BB">
              <w:rPr>
                <w:rFonts w:cs="Arial"/>
                <w:noProof/>
                <w:webHidden/>
              </w:rPr>
            </w:r>
            <w:r w:rsidRPr="004102BB">
              <w:rPr>
                <w:rFonts w:cs="Arial"/>
                <w:noProof/>
                <w:webHidden/>
              </w:rPr>
              <w:fldChar w:fldCharType="separate"/>
            </w:r>
            <w:r w:rsidRPr="004102BB">
              <w:rPr>
                <w:rFonts w:cs="Arial"/>
                <w:noProof/>
                <w:webHidden/>
              </w:rPr>
              <w:t>12</w:t>
            </w:r>
            <w:r w:rsidRPr="004102BB">
              <w:rPr>
                <w:rFonts w:cs="Arial"/>
                <w:noProof/>
                <w:webHidden/>
              </w:rPr>
              <w:fldChar w:fldCharType="end"/>
            </w:r>
          </w:hyperlink>
        </w:p>
        <w:p w14:paraId="70268777" w14:textId="50B18BAA" w:rsidR="004102BB" w:rsidRPr="004102BB" w:rsidRDefault="004102BB">
          <w:pPr>
            <w:pStyle w:val="TDC1"/>
            <w:tabs>
              <w:tab w:val="right" w:leader="dot" w:pos="9962"/>
            </w:tabs>
            <w:rPr>
              <w:rFonts w:eastAsiaTheme="minorEastAsia" w:cs="Arial"/>
              <w:noProof/>
              <w:lang w:val="es-CO" w:eastAsia="es-CO"/>
            </w:rPr>
          </w:pPr>
          <w:hyperlink w:anchor="_Toc199542937" w:history="1">
            <w:r w:rsidRPr="004102BB">
              <w:rPr>
                <w:rStyle w:val="Hipervnculo"/>
                <w:rFonts w:cs="Arial"/>
                <w:noProof/>
                <w:lang w:bidi="es-CO"/>
              </w:rPr>
              <w:t>CAPÍTULO 2</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_Toc199542937 \h </w:instrText>
            </w:r>
            <w:r w:rsidRPr="004102BB">
              <w:rPr>
                <w:rFonts w:cs="Arial"/>
                <w:noProof/>
                <w:webHidden/>
              </w:rPr>
            </w:r>
            <w:r w:rsidRPr="004102BB">
              <w:rPr>
                <w:rFonts w:cs="Arial"/>
                <w:noProof/>
                <w:webHidden/>
              </w:rPr>
              <w:fldChar w:fldCharType="separate"/>
            </w:r>
            <w:r w:rsidRPr="004102BB">
              <w:rPr>
                <w:rFonts w:cs="Arial"/>
                <w:noProof/>
                <w:webHidden/>
              </w:rPr>
              <w:t>13</w:t>
            </w:r>
            <w:r w:rsidRPr="004102BB">
              <w:rPr>
                <w:rFonts w:cs="Arial"/>
                <w:noProof/>
                <w:webHidden/>
              </w:rPr>
              <w:fldChar w:fldCharType="end"/>
            </w:r>
          </w:hyperlink>
        </w:p>
        <w:p w14:paraId="1127DF89" w14:textId="62BA4C35" w:rsidR="004102BB" w:rsidRPr="004102BB" w:rsidRDefault="004102BB">
          <w:pPr>
            <w:pStyle w:val="TDC1"/>
            <w:tabs>
              <w:tab w:val="left" w:pos="660"/>
              <w:tab w:val="right" w:leader="dot" w:pos="9962"/>
            </w:tabs>
            <w:rPr>
              <w:rFonts w:eastAsiaTheme="minorEastAsia" w:cs="Arial"/>
              <w:noProof/>
              <w:lang w:val="es-CO" w:eastAsia="es-CO"/>
            </w:rPr>
          </w:pPr>
          <w:hyperlink w:anchor="_Toc199542938" w:history="1">
            <w:r w:rsidRPr="004102BB">
              <w:rPr>
                <w:rStyle w:val="Hipervnculo"/>
                <w:rFonts w:cs="Arial"/>
                <w:noProof/>
                <w:w w:val="99"/>
                <w:lang w:bidi="es-CO"/>
              </w:rPr>
              <w:t>2.2</w:t>
            </w:r>
            <w:r w:rsidRPr="004102BB">
              <w:rPr>
                <w:rFonts w:eastAsiaTheme="minorEastAsia" w:cs="Arial"/>
                <w:noProof/>
                <w:lang w:val="es-CO" w:eastAsia="es-CO"/>
              </w:rPr>
              <w:tab/>
            </w:r>
            <w:r w:rsidRPr="004102BB">
              <w:rPr>
                <w:rStyle w:val="Hipervnculo"/>
                <w:rFonts w:cs="Arial"/>
                <w:noProof/>
                <w:lang w:bidi="es-CO"/>
              </w:rPr>
              <w:t>DIAGNÓSTICO</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_Toc199542938 \h </w:instrText>
            </w:r>
            <w:r w:rsidRPr="004102BB">
              <w:rPr>
                <w:rFonts w:cs="Arial"/>
                <w:noProof/>
                <w:webHidden/>
              </w:rPr>
            </w:r>
            <w:r w:rsidRPr="004102BB">
              <w:rPr>
                <w:rFonts w:cs="Arial"/>
                <w:noProof/>
                <w:webHidden/>
              </w:rPr>
              <w:fldChar w:fldCharType="separate"/>
            </w:r>
            <w:r w:rsidRPr="004102BB">
              <w:rPr>
                <w:rFonts w:cs="Arial"/>
                <w:noProof/>
                <w:webHidden/>
              </w:rPr>
              <w:t>13</w:t>
            </w:r>
            <w:r w:rsidRPr="004102BB">
              <w:rPr>
                <w:rFonts w:cs="Arial"/>
                <w:noProof/>
                <w:webHidden/>
              </w:rPr>
              <w:fldChar w:fldCharType="end"/>
            </w:r>
          </w:hyperlink>
        </w:p>
        <w:p w14:paraId="41B755A0" w14:textId="39906ED0" w:rsidR="004102BB" w:rsidRPr="004102BB" w:rsidRDefault="004102BB">
          <w:pPr>
            <w:pStyle w:val="TDC1"/>
            <w:tabs>
              <w:tab w:val="left" w:pos="660"/>
              <w:tab w:val="right" w:leader="dot" w:pos="9962"/>
            </w:tabs>
            <w:rPr>
              <w:rFonts w:eastAsiaTheme="minorEastAsia" w:cs="Arial"/>
              <w:noProof/>
              <w:lang w:val="es-CO" w:eastAsia="es-CO"/>
            </w:rPr>
          </w:pPr>
          <w:hyperlink w:anchor="_Toc199542939" w:history="1">
            <w:r w:rsidRPr="004102BB">
              <w:rPr>
                <w:rStyle w:val="Hipervnculo"/>
                <w:rFonts w:cs="Arial"/>
                <w:noProof/>
                <w:w w:val="99"/>
                <w:lang w:bidi="es-CO"/>
              </w:rPr>
              <w:t>2.3</w:t>
            </w:r>
            <w:r w:rsidRPr="004102BB">
              <w:rPr>
                <w:rFonts w:eastAsiaTheme="minorEastAsia" w:cs="Arial"/>
                <w:noProof/>
                <w:lang w:val="es-CO" w:eastAsia="es-CO"/>
              </w:rPr>
              <w:tab/>
            </w:r>
            <w:r w:rsidRPr="004102BB">
              <w:rPr>
                <w:rStyle w:val="Hipervnculo"/>
                <w:rFonts w:cs="Arial"/>
                <w:noProof/>
                <w:lang w:bidi="es-CO"/>
              </w:rPr>
              <w:t>JUSTIFICACIÓN</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_Toc199542939 \h </w:instrText>
            </w:r>
            <w:r w:rsidRPr="004102BB">
              <w:rPr>
                <w:rFonts w:cs="Arial"/>
                <w:noProof/>
                <w:webHidden/>
              </w:rPr>
            </w:r>
            <w:r w:rsidRPr="004102BB">
              <w:rPr>
                <w:rFonts w:cs="Arial"/>
                <w:noProof/>
                <w:webHidden/>
              </w:rPr>
              <w:fldChar w:fldCharType="separate"/>
            </w:r>
            <w:r w:rsidRPr="004102BB">
              <w:rPr>
                <w:rFonts w:cs="Arial"/>
                <w:noProof/>
                <w:webHidden/>
              </w:rPr>
              <w:t>14</w:t>
            </w:r>
            <w:r w:rsidRPr="004102BB">
              <w:rPr>
                <w:rFonts w:cs="Arial"/>
                <w:noProof/>
                <w:webHidden/>
              </w:rPr>
              <w:fldChar w:fldCharType="end"/>
            </w:r>
          </w:hyperlink>
        </w:p>
        <w:p w14:paraId="315CA036" w14:textId="3B673B52" w:rsidR="004102BB" w:rsidRPr="004102BB" w:rsidRDefault="004102BB">
          <w:pPr>
            <w:pStyle w:val="TDC1"/>
            <w:tabs>
              <w:tab w:val="left" w:pos="660"/>
              <w:tab w:val="right" w:leader="dot" w:pos="9962"/>
            </w:tabs>
            <w:rPr>
              <w:rFonts w:eastAsiaTheme="minorEastAsia" w:cs="Arial"/>
              <w:noProof/>
              <w:lang w:val="es-CO" w:eastAsia="es-CO"/>
            </w:rPr>
          </w:pPr>
          <w:hyperlink w:anchor="_Toc199542940" w:history="1">
            <w:r w:rsidRPr="004102BB">
              <w:rPr>
                <w:rStyle w:val="Hipervnculo"/>
                <w:rFonts w:cs="Arial"/>
                <w:noProof/>
                <w:w w:val="99"/>
                <w:lang w:bidi="es-CO"/>
              </w:rPr>
              <w:t>2.4</w:t>
            </w:r>
            <w:r w:rsidRPr="004102BB">
              <w:rPr>
                <w:rFonts w:eastAsiaTheme="minorEastAsia" w:cs="Arial"/>
                <w:noProof/>
                <w:lang w:val="es-CO" w:eastAsia="es-CO"/>
              </w:rPr>
              <w:tab/>
            </w:r>
            <w:r w:rsidRPr="004102BB">
              <w:rPr>
                <w:rStyle w:val="Hipervnculo"/>
                <w:rFonts w:cs="Arial"/>
                <w:noProof/>
                <w:lang w:bidi="es-CO"/>
              </w:rPr>
              <w:t>OBJETIVOS</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_Toc199542940 \h </w:instrText>
            </w:r>
            <w:r w:rsidRPr="004102BB">
              <w:rPr>
                <w:rFonts w:cs="Arial"/>
                <w:noProof/>
                <w:webHidden/>
              </w:rPr>
            </w:r>
            <w:r w:rsidRPr="004102BB">
              <w:rPr>
                <w:rFonts w:cs="Arial"/>
                <w:noProof/>
                <w:webHidden/>
              </w:rPr>
              <w:fldChar w:fldCharType="separate"/>
            </w:r>
            <w:r w:rsidRPr="004102BB">
              <w:rPr>
                <w:rFonts w:cs="Arial"/>
                <w:noProof/>
                <w:webHidden/>
              </w:rPr>
              <w:t>14</w:t>
            </w:r>
            <w:r w:rsidRPr="004102BB">
              <w:rPr>
                <w:rFonts w:cs="Arial"/>
                <w:noProof/>
                <w:webHidden/>
              </w:rPr>
              <w:fldChar w:fldCharType="end"/>
            </w:r>
          </w:hyperlink>
        </w:p>
        <w:p w14:paraId="497AFD3A" w14:textId="748E0AD4" w:rsidR="004102BB" w:rsidRPr="004102BB" w:rsidRDefault="004102BB">
          <w:pPr>
            <w:pStyle w:val="TDC1"/>
            <w:tabs>
              <w:tab w:val="left" w:pos="880"/>
              <w:tab w:val="right" w:leader="dot" w:pos="9962"/>
            </w:tabs>
            <w:rPr>
              <w:rFonts w:eastAsiaTheme="minorEastAsia" w:cs="Arial"/>
              <w:noProof/>
              <w:lang w:val="es-CO" w:eastAsia="es-CO"/>
            </w:rPr>
          </w:pPr>
          <w:hyperlink w:anchor="_Toc199542941" w:history="1">
            <w:r w:rsidRPr="004102BB">
              <w:rPr>
                <w:rStyle w:val="Hipervnculo"/>
                <w:rFonts w:cs="Arial"/>
                <w:noProof/>
                <w:spacing w:val="-2"/>
                <w:w w:val="99"/>
                <w:lang w:bidi="es-CO"/>
              </w:rPr>
              <w:t>2.4.1</w:t>
            </w:r>
            <w:r w:rsidRPr="004102BB">
              <w:rPr>
                <w:rFonts w:eastAsiaTheme="minorEastAsia" w:cs="Arial"/>
                <w:noProof/>
                <w:lang w:val="es-CO" w:eastAsia="es-CO"/>
              </w:rPr>
              <w:tab/>
            </w:r>
            <w:r w:rsidRPr="004102BB">
              <w:rPr>
                <w:rStyle w:val="Hipervnculo"/>
                <w:rFonts w:cs="Arial"/>
                <w:noProof/>
                <w:lang w:bidi="es-CO"/>
              </w:rPr>
              <w:t>Objetivo general</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_Toc199542941 \h </w:instrText>
            </w:r>
            <w:r w:rsidRPr="004102BB">
              <w:rPr>
                <w:rFonts w:cs="Arial"/>
                <w:noProof/>
                <w:webHidden/>
              </w:rPr>
            </w:r>
            <w:r w:rsidRPr="004102BB">
              <w:rPr>
                <w:rFonts w:cs="Arial"/>
                <w:noProof/>
                <w:webHidden/>
              </w:rPr>
              <w:fldChar w:fldCharType="separate"/>
            </w:r>
            <w:r w:rsidRPr="004102BB">
              <w:rPr>
                <w:rFonts w:cs="Arial"/>
                <w:noProof/>
                <w:webHidden/>
              </w:rPr>
              <w:t>14</w:t>
            </w:r>
            <w:r w:rsidRPr="004102BB">
              <w:rPr>
                <w:rFonts w:cs="Arial"/>
                <w:noProof/>
                <w:webHidden/>
              </w:rPr>
              <w:fldChar w:fldCharType="end"/>
            </w:r>
          </w:hyperlink>
        </w:p>
        <w:p w14:paraId="645FF442" w14:textId="4C439858" w:rsidR="004102BB" w:rsidRPr="004102BB" w:rsidRDefault="004102BB">
          <w:pPr>
            <w:pStyle w:val="TDC1"/>
            <w:tabs>
              <w:tab w:val="left" w:pos="880"/>
              <w:tab w:val="right" w:leader="dot" w:pos="9962"/>
            </w:tabs>
            <w:rPr>
              <w:rFonts w:eastAsiaTheme="minorEastAsia" w:cs="Arial"/>
              <w:noProof/>
              <w:lang w:val="es-CO" w:eastAsia="es-CO"/>
            </w:rPr>
          </w:pPr>
          <w:hyperlink w:anchor="_Toc199542943" w:history="1">
            <w:r w:rsidRPr="004102BB">
              <w:rPr>
                <w:rStyle w:val="Hipervnculo"/>
                <w:rFonts w:cs="Arial"/>
                <w:noProof/>
                <w:spacing w:val="-2"/>
                <w:w w:val="99"/>
                <w:lang w:bidi="es-CO"/>
              </w:rPr>
              <w:t>2.4.2</w:t>
            </w:r>
            <w:r w:rsidRPr="004102BB">
              <w:rPr>
                <w:rFonts w:eastAsiaTheme="minorEastAsia" w:cs="Arial"/>
                <w:noProof/>
                <w:lang w:val="es-CO" w:eastAsia="es-CO"/>
              </w:rPr>
              <w:tab/>
            </w:r>
            <w:r w:rsidRPr="004102BB">
              <w:rPr>
                <w:rStyle w:val="Hipervnculo"/>
                <w:rFonts w:cs="Arial"/>
                <w:noProof/>
                <w:lang w:bidi="es-CO"/>
              </w:rPr>
              <w:t>Objetivos específicos</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_Toc199542943 \h </w:instrText>
            </w:r>
            <w:r w:rsidRPr="004102BB">
              <w:rPr>
                <w:rFonts w:cs="Arial"/>
                <w:noProof/>
                <w:webHidden/>
              </w:rPr>
            </w:r>
            <w:r w:rsidRPr="004102BB">
              <w:rPr>
                <w:rFonts w:cs="Arial"/>
                <w:noProof/>
                <w:webHidden/>
              </w:rPr>
              <w:fldChar w:fldCharType="separate"/>
            </w:r>
            <w:r w:rsidRPr="004102BB">
              <w:rPr>
                <w:rFonts w:cs="Arial"/>
                <w:noProof/>
                <w:webHidden/>
              </w:rPr>
              <w:t>14</w:t>
            </w:r>
            <w:r w:rsidRPr="004102BB">
              <w:rPr>
                <w:rFonts w:cs="Arial"/>
                <w:noProof/>
                <w:webHidden/>
              </w:rPr>
              <w:fldChar w:fldCharType="end"/>
            </w:r>
          </w:hyperlink>
        </w:p>
        <w:p w14:paraId="05507C98" w14:textId="497939EC" w:rsidR="004102BB" w:rsidRPr="004102BB" w:rsidRDefault="004102BB">
          <w:pPr>
            <w:pStyle w:val="TDC1"/>
            <w:tabs>
              <w:tab w:val="right" w:leader="dot" w:pos="9962"/>
            </w:tabs>
            <w:rPr>
              <w:rFonts w:eastAsiaTheme="minorEastAsia" w:cs="Arial"/>
              <w:noProof/>
              <w:lang w:val="es-CO" w:eastAsia="es-CO"/>
            </w:rPr>
          </w:pPr>
          <w:hyperlink w:anchor="_Toc199542945" w:history="1">
            <w:r w:rsidRPr="004102BB">
              <w:rPr>
                <w:rStyle w:val="Hipervnculo"/>
                <w:rFonts w:cs="Arial"/>
                <w:noProof/>
                <w:lang w:bidi="es-CO"/>
              </w:rPr>
              <w:t>CAPITULO 3</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_Toc199542945 \h </w:instrText>
            </w:r>
            <w:r w:rsidRPr="004102BB">
              <w:rPr>
                <w:rFonts w:cs="Arial"/>
                <w:noProof/>
                <w:webHidden/>
              </w:rPr>
            </w:r>
            <w:r w:rsidRPr="004102BB">
              <w:rPr>
                <w:rFonts w:cs="Arial"/>
                <w:noProof/>
                <w:webHidden/>
              </w:rPr>
              <w:fldChar w:fldCharType="separate"/>
            </w:r>
            <w:r w:rsidRPr="004102BB">
              <w:rPr>
                <w:rFonts w:cs="Arial"/>
                <w:noProof/>
                <w:webHidden/>
              </w:rPr>
              <w:t>16</w:t>
            </w:r>
            <w:r w:rsidRPr="004102BB">
              <w:rPr>
                <w:rFonts w:cs="Arial"/>
                <w:noProof/>
                <w:webHidden/>
              </w:rPr>
              <w:fldChar w:fldCharType="end"/>
            </w:r>
          </w:hyperlink>
        </w:p>
        <w:p w14:paraId="7BC87994" w14:textId="21688BFE" w:rsidR="004102BB" w:rsidRPr="004102BB" w:rsidRDefault="004102BB">
          <w:pPr>
            <w:pStyle w:val="TDC1"/>
            <w:tabs>
              <w:tab w:val="left" w:pos="440"/>
              <w:tab w:val="right" w:leader="dot" w:pos="9962"/>
            </w:tabs>
            <w:rPr>
              <w:rFonts w:eastAsiaTheme="minorEastAsia" w:cs="Arial"/>
              <w:noProof/>
              <w:lang w:val="es-CO" w:eastAsia="es-CO"/>
            </w:rPr>
          </w:pPr>
          <w:hyperlink w:anchor="_Toc199542946" w:history="1">
            <w:r w:rsidRPr="004102BB">
              <w:rPr>
                <w:rStyle w:val="Hipervnculo"/>
                <w:rFonts w:cs="Arial"/>
                <w:noProof/>
                <w:spacing w:val="-8"/>
                <w:w w:val="99"/>
                <w:lang w:bidi="es-CO"/>
              </w:rPr>
              <w:t>3.</w:t>
            </w:r>
            <w:r w:rsidRPr="004102BB">
              <w:rPr>
                <w:rFonts w:eastAsiaTheme="minorEastAsia" w:cs="Arial"/>
                <w:noProof/>
                <w:lang w:val="es-CO" w:eastAsia="es-CO"/>
              </w:rPr>
              <w:tab/>
            </w:r>
            <w:r w:rsidRPr="004102BB">
              <w:rPr>
                <w:rStyle w:val="Hipervnculo"/>
                <w:rFonts w:cs="Arial"/>
                <w:noProof/>
                <w:lang w:bidi="es-CO"/>
              </w:rPr>
              <w:t>DESARROLLO DE LA</w:t>
            </w:r>
            <w:r w:rsidRPr="004102BB">
              <w:rPr>
                <w:rStyle w:val="Hipervnculo"/>
                <w:rFonts w:cs="Arial"/>
                <w:noProof/>
                <w:spacing w:val="-7"/>
                <w:lang w:bidi="es-CO"/>
              </w:rPr>
              <w:t xml:space="preserve"> </w:t>
            </w:r>
            <w:r w:rsidRPr="004102BB">
              <w:rPr>
                <w:rStyle w:val="Hipervnculo"/>
                <w:rFonts w:cs="Arial"/>
                <w:noProof/>
                <w:lang w:bidi="es-CO"/>
              </w:rPr>
              <w:t>PRÁCTICA</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_Toc199542946 \h </w:instrText>
            </w:r>
            <w:r w:rsidRPr="004102BB">
              <w:rPr>
                <w:rFonts w:cs="Arial"/>
                <w:noProof/>
                <w:webHidden/>
              </w:rPr>
            </w:r>
            <w:r w:rsidRPr="004102BB">
              <w:rPr>
                <w:rFonts w:cs="Arial"/>
                <w:noProof/>
                <w:webHidden/>
              </w:rPr>
              <w:fldChar w:fldCharType="separate"/>
            </w:r>
            <w:r w:rsidRPr="004102BB">
              <w:rPr>
                <w:rFonts w:cs="Arial"/>
                <w:noProof/>
                <w:webHidden/>
              </w:rPr>
              <w:t>16</w:t>
            </w:r>
            <w:r w:rsidRPr="004102BB">
              <w:rPr>
                <w:rFonts w:cs="Arial"/>
                <w:noProof/>
                <w:webHidden/>
              </w:rPr>
              <w:fldChar w:fldCharType="end"/>
            </w:r>
          </w:hyperlink>
        </w:p>
        <w:p w14:paraId="54ED22F8" w14:textId="57860935" w:rsidR="004102BB" w:rsidRPr="004102BB" w:rsidRDefault="004102BB">
          <w:pPr>
            <w:pStyle w:val="TDC1"/>
            <w:tabs>
              <w:tab w:val="left" w:pos="660"/>
              <w:tab w:val="right" w:leader="dot" w:pos="9962"/>
            </w:tabs>
            <w:rPr>
              <w:rFonts w:eastAsiaTheme="minorEastAsia" w:cs="Arial"/>
              <w:noProof/>
              <w:lang w:val="es-CO" w:eastAsia="es-CO"/>
            </w:rPr>
          </w:pPr>
          <w:hyperlink w:anchor="_Toc199542947" w:history="1">
            <w:r w:rsidRPr="004102BB">
              <w:rPr>
                <w:rStyle w:val="Hipervnculo"/>
                <w:rFonts w:cs="Arial"/>
                <w:noProof/>
                <w:w w:val="99"/>
                <w:lang w:bidi="es-CO"/>
              </w:rPr>
              <w:t>3.1</w:t>
            </w:r>
            <w:r w:rsidRPr="004102BB">
              <w:rPr>
                <w:rFonts w:eastAsiaTheme="minorEastAsia" w:cs="Arial"/>
                <w:noProof/>
                <w:lang w:val="es-CO" w:eastAsia="es-CO"/>
              </w:rPr>
              <w:tab/>
            </w:r>
            <w:r w:rsidRPr="004102BB">
              <w:rPr>
                <w:rStyle w:val="Hipervnculo"/>
                <w:rFonts w:cs="Arial"/>
                <w:noProof/>
                <w:lang w:bidi="es-CO"/>
              </w:rPr>
              <w:t>Desarrollo del objetivo específico: 1</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_Toc199542947 \h </w:instrText>
            </w:r>
            <w:r w:rsidRPr="004102BB">
              <w:rPr>
                <w:rFonts w:cs="Arial"/>
                <w:noProof/>
                <w:webHidden/>
              </w:rPr>
            </w:r>
            <w:r w:rsidRPr="004102BB">
              <w:rPr>
                <w:rFonts w:cs="Arial"/>
                <w:noProof/>
                <w:webHidden/>
              </w:rPr>
              <w:fldChar w:fldCharType="separate"/>
            </w:r>
            <w:r w:rsidRPr="004102BB">
              <w:rPr>
                <w:rFonts w:cs="Arial"/>
                <w:noProof/>
                <w:webHidden/>
              </w:rPr>
              <w:t>16</w:t>
            </w:r>
            <w:r w:rsidRPr="004102BB">
              <w:rPr>
                <w:rFonts w:cs="Arial"/>
                <w:noProof/>
                <w:webHidden/>
              </w:rPr>
              <w:fldChar w:fldCharType="end"/>
            </w:r>
          </w:hyperlink>
        </w:p>
        <w:p w14:paraId="286355D8" w14:textId="4C1C2B84" w:rsidR="004102BB" w:rsidRPr="004102BB" w:rsidRDefault="004102BB">
          <w:pPr>
            <w:pStyle w:val="TDC1"/>
            <w:tabs>
              <w:tab w:val="right" w:leader="dot" w:pos="9962"/>
            </w:tabs>
            <w:rPr>
              <w:rFonts w:eastAsiaTheme="minorEastAsia" w:cs="Arial"/>
              <w:noProof/>
              <w:lang w:val="es-CO" w:eastAsia="es-CO"/>
            </w:rPr>
          </w:pPr>
          <w:hyperlink w:anchor="_Toc199542948" w:history="1">
            <w:r w:rsidRPr="004102BB">
              <w:rPr>
                <w:rStyle w:val="Hipervnculo"/>
                <w:rFonts w:cs="Arial"/>
                <w:noProof/>
                <w:lang w:bidi="es-CO"/>
              </w:rPr>
              <w:t>3.2 Desarrollo del objetivo específico: 2</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_Toc199542948 \h </w:instrText>
            </w:r>
            <w:r w:rsidRPr="004102BB">
              <w:rPr>
                <w:rFonts w:cs="Arial"/>
                <w:noProof/>
                <w:webHidden/>
              </w:rPr>
            </w:r>
            <w:r w:rsidRPr="004102BB">
              <w:rPr>
                <w:rFonts w:cs="Arial"/>
                <w:noProof/>
                <w:webHidden/>
              </w:rPr>
              <w:fldChar w:fldCharType="separate"/>
            </w:r>
            <w:r w:rsidRPr="004102BB">
              <w:rPr>
                <w:rFonts w:cs="Arial"/>
                <w:noProof/>
                <w:webHidden/>
              </w:rPr>
              <w:t>16</w:t>
            </w:r>
            <w:r w:rsidRPr="004102BB">
              <w:rPr>
                <w:rFonts w:cs="Arial"/>
                <w:noProof/>
                <w:webHidden/>
              </w:rPr>
              <w:fldChar w:fldCharType="end"/>
            </w:r>
          </w:hyperlink>
        </w:p>
        <w:p w14:paraId="05E0F978" w14:textId="6FBE4B0E" w:rsidR="004102BB" w:rsidRPr="004102BB" w:rsidRDefault="004102BB">
          <w:pPr>
            <w:pStyle w:val="TDC1"/>
            <w:tabs>
              <w:tab w:val="right" w:leader="dot" w:pos="9962"/>
            </w:tabs>
            <w:rPr>
              <w:rFonts w:eastAsiaTheme="minorEastAsia" w:cs="Arial"/>
              <w:noProof/>
              <w:lang w:val="es-CO" w:eastAsia="es-CO"/>
            </w:rPr>
          </w:pPr>
          <w:hyperlink w:anchor="_Toc199542949" w:history="1">
            <w:r w:rsidRPr="004102BB">
              <w:rPr>
                <w:rStyle w:val="Hipervnculo"/>
                <w:rFonts w:cs="Arial"/>
                <w:noProof/>
                <w:lang w:bidi="es-CO"/>
              </w:rPr>
              <w:t>3.3 Desarrollo del objetivo específico: 3</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_Toc199542949 \h </w:instrText>
            </w:r>
            <w:r w:rsidRPr="004102BB">
              <w:rPr>
                <w:rFonts w:cs="Arial"/>
                <w:noProof/>
                <w:webHidden/>
              </w:rPr>
            </w:r>
            <w:r w:rsidRPr="004102BB">
              <w:rPr>
                <w:rFonts w:cs="Arial"/>
                <w:noProof/>
                <w:webHidden/>
              </w:rPr>
              <w:fldChar w:fldCharType="separate"/>
            </w:r>
            <w:r w:rsidRPr="004102BB">
              <w:rPr>
                <w:rFonts w:cs="Arial"/>
                <w:noProof/>
                <w:webHidden/>
              </w:rPr>
              <w:t>16</w:t>
            </w:r>
            <w:r w:rsidRPr="004102BB">
              <w:rPr>
                <w:rFonts w:cs="Arial"/>
                <w:noProof/>
                <w:webHidden/>
              </w:rPr>
              <w:fldChar w:fldCharType="end"/>
            </w:r>
          </w:hyperlink>
        </w:p>
        <w:p w14:paraId="22CF1456" w14:textId="21AFBCBC" w:rsidR="004102BB" w:rsidRPr="004102BB" w:rsidRDefault="004102BB">
          <w:pPr>
            <w:pStyle w:val="TDC1"/>
            <w:tabs>
              <w:tab w:val="right" w:leader="dot" w:pos="9962"/>
            </w:tabs>
            <w:rPr>
              <w:rFonts w:eastAsiaTheme="minorEastAsia" w:cs="Arial"/>
              <w:noProof/>
              <w:lang w:val="es-CO" w:eastAsia="es-CO"/>
            </w:rPr>
          </w:pPr>
          <w:hyperlink w:anchor="_Toc199542950" w:history="1">
            <w:r w:rsidRPr="004102BB">
              <w:rPr>
                <w:rStyle w:val="Hipervnculo"/>
                <w:rFonts w:cs="Arial"/>
                <w:noProof/>
                <w:lang w:bidi="es-CO"/>
              </w:rPr>
              <w:t>3.4 CONCLUSIONES</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_Toc199542950 \h </w:instrText>
            </w:r>
            <w:r w:rsidRPr="004102BB">
              <w:rPr>
                <w:rFonts w:cs="Arial"/>
                <w:noProof/>
                <w:webHidden/>
              </w:rPr>
            </w:r>
            <w:r w:rsidRPr="004102BB">
              <w:rPr>
                <w:rFonts w:cs="Arial"/>
                <w:noProof/>
                <w:webHidden/>
              </w:rPr>
              <w:fldChar w:fldCharType="separate"/>
            </w:r>
            <w:r w:rsidRPr="004102BB">
              <w:rPr>
                <w:rFonts w:cs="Arial"/>
                <w:noProof/>
                <w:webHidden/>
              </w:rPr>
              <w:t>17</w:t>
            </w:r>
            <w:r w:rsidRPr="004102BB">
              <w:rPr>
                <w:rFonts w:cs="Arial"/>
                <w:noProof/>
                <w:webHidden/>
              </w:rPr>
              <w:fldChar w:fldCharType="end"/>
            </w:r>
          </w:hyperlink>
        </w:p>
        <w:p w14:paraId="7D4BF35E" w14:textId="1F88AB10" w:rsidR="004102BB" w:rsidRPr="004102BB" w:rsidRDefault="004102BB">
          <w:pPr>
            <w:pStyle w:val="TDC1"/>
            <w:tabs>
              <w:tab w:val="right" w:leader="dot" w:pos="9962"/>
            </w:tabs>
            <w:rPr>
              <w:rFonts w:eastAsiaTheme="minorEastAsia" w:cs="Arial"/>
              <w:noProof/>
              <w:lang w:val="es-CO" w:eastAsia="es-CO"/>
            </w:rPr>
          </w:pPr>
          <w:hyperlink w:anchor="_Toc199542951" w:history="1">
            <w:r w:rsidRPr="004102BB">
              <w:rPr>
                <w:rStyle w:val="Hipervnculo"/>
                <w:rFonts w:cs="Arial"/>
                <w:noProof/>
                <w:lang w:bidi="es-CO"/>
              </w:rPr>
              <w:t>3.5 RECOMENDACIONES</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_Toc199542951 \h </w:instrText>
            </w:r>
            <w:r w:rsidRPr="004102BB">
              <w:rPr>
                <w:rFonts w:cs="Arial"/>
                <w:noProof/>
                <w:webHidden/>
              </w:rPr>
            </w:r>
            <w:r w:rsidRPr="004102BB">
              <w:rPr>
                <w:rFonts w:cs="Arial"/>
                <w:noProof/>
                <w:webHidden/>
              </w:rPr>
              <w:fldChar w:fldCharType="separate"/>
            </w:r>
            <w:r w:rsidRPr="004102BB">
              <w:rPr>
                <w:rFonts w:cs="Arial"/>
                <w:noProof/>
                <w:webHidden/>
              </w:rPr>
              <w:t>17</w:t>
            </w:r>
            <w:r w:rsidRPr="004102BB">
              <w:rPr>
                <w:rFonts w:cs="Arial"/>
                <w:noProof/>
                <w:webHidden/>
              </w:rPr>
              <w:fldChar w:fldCharType="end"/>
            </w:r>
          </w:hyperlink>
        </w:p>
        <w:p w14:paraId="65C44BF7" w14:textId="51772712" w:rsidR="004102BB" w:rsidRPr="004102BB" w:rsidRDefault="004102BB">
          <w:pPr>
            <w:pStyle w:val="TDC1"/>
            <w:tabs>
              <w:tab w:val="right" w:leader="dot" w:pos="9962"/>
            </w:tabs>
            <w:rPr>
              <w:rFonts w:eastAsiaTheme="minorEastAsia" w:cs="Arial"/>
              <w:noProof/>
              <w:lang w:val="es-CO" w:eastAsia="es-CO"/>
            </w:rPr>
          </w:pPr>
          <w:hyperlink w:anchor="_Toc199542952" w:history="1">
            <w:r w:rsidRPr="004102BB">
              <w:rPr>
                <w:rStyle w:val="Hipervnculo"/>
                <w:rFonts w:cs="Arial"/>
                <w:noProof/>
                <w:lang w:bidi="es-CO"/>
              </w:rPr>
              <w:t>BIBLIOGRAFÍA</w:t>
            </w:r>
            <w:r w:rsidRPr="004102BB">
              <w:rPr>
                <w:rFonts w:cs="Arial"/>
                <w:noProof/>
                <w:webHidden/>
              </w:rPr>
              <w:tab/>
            </w:r>
            <w:r w:rsidRPr="004102BB">
              <w:rPr>
                <w:rFonts w:cs="Arial"/>
                <w:noProof/>
                <w:webHidden/>
              </w:rPr>
              <w:fldChar w:fldCharType="begin"/>
            </w:r>
            <w:r w:rsidRPr="004102BB">
              <w:rPr>
                <w:rFonts w:cs="Arial"/>
                <w:noProof/>
                <w:webHidden/>
              </w:rPr>
              <w:instrText xml:space="preserve"> PAGEREF _Toc199542952 \h </w:instrText>
            </w:r>
            <w:r w:rsidRPr="004102BB">
              <w:rPr>
                <w:rFonts w:cs="Arial"/>
                <w:noProof/>
                <w:webHidden/>
              </w:rPr>
            </w:r>
            <w:r w:rsidRPr="004102BB">
              <w:rPr>
                <w:rFonts w:cs="Arial"/>
                <w:noProof/>
                <w:webHidden/>
              </w:rPr>
              <w:fldChar w:fldCharType="separate"/>
            </w:r>
            <w:r w:rsidRPr="004102BB">
              <w:rPr>
                <w:rFonts w:cs="Arial"/>
                <w:noProof/>
                <w:webHidden/>
              </w:rPr>
              <w:t>18</w:t>
            </w:r>
            <w:r w:rsidRPr="004102BB">
              <w:rPr>
                <w:rFonts w:cs="Arial"/>
                <w:noProof/>
                <w:webHidden/>
              </w:rPr>
              <w:fldChar w:fldCharType="end"/>
            </w:r>
          </w:hyperlink>
        </w:p>
        <w:p w14:paraId="0BE8AC1D" w14:textId="36A33572" w:rsidR="00147AF8" w:rsidRDefault="00147AF8">
          <w:r w:rsidRPr="004102BB">
            <w:rPr>
              <w:rFonts w:cs="Arial"/>
              <w:b/>
              <w:bCs/>
            </w:rPr>
            <w:fldChar w:fldCharType="end"/>
          </w:r>
        </w:p>
      </w:sdtContent>
    </w:sdt>
    <w:p w14:paraId="225BFFF0" w14:textId="0992BDFE" w:rsidR="00147AF8" w:rsidRDefault="00147AF8">
      <w:pPr>
        <w:jc w:val="left"/>
        <w:rPr>
          <w:rFonts w:eastAsia="Arial" w:cs="Arial"/>
          <w:lang w:val="es-CO" w:eastAsia="es-CO" w:bidi="es-CO"/>
        </w:rPr>
      </w:pPr>
    </w:p>
    <w:p w14:paraId="2E46EEF6" w14:textId="6B8BBAD7" w:rsidR="00F41DB6" w:rsidRDefault="00F41DB6" w:rsidP="00F41DB6">
      <w:pPr>
        <w:pStyle w:val="Textoindependiente"/>
      </w:pPr>
    </w:p>
    <w:p w14:paraId="6A8BC450" w14:textId="72524BB3" w:rsidR="00147AF8" w:rsidRDefault="00147AF8" w:rsidP="00F41DB6">
      <w:pPr>
        <w:pStyle w:val="Textoindependiente"/>
      </w:pPr>
    </w:p>
    <w:p w14:paraId="5A2EF65B" w14:textId="56ADE34A" w:rsidR="004102BB" w:rsidRDefault="004102BB" w:rsidP="00F41DB6">
      <w:pPr>
        <w:pStyle w:val="Textoindependiente"/>
      </w:pPr>
    </w:p>
    <w:p w14:paraId="67F56CBD" w14:textId="4D598D37" w:rsidR="004102BB" w:rsidRDefault="004102BB" w:rsidP="00F41DB6">
      <w:pPr>
        <w:pStyle w:val="Textoindependiente"/>
      </w:pPr>
    </w:p>
    <w:p w14:paraId="7F8B48CC" w14:textId="1D74C7CD" w:rsidR="004102BB" w:rsidRDefault="004102BB" w:rsidP="00F41DB6">
      <w:pPr>
        <w:pStyle w:val="Textoindependiente"/>
      </w:pPr>
    </w:p>
    <w:p w14:paraId="2421C988" w14:textId="3F3D39E0" w:rsidR="004102BB" w:rsidRDefault="004102BB" w:rsidP="00F41DB6">
      <w:pPr>
        <w:pStyle w:val="Textoindependiente"/>
      </w:pPr>
    </w:p>
    <w:p w14:paraId="2AE22D8E" w14:textId="41FA58A2" w:rsidR="004102BB" w:rsidRDefault="004102BB" w:rsidP="00F41DB6">
      <w:pPr>
        <w:pStyle w:val="Textoindependiente"/>
      </w:pPr>
    </w:p>
    <w:p w14:paraId="3C271399" w14:textId="422798C4" w:rsidR="004102BB" w:rsidRDefault="004102BB" w:rsidP="00F41DB6">
      <w:pPr>
        <w:pStyle w:val="Textoindependiente"/>
      </w:pPr>
    </w:p>
    <w:p w14:paraId="041C7C49" w14:textId="53D8B145" w:rsidR="004102BB" w:rsidRDefault="004102BB" w:rsidP="00F41DB6">
      <w:pPr>
        <w:pStyle w:val="Textoindependiente"/>
      </w:pPr>
    </w:p>
    <w:p w14:paraId="3B15791C" w14:textId="41D4073B" w:rsidR="004102BB" w:rsidRDefault="004102BB" w:rsidP="00F41DB6">
      <w:pPr>
        <w:pStyle w:val="Textoindependiente"/>
      </w:pPr>
    </w:p>
    <w:p w14:paraId="7E263706" w14:textId="1B19E428" w:rsidR="004102BB" w:rsidRDefault="004102BB" w:rsidP="00F41DB6">
      <w:pPr>
        <w:pStyle w:val="Textoindependiente"/>
      </w:pPr>
    </w:p>
    <w:p w14:paraId="4B52997D" w14:textId="3AD72AC6" w:rsidR="004102BB" w:rsidRDefault="004102BB" w:rsidP="00F41DB6">
      <w:pPr>
        <w:pStyle w:val="Textoindependiente"/>
      </w:pPr>
    </w:p>
    <w:p w14:paraId="6B90CA04" w14:textId="2CA2DE5C" w:rsidR="004102BB" w:rsidRDefault="004102BB" w:rsidP="00F41DB6">
      <w:pPr>
        <w:pStyle w:val="Textoindependiente"/>
      </w:pPr>
    </w:p>
    <w:p w14:paraId="7F394044" w14:textId="52637088" w:rsidR="004102BB" w:rsidRDefault="004102BB" w:rsidP="00F41DB6">
      <w:pPr>
        <w:pStyle w:val="Textoindependiente"/>
      </w:pPr>
    </w:p>
    <w:p w14:paraId="4BE0E6C0" w14:textId="0E012952" w:rsidR="004102BB" w:rsidRDefault="004102BB" w:rsidP="00F41DB6">
      <w:pPr>
        <w:pStyle w:val="Textoindependiente"/>
      </w:pPr>
    </w:p>
    <w:p w14:paraId="5D9AF2E6" w14:textId="1C653FAB" w:rsidR="004102BB" w:rsidRDefault="004102BB" w:rsidP="00F41DB6">
      <w:pPr>
        <w:pStyle w:val="Textoindependiente"/>
      </w:pPr>
    </w:p>
    <w:p w14:paraId="73483BFD" w14:textId="353253F2" w:rsidR="004102BB" w:rsidRDefault="004102BB" w:rsidP="00F41DB6">
      <w:pPr>
        <w:pStyle w:val="Textoindependiente"/>
      </w:pPr>
    </w:p>
    <w:p w14:paraId="66CB2847" w14:textId="1AD522EE" w:rsidR="004102BB" w:rsidRDefault="004102BB" w:rsidP="00F41DB6">
      <w:pPr>
        <w:pStyle w:val="Textoindependiente"/>
      </w:pPr>
    </w:p>
    <w:p w14:paraId="7DA9D6F4" w14:textId="0AE3F707" w:rsidR="004102BB" w:rsidRDefault="004102BB" w:rsidP="00F41DB6">
      <w:pPr>
        <w:pStyle w:val="Textoindependiente"/>
      </w:pPr>
    </w:p>
    <w:p w14:paraId="66888E7F" w14:textId="1FCF9EDE" w:rsidR="00AB2562" w:rsidRDefault="00AB2562" w:rsidP="00F41DB6">
      <w:pPr>
        <w:pStyle w:val="Textoindependiente"/>
      </w:pPr>
    </w:p>
    <w:p w14:paraId="7B0E605E" w14:textId="77777777" w:rsidR="00AB2562" w:rsidRDefault="00AB2562" w:rsidP="00F41DB6">
      <w:pPr>
        <w:pStyle w:val="Textoindependiente"/>
      </w:pPr>
    </w:p>
    <w:p w14:paraId="0ED1670D" w14:textId="126B0750" w:rsidR="004102BB" w:rsidRDefault="004102BB" w:rsidP="00F41DB6">
      <w:pPr>
        <w:pStyle w:val="Textoindependiente"/>
      </w:pPr>
    </w:p>
    <w:p w14:paraId="7F6B705F" w14:textId="77777777" w:rsidR="004102BB" w:rsidRDefault="004102BB" w:rsidP="00F41DB6">
      <w:pPr>
        <w:pStyle w:val="Textoindependiente"/>
      </w:pPr>
    </w:p>
    <w:p w14:paraId="45CFAFE5" w14:textId="02A82A4E" w:rsidR="00147AF8" w:rsidRDefault="00147AF8" w:rsidP="00F41DB6">
      <w:pPr>
        <w:pStyle w:val="Textoindependiente"/>
      </w:pPr>
    </w:p>
    <w:p w14:paraId="086B922F" w14:textId="41CD6EA9" w:rsidR="00147AF8" w:rsidRDefault="00F219FC" w:rsidP="004102BB">
      <w:pPr>
        <w:pStyle w:val="Ttulo1"/>
        <w:jc w:val="center"/>
      </w:pPr>
      <w:bookmarkStart w:id="0" w:name="_Toc199542923"/>
      <w:r>
        <w:lastRenderedPageBreak/>
        <w:t>GLOSARIO</w:t>
      </w:r>
      <w:bookmarkEnd w:id="0"/>
    </w:p>
    <w:p w14:paraId="011B10E1" w14:textId="3AA8354C" w:rsidR="00F219FC" w:rsidRDefault="00F219FC" w:rsidP="00F219FC">
      <w:pPr>
        <w:pStyle w:val="Ttulo1"/>
      </w:pPr>
    </w:p>
    <w:p w14:paraId="40B2A70E" w14:textId="691DD2DA" w:rsidR="009B1AC2" w:rsidRDefault="009B1AC2" w:rsidP="009B1AC2">
      <w:pPr>
        <w:pStyle w:val="Prrafodelista"/>
        <w:numPr>
          <w:ilvl w:val="0"/>
          <w:numId w:val="39"/>
        </w:numPr>
        <w:rPr>
          <w:rFonts w:eastAsia="Arial" w:cs="Arial"/>
          <w:szCs w:val="24"/>
          <w:lang w:eastAsia="es-CO" w:bidi="es-CO"/>
        </w:rPr>
      </w:pPr>
      <w:r w:rsidRPr="00F219FC">
        <w:rPr>
          <w:rFonts w:eastAsia="Arial" w:cs="Arial"/>
          <w:b/>
          <w:bCs/>
          <w:szCs w:val="24"/>
          <w:lang w:eastAsia="es-CO" w:bidi="es-CO"/>
        </w:rPr>
        <w:t xml:space="preserve">ACUERDO DE PAGO: </w:t>
      </w:r>
      <w:r w:rsidRPr="00F219FC">
        <w:rPr>
          <w:rFonts w:eastAsia="Arial" w:cs="Arial"/>
          <w:szCs w:val="24"/>
          <w:lang w:eastAsia="es-CO" w:bidi="es-CO"/>
        </w:rPr>
        <w:t>Compromiso formal entre el deudor y el Instituto Municipal de Tránsito y Transporte para cancelar una deuda en cuotas, permitiendo al deudor medidas cumplir con sus obligaciones sin enfrentar el embargo. Reglamento interno de cartera (2017).</w:t>
      </w:r>
    </w:p>
    <w:p w14:paraId="382EE3B7" w14:textId="77777777" w:rsidR="009B1AC2" w:rsidRPr="009B1AC2" w:rsidRDefault="009B1AC2" w:rsidP="009B1AC2">
      <w:pPr>
        <w:pStyle w:val="Prrafodelista"/>
        <w:ind w:left="985"/>
        <w:rPr>
          <w:rFonts w:eastAsia="Arial" w:cs="Arial"/>
          <w:szCs w:val="24"/>
          <w:lang w:eastAsia="es-CO" w:bidi="es-CO"/>
        </w:rPr>
      </w:pPr>
    </w:p>
    <w:p w14:paraId="095DF57E" w14:textId="72D8EB18" w:rsidR="00F219FC" w:rsidRPr="009B1AC2" w:rsidRDefault="00F219FC" w:rsidP="009B1AC2">
      <w:pPr>
        <w:pStyle w:val="Prrafodelista"/>
        <w:numPr>
          <w:ilvl w:val="0"/>
          <w:numId w:val="39"/>
        </w:numPr>
        <w:rPr>
          <w:rFonts w:eastAsia="Arial" w:cs="Arial"/>
          <w:szCs w:val="24"/>
          <w:lang w:eastAsia="es-CO" w:bidi="es-CO"/>
        </w:rPr>
      </w:pPr>
      <w:r w:rsidRPr="00F219FC">
        <w:rPr>
          <w:rFonts w:eastAsia="Arial" w:cs="Arial"/>
          <w:b/>
          <w:bCs/>
          <w:szCs w:val="24"/>
          <w:lang w:eastAsia="es-CO" w:bidi="es-CO"/>
        </w:rPr>
        <w:t xml:space="preserve">COBRO COACTIVO: </w:t>
      </w:r>
      <w:r w:rsidRPr="00F219FC">
        <w:rPr>
          <w:rFonts w:eastAsia="Arial" w:cs="Arial"/>
          <w:szCs w:val="24"/>
          <w:lang w:eastAsia="es-CO" w:bidi="es-CO"/>
        </w:rPr>
        <w:t>Es la aplicación de los procedimientos formales previstos en el Estatuto Tributario Nacional, con el objeto de lograr la satisfacción de la obligación incluso hasta con el remate de los bienes del deudor. Aquellas obligaciones no sujetas al procedimiento administrativo coactivo, la cual deberán cobrarse a través de la jurisdicción establecida en normas especiales. Reglamento interno de cartera (2017).</w:t>
      </w:r>
    </w:p>
    <w:p w14:paraId="59F97DFA" w14:textId="3B2D1D07" w:rsidR="00147AF8" w:rsidRPr="009B1AC2" w:rsidRDefault="00F219FC" w:rsidP="00F41DB6">
      <w:pPr>
        <w:pStyle w:val="Ttulo1"/>
        <w:numPr>
          <w:ilvl w:val="0"/>
          <w:numId w:val="39"/>
        </w:numPr>
        <w:rPr>
          <w:b w:val="0"/>
          <w:bCs w:val="0"/>
        </w:rPr>
      </w:pPr>
      <w:bookmarkStart w:id="1" w:name="_Toc199542924"/>
      <w:r w:rsidRPr="00F219FC">
        <w:t xml:space="preserve">COMPARENDO: </w:t>
      </w:r>
      <w:r w:rsidRPr="00F219FC">
        <w:rPr>
          <w:b w:val="0"/>
          <w:bCs w:val="0"/>
        </w:rPr>
        <w:t>Infracción de tránsito impuesta a un conductor o propietario de un vehículo por violar las normas de tránsito. En este contexto, el comparar genera una obligación de pago que, si no es cancelada, puede derivar en sanciones adicionales y acciones de cobro. Código Nacional de Tránsito de Colombia, Ley 769 de 2002</w:t>
      </w:r>
      <w:bookmarkEnd w:id="1"/>
    </w:p>
    <w:p w14:paraId="79C0C5A4" w14:textId="77777777" w:rsidR="009B1AC2" w:rsidRDefault="009B1AC2" w:rsidP="009B1AC2">
      <w:pPr>
        <w:pStyle w:val="Textoindependiente"/>
        <w:ind w:left="985"/>
      </w:pPr>
    </w:p>
    <w:p w14:paraId="736B13B2" w14:textId="0FC54E1A" w:rsidR="009B1AC2" w:rsidRPr="009B1AC2" w:rsidRDefault="009B1AC2" w:rsidP="009B1AC2">
      <w:pPr>
        <w:pStyle w:val="Textoindependiente"/>
        <w:numPr>
          <w:ilvl w:val="0"/>
          <w:numId w:val="39"/>
        </w:numPr>
        <w:rPr>
          <w:b/>
          <w:bCs/>
        </w:rPr>
      </w:pPr>
      <w:r w:rsidRPr="00F219FC">
        <w:rPr>
          <w:b/>
          <w:bCs/>
        </w:rPr>
        <w:t>DEPÓSITO JUDICIAL:</w:t>
      </w:r>
      <w:r>
        <w:rPr>
          <w:b/>
          <w:bCs/>
        </w:rPr>
        <w:t xml:space="preserve"> </w:t>
      </w:r>
      <w:r w:rsidRPr="002F52CE">
        <w:rPr>
          <w:shd w:val="clear" w:color="auto" w:fill="FFFFFF"/>
        </w:rPr>
        <w:t xml:space="preserve">Recursos que se deben consignar en una cuenta judicial, por orden de un Juez de la República, autoridades de policía, entes coactivos, policivos o de expropiación administrativa, para pagar controversias judiciales </w:t>
      </w:r>
      <w:r w:rsidRPr="002F52CE">
        <w:rPr>
          <w:rFonts w:ascii="Helvetica" w:hAnsi="Helvetica" w:cs="Helvetica"/>
        </w:rPr>
        <w:t>(</w:t>
      </w:r>
      <w:r w:rsidRPr="002F52CE">
        <w:rPr>
          <w:rFonts w:ascii="Helvetica" w:hAnsi="Helvetica" w:cs="Helvetica"/>
          <w:i/>
          <w:iCs/>
        </w:rPr>
        <w:t>Ley 66 de 1993 - Gestor Normativo</w:t>
      </w:r>
      <w:r w:rsidRPr="002F52CE">
        <w:rPr>
          <w:rFonts w:ascii="Helvetica" w:hAnsi="Helvetica" w:cs="Helvetica"/>
        </w:rPr>
        <w:t xml:space="preserve">, s/f). </w:t>
      </w:r>
    </w:p>
    <w:p w14:paraId="6E02A262" w14:textId="77777777" w:rsidR="009B1AC2" w:rsidRPr="002F52CE" w:rsidRDefault="009B1AC2" w:rsidP="009B1AC2">
      <w:pPr>
        <w:pStyle w:val="Textoindependiente"/>
        <w:rPr>
          <w:b/>
          <w:bCs/>
        </w:rPr>
      </w:pPr>
    </w:p>
    <w:p w14:paraId="4F644CB1" w14:textId="77777777" w:rsidR="009B1AC2" w:rsidRDefault="009B1AC2" w:rsidP="009B1AC2">
      <w:pPr>
        <w:pStyle w:val="Textoindependiente"/>
        <w:numPr>
          <w:ilvl w:val="0"/>
          <w:numId w:val="39"/>
        </w:numPr>
      </w:pPr>
      <w:r w:rsidRPr="00DF13A2">
        <w:rPr>
          <w:b/>
          <w:bCs/>
        </w:rPr>
        <w:t xml:space="preserve">EJECUTADO: </w:t>
      </w:r>
      <w:r w:rsidRPr="002F52CE">
        <w:t>Persona natural o jurídica contra la cual se adelanta un proceso de cobro coactivo debido al incumplimiento de sus obligaciones económicas frente a una entidad pública</w:t>
      </w:r>
      <w:r>
        <w:t xml:space="preserve"> (Dirección de Asuntos Jurídicos, 2023)</w:t>
      </w:r>
      <w:r w:rsidRPr="002F52CE">
        <w:t>.</w:t>
      </w:r>
    </w:p>
    <w:p w14:paraId="26508310" w14:textId="77777777" w:rsidR="009B1AC2" w:rsidRDefault="009B1AC2" w:rsidP="00F41DB6">
      <w:pPr>
        <w:pStyle w:val="Textoindependiente"/>
      </w:pPr>
    </w:p>
    <w:p w14:paraId="641E9148" w14:textId="4FF66902" w:rsidR="00147AF8" w:rsidRDefault="00F219FC" w:rsidP="00F219FC">
      <w:pPr>
        <w:pStyle w:val="Textoindependiente"/>
        <w:numPr>
          <w:ilvl w:val="0"/>
          <w:numId w:val="39"/>
        </w:numPr>
      </w:pPr>
      <w:r w:rsidRPr="00F219FC">
        <w:rPr>
          <w:b/>
          <w:bCs/>
        </w:rPr>
        <w:t>EMBARGO:</w:t>
      </w:r>
      <w:r w:rsidRPr="00F219FC">
        <w:t xml:space="preserve"> Medida legal que permite al instituto retener bienes o cuentas bancarias del deudor para garantizar el cumplimiento de una obligación de pago pendiente. El embargo puede levantarse si el deudor realiza un acuerdo de pago o cancela la totalidad de la deuda. Códigos y Leyes de Procedimiento Administrativo, Decreto 001 de 1984.</w:t>
      </w:r>
    </w:p>
    <w:p w14:paraId="40D1C88A" w14:textId="3D4A5354" w:rsidR="00F219FC" w:rsidRDefault="00F219FC" w:rsidP="00F219FC">
      <w:pPr>
        <w:pStyle w:val="Textoindependiente"/>
        <w:ind w:left="985"/>
        <w:rPr>
          <w:b/>
          <w:bCs/>
        </w:rPr>
      </w:pPr>
    </w:p>
    <w:p w14:paraId="24E817C0" w14:textId="22C56C0C" w:rsidR="009B1AC2" w:rsidRDefault="009B1AC2" w:rsidP="009B1AC2">
      <w:pPr>
        <w:pStyle w:val="Textoindependiente"/>
        <w:numPr>
          <w:ilvl w:val="0"/>
          <w:numId w:val="39"/>
        </w:numPr>
      </w:pPr>
      <w:r w:rsidRPr="002F52CE">
        <w:rPr>
          <w:b/>
          <w:bCs/>
        </w:rPr>
        <w:t>EXPEDIENTE ADMINISTRATIVO:</w:t>
      </w:r>
      <w:r w:rsidRPr="002F52CE">
        <w:t xml:space="preserve"> Conjunto de documentos físicos o digitales que contienen toda la información relacionada con el trámite de un proceso dentro de una entidad pública, como sanciones de tránsito o cobros.</w:t>
      </w:r>
    </w:p>
    <w:p w14:paraId="393F4473" w14:textId="77777777" w:rsidR="009B1AC2" w:rsidRDefault="009B1AC2" w:rsidP="009B1AC2">
      <w:pPr>
        <w:pStyle w:val="Prrafodelista"/>
      </w:pPr>
    </w:p>
    <w:p w14:paraId="676B92B5" w14:textId="53EBE0E2" w:rsidR="009B1AC2" w:rsidRPr="009B1AC2" w:rsidRDefault="009B1AC2" w:rsidP="009B1AC2">
      <w:pPr>
        <w:pStyle w:val="Prrafodelista"/>
        <w:numPr>
          <w:ilvl w:val="0"/>
          <w:numId w:val="39"/>
        </w:numPr>
        <w:rPr>
          <w:rFonts w:eastAsia="Arial" w:cs="Arial"/>
          <w:szCs w:val="24"/>
          <w:lang w:eastAsia="es-CO" w:bidi="es-CO"/>
        </w:rPr>
      </w:pPr>
      <w:r w:rsidRPr="002F52CE">
        <w:rPr>
          <w:rFonts w:eastAsia="Arial" w:cs="Arial"/>
          <w:b/>
          <w:bCs/>
          <w:szCs w:val="24"/>
          <w:lang w:eastAsia="es-CO" w:bidi="es-CO"/>
        </w:rPr>
        <w:t>ESTATUTO TRIBUTARIO NACIONAL (ET):</w:t>
      </w:r>
      <w:r w:rsidRPr="002F52CE">
        <w:rPr>
          <w:rFonts w:eastAsia="Arial" w:cs="Arial"/>
          <w:szCs w:val="24"/>
          <w:lang w:eastAsia="es-CO" w:bidi="es-CO"/>
        </w:rPr>
        <w:t xml:space="preserve"> Conjunto de normas en Colombia que regulan las obligaciones tributarias, incluyendo el plazo de prescripción de las deudas. En el caso de los comparendos, el ET establece que las deudas prescritas a los 3 años, siempre que no haya mandamiento de pago. Estatuto Tributario Nacional de Colombia.</w:t>
      </w:r>
    </w:p>
    <w:p w14:paraId="7625047E" w14:textId="51221FF3" w:rsidR="00625656" w:rsidRDefault="00F219FC" w:rsidP="00625656">
      <w:pPr>
        <w:pStyle w:val="Textoindependiente"/>
        <w:numPr>
          <w:ilvl w:val="0"/>
          <w:numId w:val="39"/>
        </w:numPr>
        <w:sectPr w:rsidR="00625656" w:rsidSect="00A06C5B">
          <w:footerReference w:type="even" r:id="rId9"/>
          <w:pgSz w:w="12240" w:h="20160" w:code="5"/>
          <w:pgMar w:top="1701" w:right="907" w:bottom="851" w:left="1361" w:header="709" w:footer="567" w:gutter="0"/>
          <w:cols w:space="708"/>
          <w:docGrid w:linePitch="360"/>
        </w:sectPr>
      </w:pPr>
      <w:r w:rsidRPr="00F219FC">
        <w:rPr>
          <w:b/>
          <w:bCs/>
        </w:rPr>
        <w:t>PRESCRIPCIÓN:</w:t>
      </w:r>
      <w:r>
        <w:t xml:space="preserve"> Extinción de la obligación de pago debido al paso del tiempo y a la falta de acciones de cobro por parte del instituto. Según el Estatuto Tributario, las deudas por comparendos prescriben a los 3 años si no se emite un mandamiento de pago. Estatuto Tributario Nacional (ET) (artículo 818</w:t>
      </w:r>
    </w:p>
    <w:p w14:paraId="4A4296BA" w14:textId="2530A0AB" w:rsidR="009433AA" w:rsidRPr="009433AA" w:rsidRDefault="009433AA" w:rsidP="00625656">
      <w:pPr>
        <w:jc w:val="center"/>
        <w:rPr>
          <w:b/>
          <w:bCs/>
        </w:rPr>
      </w:pPr>
      <w:bookmarkStart w:id="2" w:name="_Toc199542925"/>
      <w:r w:rsidRPr="009433AA">
        <w:rPr>
          <w:b/>
          <w:bCs/>
        </w:rPr>
        <w:lastRenderedPageBreak/>
        <w:t>INTRODUCCION</w:t>
      </w:r>
      <w:bookmarkEnd w:id="2"/>
    </w:p>
    <w:p w14:paraId="66801C03" w14:textId="77777777" w:rsidR="009433AA" w:rsidRDefault="009433AA" w:rsidP="009433AA">
      <w:pPr>
        <w:pStyle w:val="Textoindependiente"/>
        <w:ind w:left="625"/>
      </w:pPr>
    </w:p>
    <w:p w14:paraId="3CC285DD" w14:textId="779D3ED3" w:rsidR="009433AA" w:rsidRDefault="009433AA" w:rsidP="009433AA">
      <w:pPr>
        <w:pStyle w:val="Textoindependiente"/>
        <w:ind w:left="625"/>
      </w:pPr>
      <w:r>
        <w:t>La gestión de los depósitos judiciales representa un componente clave en el ámbito financiero y administrativo de las entidades públicas, especialmente en organismos como el Instituto Municipal de Tránsito y Transporte de Aguachica (IMTTA), donde su adecuada administración permite garantizar la transparencia en el manejo de los recursos provenientes de procesos de cobro coactivo. Estos depósitos constituyen una fuente de ingreso significativa, producto de los pagos realizados por los ejecutados en el marco de sanciones impuestas por infracciones de tránsito.</w:t>
      </w:r>
    </w:p>
    <w:p w14:paraId="0D96453B" w14:textId="77777777" w:rsidR="009433AA" w:rsidRDefault="009433AA" w:rsidP="009433AA">
      <w:pPr>
        <w:pStyle w:val="Textoindependiente"/>
        <w:ind w:left="625"/>
      </w:pPr>
    </w:p>
    <w:p w14:paraId="58EAA905" w14:textId="77777777" w:rsidR="009433AA" w:rsidRDefault="009433AA" w:rsidP="009433AA">
      <w:pPr>
        <w:pStyle w:val="Textoindependiente"/>
        <w:ind w:left="625"/>
      </w:pPr>
      <w:r>
        <w:t>El presente informe tiene como propósito analizar el proceso de gestión de los depósitos judiciales asociados a los expedientes coactivos del IMTTA, desde la identificación y verificación de los títulos hasta la validación de los valores aplicables a las deudas registradas. Para ello, se utilizaron herramientas tecnológicas como el sistema FUN y la base de datos del Banco Agrario, que permitieron revisar con mayor detalle el estado de los depósitos, la liquidación de conceptos como derechos de tránsito, semaforización, intereses, digitación, costas y sistematización, y el cálculo del total de la deuda.</w:t>
      </w:r>
    </w:p>
    <w:p w14:paraId="3D6314AF" w14:textId="77777777" w:rsidR="009433AA" w:rsidRDefault="009433AA" w:rsidP="009433AA">
      <w:pPr>
        <w:pStyle w:val="Textoindependiente"/>
        <w:ind w:left="625"/>
      </w:pPr>
    </w:p>
    <w:p w14:paraId="1D1D5EAF" w14:textId="77777777" w:rsidR="009433AA" w:rsidRDefault="009433AA" w:rsidP="009433AA">
      <w:pPr>
        <w:pStyle w:val="Textoindependiente"/>
        <w:ind w:left="625"/>
      </w:pPr>
      <w:r>
        <w:t>La práctica profesional desarrollada en esta área busca no solo fortalecer los procedimientos internos relacionados con la trazabilidad y aplicación de los depósitos, sino también proponer estrategias que contribuyan a mejorar la frecuencia del seguimiento de estos recursos, evitando retrasos en su gestión y posibles inconformidades por parte de los usuarios. A través de este proceso se espera aportar a la sostenibilidad financiera del Instituto y optimizar la eficiencia administrativa del área de cobro coactivo, promoviendo un uso más oportuno y efectivo de los recursos judiciales.</w:t>
      </w:r>
    </w:p>
    <w:p w14:paraId="12DE84FC" w14:textId="0AC622A3" w:rsidR="00147AF8" w:rsidRDefault="00147AF8" w:rsidP="002F52CE">
      <w:pPr>
        <w:pStyle w:val="Textoindependiente"/>
        <w:ind w:left="625"/>
      </w:pPr>
    </w:p>
    <w:p w14:paraId="6E2B907E" w14:textId="18532457" w:rsidR="009433AA" w:rsidRDefault="009433AA" w:rsidP="002F52CE">
      <w:pPr>
        <w:pStyle w:val="Textoindependiente"/>
        <w:ind w:left="625"/>
      </w:pPr>
    </w:p>
    <w:p w14:paraId="48A5ED1B" w14:textId="2085F3EF" w:rsidR="009433AA" w:rsidRDefault="009433AA" w:rsidP="002F52CE">
      <w:pPr>
        <w:pStyle w:val="Textoindependiente"/>
        <w:ind w:left="625"/>
      </w:pPr>
    </w:p>
    <w:p w14:paraId="4DEBEA78" w14:textId="6E8EE4D8" w:rsidR="009433AA" w:rsidRDefault="009433AA" w:rsidP="002F52CE">
      <w:pPr>
        <w:pStyle w:val="Textoindependiente"/>
        <w:ind w:left="625"/>
      </w:pPr>
    </w:p>
    <w:p w14:paraId="7AEE17D8" w14:textId="1B15B088" w:rsidR="009433AA" w:rsidRDefault="009433AA" w:rsidP="002F52CE">
      <w:pPr>
        <w:pStyle w:val="Textoindependiente"/>
        <w:ind w:left="625"/>
      </w:pPr>
    </w:p>
    <w:p w14:paraId="2A221D03" w14:textId="79BFBA21" w:rsidR="009433AA" w:rsidRDefault="009433AA" w:rsidP="002F52CE">
      <w:pPr>
        <w:pStyle w:val="Textoindependiente"/>
        <w:ind w:left="625"/>
      </w:pPr>
    </w:p>
    <w:p w14:paraId="4B546D1D" w14:textId="00EAC562" w:rsidR="009433AA" w:rsidRDefault="009433AA" w:rsidP="002F52CE">
      <w:pPr>
        <w:pStyle w:val="Textoindependiente"/>
        <w:ind w:left="625"/>
      </w:pPr>
    </w:p>
    <w:p w14:paraId="49A2FDE5" w14:textId="0CF30400" w:rsidR="009433AA" w:rsidRDefault="009433AA" w:rsidP="002F52CE">
      <w:pPr>
        <w:pStyle w:val="Textoindependiente"/>
        <w:ind w:left="625"/>
      </w:pPr>
    </w:p>
    <w:p w14:paraId="61ED2FB7" w14:textId="634C76C4" w:rsidR="009433AA" w:rsidRDefault="009433AA" w:rsidP="002F52CE">
      <w:pPr>
        <w:pStyle w:val="Textoindependiente"/>
        <w:ind w:left="625"/>
      </w:pPr>
    </w:p>
    <w:p w14:paraId="07751DA4" w14:textId="32FEC74A" w:rsidR="009433AA" w:rsidRDefault="009433AA" w:rsidP="002F52CE">
      <w:pPr>
        <w:pStyle w:val="Textoindependiente"/>
        <w:ind w:left="625"/>
      </w:pPr>
    </w:p>
    <w:p w14:paraId="733029E3" w14:textId="19C3D8A9" w:rsidR="009433AA" w:rsidRDefault="009433AA" w:rsidP="002F52CE">
      <w:pPr>
        <w:pStyle w:val="Textoindependiente"/>
        <w:ind w:left="625"/>
      </w:pPr>
    </w:p>
    <w:p w14:paraId="095B9427" w14:textId="194F5DF5" w:rsidR="009433AA" w:rsidRDefault="009433AA" w:rsidP="002F52CE">
      <w:pPr>
        <w:pStyle w:val="Textoindependiente"/>
        <w:ind w:left="625"/>
      </w:pPr>
    </w:p>
    <w:p w14:paraId="14D445EA" w14:textId="2E8AE78B" w:rsidR="009433AA" w:rsidRDefault="009433AA" w:rsidP="002F52CE">
      <w:pPr>
        <w:pStyle w:val="Textoindependiente"/>
        <w:ind w:left="625"/>
      </w:pPr>
    </w:p>
    <w:p w14:paraId="21E1888E" w14:textId="644066E2" w:rsidR="009433AA" w:rsidRDefault="009433AA" w:rsidP="002F52CE">
      <w:pPr>
        <w:pStyle w:val="Textoindependiente"/>
        <w:ind w:left="625"/>
      </w:pPr>
    </w:p>
    <w:p w14:paraId="15B7C7E4" w14:textId="467C3CDC" w:rsidR="009433AA" w:rsidRDefault="009433AA" w:rsidP="002F52CE">
      <w:pPr>
        <w:pStyle w:val="Textoindependiente"/>
        <w:ind w:left="625"/>
      </w:pPr>
    </w:p>
    <w:p w14:paraId="2737A541" w14:textId="1CCB8695" w:rsidR="009433AA" w:rsidRDefault="009433AA" w:rsidP="002F52CE">
      <w:pPr>
        <w:pStyle w:val="Textoindependiente"/>
        <w:ind w:left="625"/>
      </w:pPr>
    </w:p>
    <w:p w14:paraId="46F6BF0C" w14:textId="030BFCB0" w:rsidR="009433AA" w:rsidRDefault="009433AA" w:rsidP="002F52CE">
      <w:pPr>
        <w:pStyle w:val="Textoindependiente"/>
        <w:ind w:left="625"/>
      </w:pPr>
    </w:p>
    <w:p w14:paraId="7DE9B0CB" w14:textId="0930592F" w:rsidR="009433AA" w:rsidRDefault="009433AA" w:rsidP="002F52CE">
      <w:pPr>
        <w:pStyle w:val="Textoindependiente"/>
        <w:ind w:left="625"/>
      </w:pPr>
    </w:p>
    <w:p w14:paraId="1EDA06D1" w14:textId="2D442FE2" w:rsidR="009433AA" w:rsidRDefault="009433AA" w:rsidP="002F52CE">
      <w:pPr>
        <w:pStyle w:val="Textoindependiente"/>
        <w:ind w:left="625"/>
      </w:pPr>
    </w:p>
    <w:p w14:paraId="2BEDAE2B" w14:textId="583F82E2" w:rsidR="009433AA" w:rsidRDefault="009433AA" w:rsidP="002F52CE">
      <w:pPr>
        <w:pStyle w:val="Textoindependiente"/>
        <w:ind w:left="625"/>
      </w:pPr>
    </w:p>
    <w:p w14:paraId="178CFB16" w14:textId="16892C73" w:rsidR="009433AA" w:rsidRDefault="009433AA" w:rsidP="002F52CE">
      <w:pPr>
        <w:pStyle w:val="Textoindependiente"/>
        <w:ind w:left="625"/>
      </w:pPr>
    </w:p>
    <w:p w14:paraId="277AE6C2" w14:textId="30F3760C" w:rsidR="009433AA" w:rsidRDefault="009433AA" w:rsidP="002F52CE">
      <w:pPr>
        <w:pStyle w:val="Textoindependiente"/>
        <w:ind w:left="625"/>
      </w:pPr>
    </w:p>
    <w:p w14:paraId="07046E79" w14:textId="500ECFB4" w:rsidR="009433AA" w:rsidRDefault="009433AA" w:rsidP="002F52CE">
      <w:pPr>
        <w:pStyle w:val="Textoindependiente"/>
        <w:ind w:left="625"/>
      </w:pPr>
    </w:p>
    <w:p w14:paraId="63430B9F" w14:textId="1E21CDCC" w:rsidR="009433AA" w:rsidRDefault="009433AA" w:rsidP="002F52CE">
      <w:pPr>
        <w:pStyle w:val="Textoindependiente"/>
        <w:ind w:left="625"/>
      </w:pPr>
    </w:p>
    <w:p w14:paraId="11E0C854" w14:textId="77720159" w:rsidR="009433AA" w:rsidRDefault="009433AA" w:rsidP="002F52CE">
      <w:pPr>
        <w:pStyle w:val="Textoindependiente"/>
        <w:ind w:left="625"/>
      </w:pPr>
    </w:p>
    <w:p w14:paraId="6BAAB46E" w14:textId="0ED8DEF8" w:rsidR="009433AA" w:rsidRDefault="009433AA" w:rsidP="002F52CE">
      <w:pPr>
        <w:pStyle w:val="Textoindependiente"/>
        <w:ind w:left="625"/>
      </w:pPr>
    </w:p>
    <w:p w14:paraId="30EE7F13" w14:textId="488DD178" w:rsidR="009433AA" w:rsidRDefault="009433AA" w:rsidP="002F52CE">
      <w:pPr>
        <w:pStyle w:val="Textoindependiente"/>
        <w:ind w:left="625"/>
      </w:pPr>
    </w:p>
    <w:p w14:paraId="03A9D312" w14:textId="2513114A" w:rsidR="009433AA" w:rsidRDefault="009433AA" w:rsidP="002F52CE">
      <w:pPr>
        <w:pStyle w:val="Textoindependiente"/>
        <w:ind w:left="625"/>
      </w:pPr>
    </w:p>
    <w:p w14:paraId="678AFCC0" w14:textId="5A0F4CC8" w:rsidR="009433AA" w:rsidRDefault="009433AA" w:rsidP="002F52CE">
      <w:pPr>
        <w:pStyle w:val="Textoindependiente"/>
        <w:ind w:left="625"/>
      </w:pPr>
    </w:p>
    <w:p w14:paraId="1801783D" w14:textId="0B6E7F00" w:rsidR="009433AA" w:rsidRDefault="009433AA" w:rsidP="002F52CE">
      <w:pPr>
        <w:pStyle w:val="Textoindependiente"/>
        <w:ind w:left="625"/>
      </w:pPr>
    </w:p>
    <w:p w14:paraId="290AD760" w14:textId="77777777" w:rsidR="009433AA" w:rsidRDefault="009433AA" w:rsidP="002F52CE">
      <w:pPr>
        <w:pStyle w:val="Textoindependiente"/>
        <w:ind w:left="625"/>
      </w:pPr>
    </w:p>
    <w:p w14:paraId="01073C98" w14:textId="6551EBAE" w:rsidR="00147AF8" w:rsidRDefault="00147AF8" w:rsidP="00F41DB6">
      <w:pPr>
        <w:pStyle w:val="Textoindependiente"/>
      </w:pPr>
    </w:p>
    <w:p w14:paraId="12CB6531" w14:textId="1BED30D4" w:rsidR="00147AF8" w:rsidRDefault="00147AF8" w:rsidP="00F41DB6">
      <w:pPr>
        <w:pStyle w:val="Textoindependiente"/>
      </w:pPr>
    </w:p>
    <w:p w14:paraId="757708B5" w14:textId="192AED54" w:rsidR="00147AF8" w:rsidRDefault="00147AF8" w:rsidP="00F41DB6">
      <w:pPr>
        <w:pStyle w:val="Textoindependiente"/>
      </w:pPr>
    </w:p>
    <w:p w14:paraId="1EDF701C" w14:textId="57D03634" w:rsidR="00147AF8" w:rsidRDefault="00147AF8" w:rsidP="00F41DB6">
      <w:pPr>
        <w:pStyle w:val="Textoindependiente"/>
      </w:pPr>
    </w:p>
    <w:p w14:paraId="1D1408EF" w14:textId="77777777" w:rsidR="00147AF8" w:rsidRPr="00C553A0" w:rsidRDefault="00147AF8" w:rsidP="00F41DB6">
      <w:pPr>
        <w:pStyle w:val="Textoindependiente"/>
      </w:pPr>
    </w:p>
    <w:p w14:paraId="2DC25497" w14:textId="77777777" w:rsidR="00F41DB6" w:rsidRPr="00C553A0" w:rsidRDefault="00F41DB6" w:rsidP="00F41DB6">
      <w:pPr>
        <w:pStyle w:val="Ttulo1"/>
        <w:ind w:left="454" w:right="571"/>
        <w:jc w:val="center"/>
      </w:pPr>
      <w:bookmarkStart w:id="3" w:name="_Toc199542926"/>
      <w:r w:rsidRPr="00C553A0">
        <w:lastRenderedPageBreak/>
        <w:t>CAPÍTULO 1</w:t>
      </w:r>
      <w:bookmarkEnd w:id="3"/>
    </w:p>
    <w:p w14:paraId="1333E73F" w14:textId="77777777" w:rsidR="003B39E7" w:rsidRDefault="003B39E7" w:rsidP="003B39E7">
      <w:pPr>
        <w:pStyle w:val="Textoindependiente"/>
        <w:rPr>
          <w:b/>
        </w:rPr>
      </w:pPr>
    </w:p>
    <w:p w14:paraId="796778DA" w14:textId="77777777" w:rsidR="00F41DB6" w:rsidRPr="00C553A0" w:rsidRDefault="00F41DB6" w:rsidP="00F41DB6">
      <w:pPr>
        <w:pStyle w:val="Textoindependiente"/>
        <w:spacing w:before="1"/>
      </w:pPr>
    </w:p>
    <w:p w14:paraId="1194359D" w14:textId="77777777" w:rsidR="00F41DB6" w:rsidRPr="00C553A0" w:rsidRDefault="00F41DB6" w:rsidP="007927DD">
      <w:pPr>
        <w:pStyle w:val="Ttulo1"/>
        <w:numPr>
          <w:ilvl w:val="0"/>
          <w:numId w:val="19"/>
        </w:numPr>
        <w:tabs>
          <w:tab w:val="left" w:pos="284"/>
        </w:tabs>
        <w:ind w:left="284" w:hanging="284"/>
      </w:pPr>
      <w:bookmarkStart w:id="4" w:name="_Toc199542927"/>
      <w:r w:rsidRPr="00C553A0">
        <w:t>ASPECTOS BÁSICOS DE LA</w:t>
      </w:r>
      <w:r w:rsidRPr="00C553A0">
        <w:rPr>
          <w:spacing w:val="-8"/>
        </w:rPr>
        <w:t xml:space="preserve"> </w:t>
      </w:r>
      <w:r w:rsidRPr="00C553A0">
        <w:t>EMPRESA</w:t>
      </w:r>
      <w:bookmarkEnd w:id="4"/>
    </w:p>
    <w:p w14:paraId="7DD98998" w14:textId="27AAB1CD" w:rsidR="00F41DB6" w:rsidRPr="004521A6" w:rsidRDefault="00F41DB6" w:rsidP="00F41DB6">
      <w:pPr>
        <w:pStyle w:val="Textoindependiente"/>
        <w:rPr>
          <w:bCs/>
        </w:rPr>
      </w:pPr>
    </w:p>
    <w:p w14:paraId="2158B356" w14:textId="77777777" w:rsidR="000C5340" w:rsidRDefault="004521A6" w:rsidP="004521A6">
      <w:pPr>
        <w:pStyle w:val="Textoindependiente"/>
        <w:rPr>
          <w:bCs/>
        </w:rPr>
      </w:pPr>
      <w:r w:rsidRPr="004521A6">
        <w:rPr>
          <w:bCs/>
        </w:rPr>
        <w:t>El Instituto Municipal de Tránsito y Transporte de Aguachica (IMTTA) es una entidad pública encargada de la regulación, control y gestión del tránsito y transporte en el municipio de Aguachica, ubicado en el departamento del Cesar, Colombia. Su misión es garantizar la seguridad vial y la movilidad eficiente de los ciudadanos, promoviendo el cumplimiento de la normatividad vigente en materia de tránsito. A través de su gestión, el IMTTA contribuye al ordenamiento del tráfico y la implementación de políticas que fomentan un desarrollo urbano sostenible.</w:t>
      </w:r>
      <w:r w:rsidR="000C5340">
        <w:rPr>
          <w:bCs/>
        </w:rPr>
        <w:t xml:space="preserve"> </w:t>
      </w:r>
    </w:p>
    <w:p w14:paraId="78A000B6" w14:textId="77777777" w:rsidR="000C5340" w:rsidRDefault="000C5340" w:rsidP="004521A6">
      <w:pPr>
        <w:pStyle w:val="Textoindependiente"/>
        <w:rPr>
          <w:bCs/>
        </w:rPr>
      </w:pPr>
    </w:p>
    <w:p w14:paraId="61B60A5A" w14:textId="5597A02C" w:rsidR="004521A6" w:rsidRPr="004521A6" w:rsidRDefault="000C5340" w:rsidP="004521A6">
      <w:pPr>
        <w:pStyle w:val="Textoindependiente"/>
        <w:rPr>
          <w:bCs/>
        </w:rPr>
      </w:pPr>
      <w:r w:rsidRPr="000C5340">
        <w:rPr>
          <w:bCs/>
          <w:lang w:val="es-ES"/>
        </w:rPr>
        <w:t>La información institucional del IMTTA se presenta en la Tabla 1, la cual contiene datos clave como dirección, contacto, NIT y ubicación, organizados con base en fuentes oficiales del instituto.</w:t>
      </w:r>
      <w:r>
        <w:rPr>
          <w:bCs/>
        </w:rPr>
        <w:t xml:space="preserve"> Cabe mencionar que s</w:t>
      </w:r>
      <w:r w:rsidR="004521A6" w:rsidRPr="004521A6">
        <w:rPr>
          <w:bCs/>
        </w:rPr>
        <w:t>u ámbito de acción se extiende a toda la jurisdicción municipal, en articulación con otras entidades locales y nacionales encargadas de la seguridad vial y la movilidad.</w:t>
      </w:r>
    </w:p>
    <w:p w14:paraId="1FB810BD" w14:textId="77777777" w:rsidR="004521A6" w:rsidRPr="004521A6" w:rsidRDefault="004521A6" w:rsidP="004521A6">
      <w:pPr>
        <w:pStyle w:val="Textoindependiente"/>
        <w:rPr>
          <w:bCs/>
        </w:rPr>
      </w:pPr>
    </w:p>
    <w:p w14:paraId="6A1CC669" w14:textId="3DC1B02B" w:rsidR="00EC1F24" w:rsidRDefault="004521A6" w:rsidP="004521A6">
      <w:pPr>
        <w:pStyle w:val="Textoindependiente"/>
        <w:rPr>
          <w:bCs/>
        </w:rPr>
      </w:pPr>
      <w:r w:rsidRPr="004521A6">
        <w:rPr>
          <w:bCs/>
        </w:rPr>
        <w:t>Actualmente, la dirección del IMTTA está a cargo de Arley Domínguez Quintero, un profesional con una sólida trayectoria en la gestión pública. Es Administrador de Empresas e Ingeniero de Sistemas, con una especialización en Gestión Pública y un Magíster en Administración de Organizaciones. Su formación académica le ha permitido liderar procesos estratégicos tanto en el sector público como en el privado. Antes de asumir este cargo, se desempeñó como Vicerrector de la Universidad Popular del Cesar, Seccional Aguachica, donde contribuyó al fortalecimiento académico de la institución, y como subdirector Administrativo del Hospital Regional de Aguachica, demostrando su capacidad de liderazgo y gestión en entidades de alto impacto para la comunidad.</w:t>
      </w:r>
    </w:p>
    <w:p w14:paraId="7E7D696D" w14:textId="77777777" w:rsidR="00EC1F24" w:rsidRDefault="00EC1F24" w:rsidP="004521A6">
      <w:pPr>
        <w:pStyle w:val="Textoindependiente"/>
        <w:rPr>
          <w:bCs/>
        </w:rPr>
      </w:pPr>
    </w:p>
    <w:p w14:paraId="5D200FEE" w14:textId="3210022A" w:rsidR="000C5340" w:rsidRDefault="000C5340" w:rsidP="004521A6">
      <w:pPr>
        <w:pStyle w:val="Textoindependiente"/>
        <w:rPr>
          <w:bCs/>
        </w:rPr>
      </w:pPr>
    </w:p>
    <w:p w14:paraId="2B2FE3E5" w14:textId="14EC5F2C" w:rsidR="000C5340" w:rsidRDefault="000C5340" w:rsidP="000C5340">
      <w:pPr>
        <w:pStyle w:val="Ttulo"/>
        <w:rPr>
          <w:b/>
          <w:bCs/>
        </w:rPr>
      </w:pPr>
      <w:r w:rsidRPr="000C5340">
        <w:rPr>
          <w:b/>
          <w:bCs/>
        </w:rPr>
        <w:t>Tabla 1</w:t>
      </w:r>
    </w:p>
    <w:p w14:paraId="4B0BE563" w14:textId="16FCD10A" w:rsidR="000C5340" w:rsidRDefault="000C5340" w:rsidP="000C5340">
      <w:pPr>
        <w:rPr>
          <w:i/>
          <w:iCs/>
        </w:rPr>
      </w:pPr>
      <w:r w:rsidRPr="000C5340">
        <w:rPr>
          <w:i/>
          <w:iCs/>
        </w:rPr>
        <w:t>Información institucional del Instituto Municipal de Tránsito y Transporte de Aguachica (IMTTA)</w:t>
      </w:r>
    </w:p>
    <w:p w14:paraId="7BEC3A8E" w14:textId="308F5631" w:rsidR="000C5340" w:rsidRDefault="000C5340" w:rsidP="000C5340">
      <w:pPr>
        <w:rPr>
          <w:i/>
          <w:iC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02"/>
        <w:gridCol w:w="6003"/>
      </w:tblGrid>
      <w:tr w:rsidR="00EC1F24" w:rsidRPr="00EC1F24" w14:paraId="1E712E65" w14:textId="77777777" w:rsidTr="00EC1F24">
        <w:trPr>
          <w:tblHeader/>
          <w:tblCellSpacing w:w="15" w:type="dxa"/>
        </w:trPr>
        <w:tc>
          <w:tcPr>
            <w:tcW w:w="3357" w:type="dxa"/>
            <w:tcBorders>
              <w:top w:val="single" w:sz="8" w:space="0" w:color="auto"/>
            </w:tcBorders>
            <w:vAlign w:val="center"/>
            <w:hideMark/>
          </w:tcPr>
          <w:p w14:paraId="71729983" w14:textId="77777777" w:rsidR="00EC1F24" w:rsidRPr="00EC1F24" w:rsidRDefault="00EC1F24" w:rsidP="00EC1F24">
            <w:pPr>
              <w:rPr>
                <w:rFonts w:cs="Arial"/>
                <w:b/>
                <w:bCs/>
                <w:i/>
                <w:iCs/>
                <w:sz w:val="22"/>
                <w:szCs w:val="22"/>
                <w:lang w:val="es-CO"/>
              </w:rPr>
            </w:pPr>
            <w:r w:rsidRPr="00EC1F24">
              <w:rPr>
                <w:rFonts w:cs="Arial"/>
                <w:b/>
                <w:bCs/>
                <w:i/>
                <w:iCs/>
                <w:sz w:val="22"/>
                <w:szCs w:val="22"/>
                <w:lang w:val="es-CO"/>
              </w:rPr>
              <w:t>Dato</w:t>
            </w:r>
          </w:p>
        </w:tc>
        <w:tc>
          <w:tcPr>
            <w:tcW w:w="5958" w:type="dxa"/>
            <w:tcBorders>
              <w:top w:val="single" w:sz="8" w:space="0" w:color="auto"/>
            </w:tcBorders>
            <w:vAlign w:val="center"/>
            <w:hideMark/>
          </w:tcPr>
          <w:p w14:paraId="54781958" w14:textId="77777777" w:rsidR="00EC1F24" w:rsidRPr="00EC1F24" w:rsidRDefault="00EC1F24" w:rsidP="00EC1F24">
            <w:pPr>
              <w:rPr>
                <w:rFonts w:cs="Arial"/>
                <w:b/>
                <w:bCs/>
                <w:i/>
                <w:iCs/>
                <w:sz w:val="22"/>
                <w:szCs w:val="22"/>
                <w:lang w:val="es-CO"/>
              </w:rPr>
            </w:pPr>
            <w:r w:rsidRPr="00EC1F24">
              <w:rPr>
                <w:rFonts w:cs="Arial"/>
                <w:b/>
                <w:bCs/>
                <w:i/>
                <w:iCs/>
                <w:sz w:val="22"/>
                <w:szCs w:val="22"/>
                <w:lang w:val="es-CO"/>
              </w:rPr>
              <w:t>Información</w:t>
            </w:r>
          </w:p>
        </w:tc>
      </w:tr>
      <w:tr w:rsidR="00EC1F24" w:rsidRPr="00EC1F24" w14:paraId="1512B7E5" w14:textId="77777777" w:rsidTr="00EC1F24">
        <w:trPr>
          <w:tblCellSpacing w:w="15" w:type="dxa"/>
        </w:trPr>
        <w:tc>
          <w:tcPr>
            <w:tcW w:w="3357" w:type="dxa"/>
            <w:tcBorders>
              <w:top w:val="single" w:sz="8" w:space="0" w:color="auto"/>
            </w:tcBorders>
            <w:vAlign w:val="center"/>
            <w:hideMark/>
          </w:tcPr>
          <w:p w14:paraId="770DA1F8" w14:textId="77777777" w:rsidR="00EC1F24" w:rsidRPr="00EC1F24" w:rsidRDefault="00EC1F24" w:rsidP="00EC1F24">
            <w:pPr>
              <w:rPr>
                <w:rFonts w:cs="Arial"/>
                <w:i/>
                <w:iCs/>
                <w:sz w:val="22"/>
                <w:szCs w:val="22"/>
                <w:lang w:val="es-CO"/>
              </w:rPr>
            </w:pPr>
            <w:r w:rsidRPr="00EC1F24">
              <w:rPr>
                <w:rFonts w:cs="Arial"/>
                <w:b/>
                <w:bCs/>
                <w:i/>
                <w:iCs/>
                <w:sz w:val="22"/>
                <w:szCs w:val="22"/>
                <w:lang w:val="es-CO"/>
              </w:rPr>
              <w:t>Nombre</w:t>
            </w:r>
          </w:p>
        </w:tc>
        <w:tc>
          <w:tcPr>
            <w:tcW w:w="5958" w:type="dxa"/>
            <w:tcBorders>
              <w:top w:val="single" w:sz="8" w:space="0" w:color="auto"/>
            </w:tcBorders>
            <w:vAlign w:val="center"/>
            <w:hideMark/>
          </w:tcPr>
          <w:p w14:paraId="610B99A8" w14:textId="77777777" w:rsidR="00EC1F24" w:rsidRPr="00EC1F24" w:rsidRDefault="00EC1F24" w:rsidP="00EC1F24">
            <w:pPr>
              <w:rPr>
                <w:rFonts w:cs="Arial"/>
                <w:i/>
                <w:iCs/>
                <w:sz w:val="22"/>
                <w:szCs w:val="22"/>
                <w:lang w:val="es-CO"/>
              </w:rPr>
            </w:pPr>
            <w:r w:rsidRPr="00EC1F24">
              <w:rPr>
                <w:rFonts w:cs="Arial"/>
                <w:i/>
                <w:iCs/>
                <w:sz w:val="22"/>
                <w:szCs w:val="22"/>
                <w:lang w:val="es-CO"/>
              </w:rPr>
              <w:t>Instituto Municipal de Tránsito y Transporte de Aguachica (IMTTA)</w:t>
            </w:r>
          </w:p>
        </w:tc>
      </w:tr>
      <w:tr w:rsidR="00EC1F24" w:rsidRPr="00EC1F24" w14:paraId="079AAACB" w14:textId="77777777" w:rsidTr="00EC1F24">
        <w:trPr>
          <w:tblCellSpacing w:w="15" w:type="dxa"/>
        </w:trPr>
        <w:tc>
          <w:tcPr>
            <w:tcW w:w="3357" w:type="dxa"/>
            <w:vAlign w:val="center"/>
            <w:hideMark/>
          </w:tcPr>
          <w:p w14:paraId="0A259B52" w14:textId="77777777" w:rsidR="00EC1F24" w:rsidRPr="00EC1F24" w:rsidRDefault="00EC1F24" w:rsidP="00EC1F24">
            <w:pPr>
              <w:rPr>
                <w:rFonts w:cs="Arial"/>
                <w:i/>
                <w:iCs/>
                <w:sz w:val="22"/>
                <w:szCs w:val="22"/>
                <w:lang w:val="es-CO"/>
              </w:rPr>
            </w:pPr>
            <w:r w:rsidRPr="00EC1F24">
              <w:rPr>
                <w:rFonts w:cs="Arial"/>
                <w:b/>
                <w:bCs/>
                <w:i/>
                <w:iCs/>
                <w:sz w:val="22"/>
                <w:szCs w:val="22"/>
                <w:lang w:val="es-CO"/>
              </w:rPr>
              <w:t>NIT</w:t>
            </w:r>
          </w:p>
        </w:tc>
        <w:tc>
          <w:tcPr>
            <w:tcW w:w="5958" w:type="dxa"/>
            <w:vAlign w:val="center"/>
            <w:hideMark/>
          </w:tcPr>
          <w:p w14:paraId="5FC44512" w14:textId="77777777" w:rsidR="00EC1F24" w:rsidRPr="00EC1F24" w:rsidRDefault="00EC1F24" w:rsidP="00EC1F24">
            <w:pPr>
              <w:rPr>
                <w:rFonts w:cs="Arial"/>
                <w:i/>
                <w:iCs/>
                <w:sz w:val="22"/>
                <w:szCs w:val="22"/>
                <w:lang w:val="es-CO"/>
              </w:rPr>
            </w:pPr>
            <w:r w:rsidRPr="00EC1F24">
              <w:rPr>
                <w:rFonts w:cs="Arial"/>
                <w:i/>
                <w:iCs/>
                <w:sz w:val="22"/>
                <w:szCs w:val="22"/>
                <w:lang w:val="es-CO"/>
              </w:rPr>
              <w:t xml:space="preserve">800.124.833-3 </w:t>
            </w:r>
          </w:p>
        </w:tc>
      </w:tr>
      <w:tr w:rsidR="00EC1F24" w:rsidRPr="00EC1F24" w14:paraId="58752ACA" w14:textId="77777777" w:rsidTr="00EC1F24">
        <w:trPr>
          <w:tblCellSpacing w:w="15" w:type="dxa"/>
        </w:trPr>
        <w:tc>
          <w:tcPr>
            <w:tcW w:w="3357" w:type="dxa"/>
            <w:vAlign w:val="center"/>
            <w:hideMark/>
          </w:tcPr>
          <w:p w14:paraId="5396ECC3" w14:textId="77777777" w:rsidR="00EC1F24" w:rsidRPr="00EC1F24" w:rsidRDefault="00EC1F24" w:rsidP="00EC1F24">
            <w:pPr>
              <w:rPr>
                <w:rFonts w:cs="Arial"/>
                <w:i/>
                <w:iCs/>
                <w:sz w:val="22"/>
                <w:szCs w:val="22"/>
                <w:lang w:val="es-CO"/>
              </w:rPr>
            </w:pPr>
            <w:r w:rsidRPr="00EC1F24">
              <w:rPr>
                <w:rFonts w:cs="Arial"/>
                <w:b/>
                <w:bCs/>
                <w:i/>
                <w:iCs/>
                <w:sz w:val="22"/>
                <w:szCs w:val="22"/>
                <w:lang w:val="es-CO"/>
              </w:rPr>
              <w:t>Dirección</w:t>
            </w:r>
          </w:p>
        </w:tc>
        <w:tc>
          <w:tcPr>
            <w:tcW w:w="5958" w:type="dxa"/>
            <w:vAlign w:val="center"/>
            <w:hideMark/>
          </w:tcPr>
          <w:p w14:paraId="6005C576" w14:textId="77777777" w:rsidR="00EC1F24" w:rsidRPr="00EC1F24" w:rsidRDefault="00EC1F24" w:rsidP="00EC1F24">
            <w:pPr>
              <w:rPr>
                <w:rFonts w:cs="Arial"/>
                <w:i/>
                <w:iCs/>
                <w:sz w:val="22"/>
                <w:szCs w:val="22"/>
                <w:lang w:val="es-CO"/>
              </w:rPr>
            </w:pPr>
            <w:r w:rsidRPr="00EC1F24">
              <w:rPr>
                <w:rFonts w:cs="Arial"/>
                <w:i/>
                <w:iCs/>
                <w:sz w:val="22"/>
                <w:szCs w:val="22"/>
                <w:lang w:val="es-CO"/>
              </w:rPr>
              <w:t xml:space="preserve">Calle 8 No. 14-46, Barrio Olaya Herrera, Aguachica, Cesar </w:t>
            </w:r>
          </w:p>
        </w:tc>
      </w:tr>
      <w:tr w:rsidR="00EC1F24" w:rsidRPr="00EC1F24" w14:paraId="28B2925E" w14:textId="77777777" w:rsidTr="00EC1F24">
        <w:trPr>
          <w:tblCellSpacing w:w="15" w:type="dxa"/>
        </w:trPr>
        <w:tc>
          <w:tcPr>
            <w:tcW w:w="3357" w:type="dxa"/>
            <w:vAlign w:val="center"/>
            <w:hideMark/>
          </w:tcPr>
          <w:p w14:paraId="21876B53" w14:textId="77777777" w:rsidR="00EC1F24" w:rsidRDefault="00EC1F24" w:rsidP="00EC1F24">
            <w:pPr>
              <w:rPr>
                <w:rFonts w:cs="Arial"/>
                <w:b/>
                <w:bCs/>
                <w:i/>
                <w:iCs/>
                <w:sz w:val="22"/>
                <w:szCs w:val="22"/>
                <w:lang w:val="es-CO"/>
              </w:rPr>
            </w:pPr>
            <w:r w:rsidRPr="00EC1F24">
              <w:rPr>
                <w:rFonts w:cs="Arial"/>
                <w:b/>
                <w:bCs/>
                <w:i/>
                <w:iCs/>
                <w:sz w:val="22"/>
                <w:szCs w:val="22"/>
                <w:lang w:val="es-CO"/>
              </w:rPr>
              <w:t>Teléfonos</w:t>
            </w:r>
          </w:p>
          <w:p w14:paraId="21F768F1" w14:textId="02452516" w:rsidR="00092CBC" w:rsidRPr="00EC1F24" w:rsidRDefault="00092CBC" w:rsidP="00EC1F24">
            <w:pPr>
              <w:rPr>
                <w:rFonts w:cs="Arial"/>
                <w:i/>
                <w:iCs/>
                <w:sz w:val="22"/>
                <w:szCs w:val="22"/>
                <w:lang w:val="es-CO"/>
              </w:rPr>
            </w:pPr>
            <w:r>
              <w:rPr>
                <w:rFonts w:cs="Arial"/>
                <w:b/>
                <w:bCs/>
                <w:i/>
                <w:iCs/>
                <w:sz w:val="22"/>
                <w:szCs w:val="22"/>
                <w:lang w:val="es-CO"/>
              </w:rPr>
              <w:t xml:space="preserve">Teléfono móvil                                 </w:t>
            </w:r>
          </w:p>
        </w:tc>
        <w:tc>
          <w:tcPr>
            <w:tcW w:w="5958" w:type="dxa"/>
            <w:vAlign w:val="center"/>
            <w:hideMark/>
          </w:tcPr>
          <w:p w14:paraId="502F7D47" w14:textId="48E60008" w:rsidR="00092CBC" w:rsidRDefault="00EC1F24" w:rsidP="00EC1F24">
            <w:pPr>
              <w:rPr>
                <w:rFonts w:cs="Arial"/>
                <w:i/>
                <w:iCs/>
                <w:sz w:val="22"/>
                <w:szCs w:val="22"/>
                <w:lang w:val="es-CO"/>
              </w:rPr>
            </w:pPr>
            <w:r w:rsidRPr="00EC1F24">
              <w:rPr>
                <w:rFonts w:cs="Arial"/>
                <w:i/>
                <w:iCs/>
                <w:sz w:val="22"/>
                <w:szCs w:val="22"/>
                <w:lang w:val="es-CO"/>
              </w:rPr>
              <w:t>(605) 5651445</w:t>
            </w:r>
          </w:p>
          <w:p w14:paraId="2B81AC0F" w14:textId="48E60008" w:rsidR="00092CBC" w:rsidRPr="00EC1F24" w:rsidRDefault="00092CBC" w:rsidP="00EC1F24">
            <w:pPr>
              <w:rPr>
                <w:rFonts w:cs="Arial"/>
                <w:i/>
                <w:iCs/>
                <w:sz w:val="22"/>
                <w:szCs w:val="22"/>
                <w:lang w:val="es-CO"/>
              </w:rPr>
            </w:pPr>
            <w:r w:rsidRPr="00092CBC">
              <w:rPr>
                <w:rFonts w:cs="Arial"/>
                <w:i/>
                <w:iCs/>
                <w:sz w:val="22"/>
                <w:szCs w:val="22"/>
              </w:rPr>
              <w:t>3145151373</w:t>
            </w:r>
          </w:p>
        </w:tc>
      </w:tr>
      <w:tr w:rsidR="00EC1F24" w:rsidRPr="00EC1F24" w14:paraId="29A9BE24" w14:textId="77777777" w:rsidTr="00EC1F24">
        <w:trPr>
          <w:trHeight w:val="566"/>
          <w:tblCellSpacing w:w="15" w:type="dxa"/>
        </w:trPr>
        <w:tc>
          <w:tcPr>
            <w:tcW w:w="3357" w:type="dxa"/>
            <w:vAlign w:val="center"/>
            <w:hideMark/>
          </w:tcPr>
          <w:p w14:paraId="5DCA0DAA" w14:textId="77777777" w:rsidR="00EC1F24" w:rsidRPr="00EC1F24" w:rsidRDefault="00EC1F24" w:rsidP="00EC1F24">
            <w:pPr>
              <w:rPr>
                <w:rFonts w:cs="Arial"/>
                <w:i/>
                <w:iCs/>
                <w:sz w:val="22"/>
                <w:szCs w:val="22"/>
                <w:lang w:val="es-CO"/>
              </w:rPr>
            </w:pPr>
            <w:r w:rsidRPr="00EC1F24">
              <w:rPr>
                <w:rFonts w:cs="Arial"/>
                <w:b/>
                <w:bCs/>
                <w:i/>
                <w:iCs/>
                <w:sz w:val="22"/>
                <w:szCs w:val="22"/>
                <w:lang w:val="es-CO"/>
              </w:rPr>
              <w:t>Correo institucional</w:t>
            </w:r>
          </w:p>
          <w:p w14:paraId="65A5EE99" w14:textId="2B7B2866" w:rsidR="00EC1F24" w:rsidRPr="00EC1F24" w:rsidRDefault="00EC1F24" w:rsidP="00EC1F24">
            <w:pPr>
              <w:rPr>
                <w:rFonts w:cs="Arial"/>
                <w:i/>
                <w:iCs/>
                <w:sz w:val="22"/>
                <w:szCs w:val="22"/>
                <w:lang w:val="es-CO"/>
              </w:rPr>
            </w:pPr>
            <w:r w:rsidRPr="00EC1F24">
              <w:rPr>
                <w:rFonts w:cs="Arial"/>
                <w:b/>
                <w:bCs/>
                <w:i/>
                <w:iCs/>
                <w:sz w:val="22"/>
                <w:szCs w:val="22"/>
                <w:lang w:val="es-CO"/>
              </w:rPr>
              <w:t>Sitio web</w:t>
            </w:r>
          </w:p>
        </w:tc>
        <w:tc>
          <w:tcPr>
            <w:tcW w:w="5958" w:type="dxa"/>
            <w:vAlign w:val="center"/>
            <w:hideMark/>
          </w:tcPr>
          <w:p w14:paraId="6AA181CA" w14:textId="5D99E98F" w:rsidR="00EC1F24" w:rsidRDefault="004E7EF0" w:rsidP="00EC1F24">
            <w:pPr>
              <w:rPr>
                <w:rFonts w:cs="Arial"/>
                <w:i/>
                <w:iCs/>
                <w:sz w:val="22"/>
                <w:szCs w:val="22"/>
                <w:lang w:val="es-CO"/>
              </w:rPr>
            </w:pPr>
            <w:hyperlink r:id="rId10" w:history="1">
              <w:r w:rsidR="00EC1F24" w:rsidRPr="00692BB2">
                <w:rPr>
                  <w:rStyle w:val="Hipervnculo"/>
                  <w:rFonts w:cs="Arial"/>
                  <w:i/>
                  <w:iCs/>
                  <w:sz w:val="22"/>
                  <w:szCs w:val="22"/>
                </w:rPr>
                <w:t>direcciondetransito@transitodeaguachica.gov.co</w:t>
              </w:r>
            </w:hyperlink>
            <w:r w:rsidR="00EC1F24">
              <w:rPr>
                <w:rFonts w:cs="Arial"/>
                <w:i/>
                <w:iCs/>
                <w:sz w:val="22"/>
                <w:szCs w:val="22"/>
              </w:rPr>
              <w:t xml:space="preserve"> </w:t>
            </w:r>
          </w:p>
          <w:p w14:paraId="29BF443E" w14:textId="55C12BB0" w:rsidR="00EC1F24" w:rsidRPr="00EC1F24" w:rsidRDefault="004E7EF0" w:rsidP="00EC1F24">
            <w:pPr>
              <w:rPr>
                <w:rFonts w:cs="Arial"/>
                <w:i/>
                <w:iCs/>
                <w:sz w:val="22"/>
                <w:szCs w:val="22"/>
                <w:lang w:val="es-CO"/>
              </w:rPr>
            </w:pPr>
            <w:hyperlink r:id="rId11" w:history="1">
              <w:r w:rsidR="00EC1F24" w:rsidRPr="00EC1F24">
                <w:rPr>
                  <w:rStyle w:val="Hipervnculo"/>
                  <w:rFonts w:cs="Arial"/>
                  <w:i/>
                  <w:iCs/>
                  <w:sz w:val="22"/>
                  <w:szCs w:val="22"/>
                  <w:lang w:val="es-CO"/>
                </w:rPr>
                <w:t>www.transitodeaguachica.gov.co</w:t>
              </w:r>
            </w:hyperlink>
          </w:p>
        </w:tc>
      </w:tr>
      <w:tr w:rsidR="00EC1F24" w:rsidRPr="00EC1F24" w14:paraId="623CA6C0" w14:textId="77777777" w:rsidTr="00EC1F24">
        <w:trPr>
          <w:tblCellSpacing w:w="15" w:type="dxa"/>
        </w:trPr>
        <w:tc>
          <w:tcPr>
            <w:tcW w:w="3357" w:type="dxa"/>
            <w:vAlign w:val="center"/>
            <w:hideMark/>
          </w:tcPr>
          <w:p w14:paraId="2CA25C86" w14:textId="77777777" w:rsidR="00EC1F24" w:rsidRPr="00EC1F24" w:rsidRDefault="00EC1F24" w:rsidP="00EC1F24">
            <w:pPr>
              <w:rPr>
                <w:rFonts w:cs="Arial"/>
                <w:i/>
                <w:iCs/>
                <w:sz w:val="22"/>
                <w:szCs w:val="22"/>
                <w:lang w:val="es-CO"/>
              </w:rPr>
            </w:pPr>
            <w:r w:rsidRPr="00EC1F24">
              <w:rPr>
                <w:rFonts w:cs="Arial"/>
                <w:b/>
                <w:bCs/>
                <w:i/>
                <w:iCs/>
                <w:sz w:val="22"/>
                <w:szCs w:val="22"/>
                <w:lang w:val="es-CO"/>
              </w:rPr>
              <w:t>Código postal</w:t>
            </w:r>
          </w:p>
        </w:tc>
        <w:tc>
          <w:tcPr>
            <w:tcW w:w="5958" w:type="dxa"/>
            <w:vAlign w:val="center"/>
            <w:hideMark/>
          </w:tcPr>
          <w:p w14:paraId="6BC43BF2" w14:textId="77777777" w:rsidR="00EC1F24" w:rsidRPr="00EC1F24" w:rsidRDefault="00EC1F24" w:rsidP="00EC1F24">
            <w:pPr>
              <w:rPr>
                <w:rFonts w:cs="Arial"/>
                <w:i/>
                <w:iCs/>
                <w:sz w:val="22"/>
                <w:szCs w:val="22"/>
                <w:lang w:val="es-CO"/>
              </w:rPr>
            </w:pPr>
            <w:r w:rsidRPr="00EC1F24">
              <w:rPr>
                <w:rFonts w:cs="Arial"/>
                <w:i/>
                <w:iCs/>
                <w:sz w:val="22"/>
                <w:szCs w:val="22"/>
                <w:lang w:val="es-CO"/>
              </w:rPr>
              <w:t xml:space="preserve">205010 </w:t>
            </w:r>
          </w:p>
        </w:tc>
      </w:tr>
      <w:tr w:rsidR="00EC1F24" w:rsidRPr="00EC1F24" w14:paraId="73634D82" w14:textId="77777777" w:rsidTr="00EC1F24">
        <w:trPr>
          <w:tblCellSpacing w:w="15" w:type="dxa"/>
        </w:trPr>
        <w:tc>
          <w:tcPr>
            <w:tcW w:w="3357" w:type="dxa"/>
            <w:tcBorders>
              <w:bottom w:val="single" w:sz="8" w:space="0" w:color="auto"/>
            </w:tcBorders>
            <w:vAlign w:val="center"/>
            <w:hideMark/>
          </w:tcPr>
          <w:p w14:paraId="4BD60D0F" w14:textId="77777777" w:rsidR="00EC1F24" w:rsidRPr="00EC1F24" w:rsidRDefault="00EC1F24" w:rsidP="00EC1F24">
            <w:pPr>
              <w:rPr>
                <w:rFonts w:cs="Arial"/>
                <w:i/>
                <w:iCs/>
                <w:sz w:val="22"/>
                <w:szCs w:val="22"/>
                <w:lang w:val="es-CO"/>
              </w:rPr>
            </w:pPr>
            <w:r w:rsidRPr="00EC1F24">
              <w:rPr>
                <w:rFonts w:cs="Arial"/>
                <w:b/>
                <w:bCs/>
                <w:i/>
                <w:iCs/>
                <w:sz w:val="22"/>
                <w:szCs w:val="22"/>
                <w:lang w:val="es-CO"/>
              </w:rPr>
              <w:t xml:space="preserve">Ubicación en Google </w:t>
            </w:r>
            <w:proofErr w:type="spellStart"/>
            <w:r w:rsidRPr="00EC1F24">
              <w:rPr>
                <w:rFonts w:cs="Arial"/>
                <w:b/>
                <w:bCs/>
                <w:i/>
                <w:iCs/>
                <w:sz w:val="22"/>
                <w:szCs w:val="22"/>
                <w:lang w:val="es-CO"/>
              </w:rPr>
              <w:t>Maps</w:t>
            </w:r>
            <w:proofErr w:type="spellEnd"/>
          </w:p>
        </w:tc>
        <w:tc>
          <w:tcPr>
            <w:tcW w:w="5958" w:type="dxa"/>
            <w:tcBorders>
              <w:bottom w:val="single" w:sz="8" w:space="0" w:color="auto"/>
            </w:tcBorders>
            <w:vAlign w:val="center"/>
            <w:hideMark/>
          </w:tcPr>
          <w:p w14:paraId="6DBFD535" w14:textId="77777777" w:rsidR="00EC1F24" w:rsidRPr="00EC1F24" w:rsidRDefault="004E7EF0" w:rsidP="00EC1F24">
            <w:pPr>
              <w:rPr>
                <w:rFonts w:cs="Arial"/>
                <w:i/>
                <w:iCs/>
                <w:sz w:val="22"/>
                <w:szCs w:val="22"/>
                <w:lang w:val="es-CO"/>
              </w:rPr>
            </w:pPr>
            <w:hyperlink r:id="rId12" w:tgtFrame="_new" w:history="1">
              <w:r w:rsidR="00EC1F24" w:rsidRPr="00EC1F24">
                <w:rPr>
                  <w:rStyle w:val="Hipervnculo"/>
                  <w:rFonts w:cs="Arial"/>
                  <w:i/>
                  <w:iCs/>
                  <w:sz w:val="22"/>
                  <w:szCs w:val="22"/>
                  <w:lang w:val="es-CO"/>
                </w:rPr>
                <w:t>Ver ubicación</w:t>
              </w:r>
            </w:hyperlink>
          </w:p>
        </w:tc>
      </w:tr>
    </w:tbl>
    <w:p w14:paraId="05EA7257" w14:textId="31FA77AF" w:rsidR="000C5340" w:rsidRPr="00EC1F24" w:rsidRDefault="00EC1F24" w:rsidP="000C5340">
      <w:pPr>
        <w:rPr>
          <w:i/>
          <w:iCs/>
          <w:sz w:val="20"/>
          <w:szCs w:val="20"/>
        </w:rPr>
      </w:pPr>
      <w:r w:rsidRPr="00EC1F24">
        <w:rPr>
          <w:i/>
          <w:iCs/>
          <w:sz w:val="20"/>
          <w:szCs w:val="20"/>
        </w:rPr>
        <w:t xml:space="preserve">Fuente: Elaboración propia con información extraída del Instituto Municipal de Tránsito y Transporte de Aguachica (IMTTA). </w:t>
      </w:r>
    </w:p>
    <w:p w14:paraId="53D188D5" w14:textId="287B39CF" w:rsidR="003124CB" w:rsidRDefault="003124CB" w:rsidP="00F41DB6">
      <w:pPr>
        <w:pStyle w:val="Textoindependiente"/>
        <w:rPr>
          <w:b/>
        </w:rPr>
      </w:pPr>
    </w:p>
    <w:p w14:paraId="67390152" w14:textId="3A7A0521" w:rsidR="00F41DB6" w:rsidRPr="00C553A0" w:rsidRDefault="00F41DB6" w:rsidP="00F41DB6">
      <w:pPr>
        <w:pStyle w:val="Textoindependiente"/>
      </w:pPr>
    </w:p>
    <w:p w14:paraId="3DEFEA78" w14:textId="01FA7EF5" w:rsidR="004521A6" w:rsidRDefault="00F41DB6" w:rsidP="004521A6">
      <w:pPr>
        <w:pStyle w:val="Ttulo1"/>
        <w:numPr>
          <w:ilvl w:val="1"/>
          <w:numId w:val="19"/>
        </w:numPr>
        <w:tabs>
          <w:tab w:val="left" w:pos="426"/>
        </w:tabs>
        <w:ind w:left="426" w:hanging="429"/>
      </w:pPr>
      <w:bookmarkStart w:id="5" w:name="_Toc199542928"/>
      <w:r w:rsidRPr="00C553A0">
        <w:t>ACTIVIDAD ECONÓMICA QUE DESARROLLA LA</w:t>
      </w:r>
      <w:r w:rsidRPr="00C553A0">
        <w:rPr>
          <w:spacing w:val="-15"/>
        </w:rPr>
        <w:t xml:space="preserve"> </w:t>
      </w:r>
      <w:r w:rsidRPr="00C553A0">
        <w:t>EMPRESA</w:t>
      </w:r>
      <w:bookmarkEnd w:id="5"/>
    </w:p>
    <w:p w14:paraId="01E53415" w14:textId="77777777" w:rsidR="004521A6" w:rsidRPr="00C553A0" w:rsidRDefault="004521A6" w:rsidP="004521A6">
      <w:pPr>
        <w:pStyle w:val="Ttulo1"/>
        <w:tabs>
          <w:tab w:val="left" w:pos="426"/>
        </w:tabs>
      </w:pPr>
    </w:p>
    <w:p w14:paraId="55AB65F5" w14:textId="77777777" w:rsidR="004521A6" w:rsidRPr="004521A6" w:rsidRDefault="004521A6" w:rsidP="004521A6">
      <w:pPr>
        <w:rPr>
          <w:lang w:val="es-CO"/>
        </w:rPr>
      </w:pPr>
      <w:r w:rsidRPr="004521A6">
        <w:rPr>
          <w:lang w:val="es-CO"/>
        </w:rPr>
        <w:t>El Instituto Municipal de Tránsito y Transporte de Aguachica (IMTTA) es una entidad pública descentralizada dedicada a la regulación, control y concesionamiento del tránsito y transporte terrestre dentro del municipio de Aguachica, en el departamento del Cesar. Su actividad económica se centra en la planificación, gestión y ejecución de políticas de tránsito, en concordancia con las normativas establecidas por el Ministerio de Transporte, el Instituto Nacional de Transporte, el Honorable Concejo Municipal y la Alcaldía de Aguachica. A través de estas funciones, el IMTTA busca garantizar la movilidad segura y eficiente de los ciudadanos, contribuyendo al ordenamiento vial y al cumplimiento de las normas de tránsito vigentes.</w:t>
      </w:r>
    </w:p>
    <w:p w14:paraId="2B735507" w14:textId="77777777" w:rsidR="004521A6" w:rsidRPr="004521A6" w:rsidRDefault="004521A6" w:rsidP="004521A6">
      <w:pPr>
        <w:rPr>
          <w:lang w:val="es-CO"/>
        </w:rPr>
      </w:pPr>
    </w:p>
    <w:p w14:paraId="0291AC0A" w14:textId="77777777" w:rsidR="004521A6" w:rsidRPr="004521A6" w:rsidRDefault="004521A6" w:rsidP="004521A6">
      <w:pPr>
        <w:rPr>
          <w:lang w:val="es-CO"/>
        </w:rPr>
      </w:pPr>
      <w:r w:rsidRPr="004521A6">
        <w:rPr>
          <w:lang w:val="es-CO"/>
        </w:rPr>
        <w:lastRenderedPageBreak/>
        <w:t>Según el Registro Único Tributario (RUT), el código de la actividad económica del IMTTA es el CIIU 8414, el cual corresponde a las actividades de las instituciones públicas relacionadas con asuntos de orden público y seguridad, administración pública, defensa y otros servicios de carácter obligatorio. Esto refleja el rol del instituto como una autoridad encargada de regular y supervisar el tránsito vehicular dentro del municipio, asegurando el cumplimiento de las disposiciones legales en materia de movilidad y seguridad vial.</w:t>
      </w:r>
    </w:p>
    <w:p w14:paraId="29819B7B" w14:textId="77777777" w:rsidR="004521A6" w:rsidRPr="004521A6" w:rsidRDefault="004521A6" w:rsidP="004521A6">
      <w:pPr>
        <w:rPr>
          <w:lang w:val="es-CO"/>
        </w:rPr>
      </w:pPr>
    </w:p>
    <w:p w14:paraId="29F853D1" w14:textId="684431CF" w:rsidR="003B39E7" w:rsidRDefault="004521A6" w:rsidP="004521A6">
      <w:pPr>
        <w:rPr>
          <w:lang w:val="es-CO"/>
        </w:rPr>
      </w:pPr>
      <w:r w:rsidRPr="004521A6">
        <w:rPr>
          <w:lang w:val="es-CO"/>
        </w:rPr>
        <w:t>En cuanto a su forma jurídica, el IMTTA</w:t>
      </w:r>
      <w:r>
        <w:rPr>
          <w:lang w:val="es-CO"/>
        </w:rPr>
        <w:t xml:space="preserve"> como ya lo mencionaba antes, </w:t>
      </w:r>
      <w:r w:rsidRPr="004521A6">
        <w:rPr>
          <w:lang w:val="es-CO"/>
        </w:rPr>
        <w:t>es una entidad pública descentralizada con capital netamente público, administrado bajo la jurisdicción del municipio de Aguachica. Su tamaño corresponde al de una institución de nivel municipal, cuyo ámbito de operación está limitado exclusivamente a Aguachica. Como organismo rector del tránsito y transporte en la localidad, su misión es implementar estrategias y servicios que optimicen la movilidad urbana, garantizando el cumplimiento de las regulaciones nacionales y locales, y promoviendo un sistema de transporte más ordenado y seguro para la comunidad.</w:t>
      </w:r>
    </w:p>
    <w:p w14:paraId="1B37BEC3" w14:textId="77777777" w:rsidR="004521A6" w:rsidRPr="004521A6" w:rsidRDefault="004521A6" w:rsidP="004521A6">
      <w:pPr>
        <w:rPr>
          <w:lang w:val="es-CO"/>
        </w:rPr>
      </w:pPr>
    </w:p>
    <w:p w14:paraId="36B43F96" w14:textId="77777777" w:rsidR="00F41DB6" w:rsidRPr="00C553A0" w:rsidRDefault="00F41DB6" w:rsidP="007927DD">
      <w:pPr>
        <w:pStyle w:val="Ttulo1"/>
        <w:numPr>
          <w:ilvl w:val="1"/>
          <w:numId w:val="19"/>
        </w:numPr>
        <w:ind w:left="426" w:hanging="426"/>
      </w:pPr>
      <w:bookmarkStart w:id="6" w:name="_Toc199542929"/>
      <w:r w:rsidRPr="00C553A0">
        <w:t>MISIÓN</w:t>
      </w:r>
      <w:bookmarkEnd w:id="6"/>
    </w:p>
    <w:p w14:paraId="3BF81BFC" w14:textId="449E10F6" w:rsidR="00F41DB6" w:rsidRDefault="00F41DB6" w:rsidP="00F41DB6">
      <w:pPr>
        <w:pStyle w:val="Textoindependiente"/>
        <w:rPr>
          <w:b/>
        </w:rPr>
      </w:pPr>
    </w:p>
    <w:p w14:paraId="132EE768" w14:textId="01FE2CC6" w:rsidR="00BC6D93" w:rsidRDefault="00BC6D93" w:rsidP="00BC6D93">
      <w:pPr>
        <w:pStyle w:val="Textoindependiente"/>
        <w:rPr>
          <w:bCs/>
          <w:lang w:val="es-ES"/>
        </w:rPr>
      </w:pPr>
      <w:r w:rsidRPr="00BC6D93">
        <w:rPr>
          <w:bCs/>
          <w:lang w:val="es-ES"/>
        </w:rPr>
        <w:t>El Instituto Municipal de Tránsito y Transporte Clase “A” de Aguachica, es una entidad pública descentralizada del orden Municipal, con autonomía administrativa, financiera y presupuestal; apoyada con un Talento Humano responsable, eficiente, honesto y transparente comprometido con la satisfacción de los usuarios y la comunidad. Orienta sus acciones de movilidad y transporte para una mayor seguridad a la cultura vial de los conductores y peatones, garantizando con ello un bienestar social enfocado siempre en el cumplimiento del ordenamiento legal y el progreso de nuestro municipio.</w:t>
      </w:r>
    </w:p>
    <w:p w14:paraId="0F0850FE" w14:textId="4D17E86E" w:rsidR="00BC6D93" w:rsidRDefault="00BC6D93" w:rsidP="00BC6D93">
      <w:pPr>
        <w:pStyle w:val="Textoindependiente"/>
        <w:rPr>
          <w:bCs/>
          <w:lang w:val="es-ES"/>
        </w:rPr>
      </w:pPr>
    </w:p>
    <w:p w14:paraId="293CB1BC" w14:textId="29A7347C" w:rsidR="00BC6D93" w:rsidRPr="00BC6D93" w:rsidRDefault="00BC6D93" w:rsidP="00BC6D93">
      <w:pPr>
        <w:pStyle w:val="Textoindependiente"/>
        <w:rPr>
          <w:bCs/>
          <w:lang w:val="es-ES"/>
        </w:rPr>
      </w:pPr>
      <w:r>
        <w:rPr>
          <w:bCs/>
          <w:lang w:val="es-ES"/>
        </w:rPr>
        <w:t>La</w:t>
      </w:r>
      <w:r w:rsidRPr="00BC6D93">
        <w:rPr>
          <w:bCs/>
          <w:lang w:val="es-ES"/>
        </w:rPr>
        <w:t xml:space="preserve"> misión del IMTTA está bien estructurada y alineada con su función como entidad encargada de la regulación y gestión del tránsito en Aguachica, destacando su autonomía administrativa, financiera y presupuestal, así como su compromiso con la comunidad. </w:t>
      </w:r>
      <w:r>
        <w:rPr>
          <w:bCs/>
          <w:lang w:val="es-ES"/>
        </w:rPr>
        <w:t>Sin embargo</w:t>
      </w:r>
      <w:r w:rsidRPr="00BC6D93">
        <w:rPr>
          <w:bCs/>
          <w:lang w:val="es-ES"/>
        </w:rPr>
        <w:t xml:space="preserve">, </w:t>
      </w:r>
      <w:r>
        <w:rPr>
          <w:bCs/>
          <w:lang w:val="es-ES"/>
        </w:rPr>
        <w:t xml:space="preserve">considero que </w:t>
      </w:r>
      <w:r w:rsidRPr="00BC6D93">
        <w:rPr>
          <w:bCs/>
          <w:lang w:val="es-ES"/>
        </w:rPr>
        <w:t>podría ser más precisa al especificar sus funciones clave, como la planificación, control y concesión del tránsito y transporte, además de resaltar su impacto en la seguridad vial y el desarrollo sostenible. Una posible mejora sería enfatizar estos aspectos para garantizar mayor claridad y alineación con su propósito institucional.</w:t>
      </w:r>
    </w:p>
    <w:p w14:paraId="57AAD4DD" w14:textId="77777777" w:rsidR="004521A6" w:rsidRPr="00C553A0" w:rsidRDefault="004521A6" w:rsidP="00F41DB6">
      <w:pPr>
        <w:pStyle w:val="Textoindependiente"/>
        <w:rPr>
          <w:b/>
        </w:rPr>
      </w:pPr>
    </w:p>
    <w:p w14:paraId="50815E40" w14:textId="77777777" w:rsidR="00F41DB6" w:rsidRPr="00C553A0" w:rsidRDefault="00F41DB6" w:rsidP="007927DD">
      <w:pPr>
        <w:pStyle w:val="Ttulo1"/>
        <w:numPr>
          <w:ilvl w:val="1"/>
          <w:numId w:val="19"/>
        </w:numPr>
        <w:tabs>
          <w:tab w:val="left" w:pos="426"/>
        </w:tabs>
        <w:ind w:left="284" w:hanging="284"/>
      </w:pPr>
      <w:bookmarkStart w:id="7" w:name="_Toc199542930"/>
      <w:r w:rsidRPr="00C553A0">
        <w:t>VISIÓN</w:t>
      </w:r>
      <w:bookmarkEnd w:id="7"/>
    </w:p>
    <w:p w14:paraId="0E099C6A" w14:textId="7E97EECF" w:rsidR="00F41DB6" w:rsidRDefault="00F41DB6" w:rsidP="00F41DB6">
      <w:pPr>
        <w:pStyle w:val="Textoindependiente"/>
        <w:rPr>
          <w:b/>
        </w:rPr>
      </w:pPr>
    </w:p>
    <w:p w14:paraId="6A80B9E5" w14:textId="698533FE" w:rsidR="001565D8" w:rsidRPr="001565D8" w:rsidRDefault="001565D8" w:rsidP="001565D8">
      <w:pPr>
        <w:rPr>
          <w:rFonts w:eastAsia="Arial" w:cs="Arial"/>
          <w:bCs/>
          <w:lang w:val="es-CO" w:eastAsia="es-CO" w:bidi="es-CO"/>
        </w:rPr>
      </w:pPr>
      <w:r w:rsidRPr="001565D8">
        <w:rPr>
          <w:rFonts w:eastAsia="Arial" w:cs="Arial"/>
          <w:bCs/>
          <w:lang w:val="es-CO" w:eastAsia="es-CO" w:bidi="es-CO"/>
        </w:rPr>
        <w:t>Para el año 2025, el Instituto Municipal de Tránsito y Transporte de Aguachica (IMTTA) se plantea ser una entidad referente a nivel nacional, con un equipo humano comprometido y competente en la prestación de trámites y servicios de calidad, enfocados en la transformación digital y virtual; en el fomento de la seguridad vial y en la incorporación de enfoques territoriales para una eficiente distribución del espacio público. Además, busca promover cambios comportamentales en la ciudadanía y en los actores viales, con el fin de lograr la satisfacción de sus usuarios y reducir los índices de accidentalidad.</w:t>
      </w:r>
    </w:p>
    <w:p w14:paraId="25B181D9" w14:textId="77777777" w:rsidR="001565D8" w:rsidRPr="001565D8" w:rsidRDefault="001565D8" w:rsidP="00F41DB6">
      <w:pPr>
        <w:pStyle w:val="Textoindependiente"/>
        <w:rPr>
          <w:bCs/>
        </w:rPr>
      </w:pPr>
    </w:p>
    <w:p w14:paraId="3298872C" w14:textId="50BF8C10" w:rsidR="00F41DB6" w:rsidRPr="001565D8" w:rsidRDefault="001565D8" w:rsidP="00F41DB6">
      <w:pPr>
        <w:pStyle w:val="Textoindependiente"/>
        <w:spacing w:before="1"/>
        <w:rPr>
          <w:bCs/>
        </w:rPr>
      </w:pPr>
      <w:r w:rsidRPr="001565D8">
        <w:rPr>
          <w:bCs/>
        </w:rPr>
        <w:t xml:space="preserve">La visión del IMTTA para 2025 proyecta una entidad líder a nivel nacional en la gestión del tránsito y transporte, respaldada por un equipo comprometido con la prestación de servicios de calidad y la transformación digital. Para fortalecer su efectividad, </w:t>
      </w:r>
      <w:r>
        <w:rPr>
          <w:bCs/>
        </w:rPr>
        <w:t>pienso que es importante d</w:t>
      </w:r>
      <w:r w:rsidRPr="001565D8">
        <w:rPr>
          <w:bCs/>
        </w:rPr>
        <w:t xml:space="preserve">efinir con mayor precisión los medios y estrategias para alcanzar estos objetivos, así como establecer indicadores claros de medición. </w:t>
      </w:r>
      <w:r>
        <w:rPr>
          <w:bCs/>
        </w:rPr>
        <w:t>Enfatizando claramente</w:t>
      </w:r>
      <w:r w:rsidRPr="001565D8">
        <w:rPr>
          <w:bCs/>
        </w:rPr>
        <w:t xml:space="preserve"> la sostenibilidad y la innovación tecnológica como pilares fundamentales para su posicionamiento y desarrollo.</w:t>
      </w:r>
    </w:p>
    <w:p w14:paraId="77689A4D" w14:textId="77777777" w:rsidR="001565D8" w:rsidRPr="00C553A0" w:rsidRDefault="001565D8" w:rsidP="00F41DB6">
      <w:pPr>
        <w:pStyle w:val="Textoindependiente"/>
        <w:spacing w:before="1"/>
      </w:pPr>
    </w:p>
    <w:p w14:paraId="20866573" w14:textId="33A5F429" w:rsidR="00F41DB6" w:rsidRDefault="00F41DB6" w:rsidP="003B39E7">
      <w:pPr>
        <w:pStyle w:val="Ttulo1"/>
        <w:numPr>
          <w:ilvl w:val="1"/>
          <w:numId w:val="19"/>
        </w:numPr>
        <w:tabs>
          <w:tab w:val="left" w:pos="426"/>
        </w:tabs>
        <w:ind w:left="625" w:hanging="625"/>
      </w:pPr>
      <w:bookmarkStart w:id="8" w:name="_Toc199542931"/>
      <w:r w:rsidRPr="00C553A0">
        <w:t>POLÍTICAS</w:t>
      </w:r>
      <w:bookmarkEnd w:id="8"/>
    </w:p>
    <w:p w14:paraId="50DAF397" w14:textId="5A92EA48" w:rsidR="001565D8" w:rsidRDefault="001565D8" w:rsidP="001565D8">
      <w:pPr>
        <w:pStyle w:val="Ttulo1"/>
        <w:tabs>
          <w:tab w:val="left" w:pos="426"/>
        </w:tabs>
        <w:ind w:left="0"/>
      </w:pPr>
    </w:p>
    <w:p w14:paraId="4252A2C6" w14:textId="13923361" w:rsidR="001565D8" w:rsidRDefault="001565D8" w:rsidP="001565D8">
      <w:pPr>
        <w:pStyle w:val="Ttulo1"/>
        <w:tabs>
          <w:tab w:val="left" w:pos="426"/>
        </w:tabs>
        <w:ind w:left="0"/>
        <w:rPr>
          <w:b w:val="0"/>
          <w:bCs w:val="0"/>
        </w:rPr>
      </w:pPr>
      <w:bookmarkStart w:id="9" w:name="_Toc199537417"/>
      <w:bookmarkStart w:id="10" w:name="_Toc199542932"/>
      <w:r w:rsidRPr="001565D8">
        <w:rPr>
          <w:b w:val="0"/>
          <w:bCs w:val="0"/>
        </w:rPr>
        <w:t>El Instituto Municipal de Tránsito y Transporte de Aguachica (IMTTA) ha definido un conjunto de políticas fundamentales que guían su operación en aspectos clave como la seguridad y salud en el trabajo, la seguridad vial y la seguridad de la información. Estas políticas buscan garantizar el cumplimiento de su misión y la eficiencia en la prestación de sus servicios, alineándose con la normativa vigente.</w:t>
      </w:r>
      <w:bookmarkEnd w:id="9"/>
      <w:bookmarkEnd w:id="10"/>
    </w:p>
    <w:p w14:paraId="1798EEFB" w14:textId="77777777" w:rsidR="00950FEF" w:rsidRPr="00950FEF" w:rsidRDefault="00950FEF" w:rsidP="00950FEF">
      <w:pPr>
        <w:pStyle w:val="Prrafodelista"/>
        <w:numPr>
          <w:ilvl w:val="0"/>
          <w:numId w:val="33"/>
        </w:numPr>
        <w:spacing w:before="100" w:beforeAutospacing="1" w:after="100" w:afterAutospacing="1"/>
        <w:jc w:val="left"/>
        <w:outlineLvl w:val="3"/>
        <w:rPr>
          <w:rFonts w:cs="Arial"/>
          <w:b/>
          <w:bCs/>
          <w:lang w:eastAsia="es-CO"/>
        </w:rPr>
      </w:pPr>
      <w:r w:rsidRPr="00950FEF">
        <w:rPr>
          <w:rFonts w:cs="Arial"/>
          <w:b/>
          <w:bCs/>
          <w:lang w:eastAsia="es-CO"/>
        </w:rPr>
        <w:t>Política de Seguridad y Salud en el Trabajo</w:t>
      </w:r>
    </w:p>
    <w:p w14:paraId="6114C6BC" w14:textId="77777777" w:rsidR="00950FEF" w:rsidRPr="00950FEF" w:rsidRDefault="00950FEF" w:rsidP="003530AE">
      <w:pPr>
        <w:spacing w:before="100" w:beforeAutospacing="1" w:after="100" w:afterAutospacing="1"/>
        <w:rPr>
          <w:rFonts w:cs="Arial"/>
          <w:lang w:val="es-CO" w:eastAsia="es-CO"/>
        </w:rPr>
      </w:pPr>
      <w:r w:rsidRPr="00950FEF">
        <w:rPr>
          <w:rFonts w:cs="Arial"/>
          <w:lang w:val="es-CO" w:eastAsia="es-CO"/>
        </w:rPr>
        <w:t xml:space="preserve">El IMTTA está comprometido con la mejora continua de las condiciones laborales, la salud y la seguridad de sus trabajadores, contratistas y demás partes interesadas. Para ello, ha </w:t>
      </w:r>
      <w:r w:rsidRPr="00950FEF">
        <w:rPr>
          <w:rFonts w:cs="Arial"/>
          <w:lang w:val="es-CO" w:eastAsia="es-CO"/>
        </w:rPr>
        <w:lastRenderedPageBreak/>
        <w:t>desarrollado un sistema de gestión de seguridad y salud en el trabajo basado en un proceso de mejora continua, que incluye la planificación, ejecución y evaluación de acciones preventivas y de control de riesgos laborales, en cumplimiento con la normativa colombiana establecida por el Ministerio de Trabajo.</w:t>
      </w:r>
    </w:p>
    <w:p w14:paraId="7518F2EF" w14:textId="520A40B0" w:rsidR="00950FEF" w:rsidRDefault="00950FEF" w:rsidP="003530AE">
      <w:pPr>
        <w:spacing w:before="100" w:beforeAutospacing="1" w:after="100" w:afterAutospacing="1"/>
        <w:rPr>
          <w:rFonts w:cs="Arial"/>
          <w:lang w:val="es-CO" w:eastAsia="es-CO"/>
        </w:rPr>
      </w:pPr>
      <w:r w:rsidRPr="00950FEF">
        <w:rPr>
          <w:rFonts w:cs="Arial"/>
          <w:lang w:val="es-CO" w:eastAsia="es-CO"/>
        </w:rPr>
        <w:t>Para garantizar la aplicación de esta política, la entidad asigna los recursos necesarios para la identificación y gestión de riesgos, con el objetivo de prevenir accidentes laborales y enfermedades ocupacionales</w:t>
      </w:r>
      <w:r>
        <w:rPr>
          <w:rFonts w:cs="Arial"/>
          <w:lang w:val="es-CO" w:eastAsia="es-CO"/>
        </w:rPr>
        <w:t xml:space="preserve">. </w:t>
      </w:r>
    </w:p>
    <w:p w14:paraId="6E607474" w14:textId="7A5E8B0B" w:rsidR="00950FEF" w:rsidRDefault="00950FEF" w:rsidP="003530AE">
      <w:pPr>
        <w:spacing w:before="100" w:beforeAutospacing="1" w:after="100" w:afterAutospacing="1"/>
        <w:rPr>
          <w:rFonts w:cs="Arial"/>
          <w:lang w:eastAsia="es-CO"/>
        </w:rPr>
      </w:pPr>
      <w:r w:rsidRPr="00950FEF">
        <w:rPr>
          <w:rFonts w:cs="Arial"/>
          <w:lang w:eastAsia="es-CO"/>
        </w:rPr>
        <w:t xml:space="preserve">Si bien esta política es clara y relevante para la entidad, se recomienda reforzarla con la implementación de indicadores de desempeño que permitan evaluar su impacto. </w:t>
      </w:r>
      <w:r>
        <w:rPr>
          <w:rFonts w:cs="Arial"/>
          <w:lang w:eastAsia="es-CO"/>
        </w:rPr>
        <w:t>De igual manera, s</w:t>
      </w:r>
      <w:r w:rsidRPr="00950FEF">
        <w:rPr>
          <w:rFonts w:cs="Arial"/>
          <w:lang w:eastAsia="es-CO"/>
        </w:rPr>
        <w:t>ería beneficioso incluir programas de bienestar y equilibrio laboral, así como capacitaciones periódicas en prevención de riesgos para los trabajadores y contratistas.</w:t>
      </w:r>
    </w:p>
    <w:p w14:paraId="4D66D57D" w14:textId="77777777" w:rsidR="00950FEF" w:rsidRPr="00950FEF" w:rsidRDefault="00950FEF" w:rsidP="003530AE">
      <w:pPr>
        <w:pStyle w:val="Prrafodelista"/>
        <w:numPr>
          <w:ilvl w:val="0"/>
          <w:numId w:val="33"/>
        </w:numPr>
        <w:spacing w:before="100" w:beforeAutospacing="1" w:after="100" w:afterAutospacing="1"/>
        <w:rPr>
          <w:rFonts w:cs="Arial"/>
          <w:b/>
          <w:bCs/>
          <w:lang w:eastAsia="es-CO"/>
        </w:rPr>
      </w:pPr>
      <w:r w:rsidRPr="00950FEF">
        <w:rPr>
          <w:rFonts w:cs="Arial"/>
          <w:b/>
          <w:bCs/>
          <w:lang w:eastAsia="es-CO"/>
        </w:rPr>
        <w:t>Política de Seguridad Vial</w:t>
      </w:r>
    </w:p>
    <w:p w14:paraId="4069D568" w14:textId="78A01254" w:rsidR="00950FEF" w:rsidRDefault="00950FEF" w:rsidP="003530AE">
      <w:pPr>
        <w:spacing w:before="100" w:beforeAutospacing="1" w:after="100" w:afterAutospacing="1"/>
        <w:rPr>
          <w:rFonts w:cs="Arial"/>
          <w:lang w:val="es-CO" w:eastAsia="es-CO"/>
        </w:rPr>
      </w:pPr>
      <w:r w:rsidRPr="00950FEF">
        <w:rPr>
          <w:rFonts w:cs="Arial"/>
          <w:lang w:val="es-CO" w:eastAsia="es-CO"/>
        </w:rPr>
        <w:t>El IMTTA tiene como prioridad la seguridad en la movilidad y la promoción de una cultura vial responsable entre conductores y peatones. Su política de seguridad vial establece que la entidad enfocará sus esfuerzos en la prevención de accidentes a través de la capacitación del personal, la promoción de buenas prácticas de conducción y la verificación del estado óptimo de los vehículos que circulan en el municipio.</w:t>
      </w:r>
      <w:r>
        <w:rPr>
          <w:rFonts w:cs="Arial"/>
          <w:lang w:val="es-CO" w:eastAsia="es-CO"/>
        </w:rPr>
        <w:t xml:space="preserve"> S</w:t>
      </w:r>
      <w:r w:rsidRPr="00950FEF">
        <w:rPr>
          <w:rFonts w:cs="Arial"/>
          <w:lang w:val="es-CO" w:eastAsia="es-CO"/>
        </w:rPr>
        <w:t>e destinarán recursos para la implementación de planes de acción que contribuyan a mejorar la seguridad vial en la comunidad. Esto incluye la evaluación y seguimiento de las estrategias aplicadas, con el fin de reducir la tasa de accidentalidad y garantizar la protección de todos los actores viales.</w:t>
      </w:r>
    </w:p>
    <w:p w14:paraId="43F3B267" w14:textId="673D826E" w:rsidR="00092CBC" w:rsidRDefault="00950FEF" w:rsidP="003530AE">
      <w:pPr>
        <w:spacing w:before="100" w:beforeAutospacing="1" w:after="100" w:afterAutospacing="1"/>
        <w:rPr>
          <w:rFonts w:cs="Arial"/>
          <w:lang w:val="es-CO" w:eastAsia="es-CO"/>
        </w:rPr>
      </w:pPr>
      <w:r w:rsidRPr="00950FEF">
        <w:rPr>
          <w:rFonts w:cs="Arial"/>
          <w:lang w:val="es-CO" w:eastAsia="es-CO"/>
        </w:rPr>
        <w:t>Aunque la política abarca los aspectos fundamentales de la seguridad vial, se recomienda incluir campañas de concientización dirigidas a la comunidad en general, no solo a conductores. También sería conveniente establecer mecanismos de monitoreo y evaluación de las capacitaciones, así como fortalecer la colaboración con otras entidades para mejorar la infraestructura vial y las condiciones del tráfico en el municipio</w:t>
      </w:r>
      <w:r>
        <w:rPr>
          <w:rFonts w:cs="Arial"/>
          <w:lang w:val="es-CO" w:eastAsia="es-CO"/>
        </w:rPr>
        <w:t xml:space="preserve">. </w:t>
      </w:r>
    </w:p>
    <w:p w14:paraId="29E093E5" w14:textId="2699233B" w:rsidR="00950FEF" w:rsidRPr="00950FEF" w:rsidRDefault="00950FEF" w:rsidP="003530AE">
      <w:pPr>
        <w:pStyle w:val="Prrafodelista"/>
        <w:numPr>
          <w:ilvl w:val="0"/>
          <w:numId w:val="33"/>
        </w:numPr>
        <w:spacing w:before="100" w:beforeAutospacing="1" w:after="100" w:afterAutospacing="1"/>
        <w:rPr>
          <w:rFonts w:cs="Arial"/>
          <w:b/>
          <w:bCs/>
          <w:lang w:eastAsia="es-CO"/>
        </w:rPr>
      </w:pPr>
      <w:r w:rsidRPr="00950FEF">
        <w:rPr>
          <w:rFonts w:cs="Arial"/>
          <w:b/>
          <w:bCs/>
          <w:lang w:eastAsia="es-CO"/>
        </w:rPr>
        <w:t>Política de Seguridad de la Información</w:t>
      </w:r>
    </w:p>
    <w:p w14:paraId="5D3196C4" w14:textId="77777777" w:rsidR="00950FEF" w:rsidRPr="00950FEF" w:rsidRDefault="00950FEF" w:rsidP="003530AE">
      <w:pPr>
        <w:spacing w:before="100" w:beforeAutospacing="1" w:after="100" w:afterAutospacing="1"/>
        <w:rPr>
          <w:rFonts w:cs="Arial"/>
          <w:lang w:val="es-CO" w:eastAsia="es-CO"/>
        </w:rPr>
      </w:pPr>
      <w:r w:rsidRPr="00950FEF">
        <w:rPr>
          <w:rFonts w:cs="Arial"/>
          <w:lang w:val="es-CO" w:eastAsia="es-CO"/>
        </w:rPr>
        <w:t>El IMTTA adopta medidas rigurosas para proteger la confidencialidad e integridad de los datos almacenados en su plataforma digital. La información es resguardada mediante bases de datos protegidas con firewalls y software especializado en control de contenido. Además, se han establecido procedimientos estrictos para la adquisición y gestión de datos de los usuarios, requiriendo credenciales de acceso previamente asignadas.</w:t>
      </w:r>
    </w:p>
    <w:p w14:paraId="5EEEA4AC" w14:textId="16F6CAED" w:rsidR="00F41DB6" w:rsidRPr="00950FEF" w:rsidRDefault="00950FEF" w:rsidP="003530AE">
      <w:pPr>
        <w:spacing w:before="100" w:beforeAutospacing="1" w:after="100" w:afterAutospacing="1"/>
        <w:rPr>
          <w:rFonts w:cs="Arial"/>
          <w:lang w:val="es-CO" w:eastAsia="es-CO"/>
        </w:rPr>
      </w:pPr>
      <w:r w:rsidRPr="00950FEF">
        <w:rPr>
          <w:rFonts w:cs="Arial"/>
          <w:lang w:val="es-CO" w:eastAsia="es-CO"/>
        </w:rPr>
        <w:t xml:space="preserve">Como parte de esta política, se realizan copias de seguridad periódicas que son almacenadas en un centro de datos de acceso restringido. </w:t>
      </w:r>
      <w:r>
        <w:rPr>
          <w:rFonts w:cs="Arial"/>
          <w:lang w:val="es-CO" w:eastAsia="es-CO"/>
        </w:rPr>
        <w:t xml:space="preserve">También </w:t>
      </w:r>
      <w:r w:rsidRPr="00950FEF">
        <w:rPr>
          <w:rFonts w:cs="Arial"/>
          <w:lang w:val="es-CO" w:eastAsia="es-CO"/>
        </w:rPr>
        <w:t>se implementa un sistema de tickets para gestionar el registro de usuarios, asegurando la privacidad y evitando la divulgación no autorizada de información. También se enfatiza la importancia de la confidencialidad y se recomienda que los usuarios finalicen sus sesiones de forma segura, especialmente en dispositivos compartidos.</w:t>
      </w:r>
    </w:p>
    <w:p w14:paraId="0232A0D6" w14:textId="77777777" w:rsidR="00F41DB6" w:rsidRPr="00C553A0" w:rsidRDefault="00F41DB6" w:rsidP="003530AE">
      <w:pPr>
        <w:pStyle w:val="Ttulo1"/>
        <w:numPr>
          <w:ilvl w:val="1"/>
          <w:numId w:val="19"/>
        </w:numPr>
        <w:tabs>
          <w:tab w:val="left" w:pos="426"/>
        </w:tabs>
        <w:ind w:left="625" w:hanging="625"/>
      </w:pPr>
      <w:bookmarkStart w:id="11" w:name="_Toc199542933"/>
      <w:r w:rsidRPr="00C553A0">
        <w:t>VALORES</w:t>
      </w:r>
      <w:bookmarkEnd w:id="11"/>
    </w:p>
    <w:p w14:paraId="2EE1AA5F" w14:textId="77777777" w:rsidR="00AA716D" w:rsidRPr="00AA716D" w:rsidRDefault="00AA716D" w:rsidP="003530AE">
      <w:pPr>
        <w:spacing w:before="100" w:beforeAutospacing="1" w:after="100" w:afterAutospacing="1"/>
        <w:rPr>
          <w:rFonts w:cs="Arial"/>
          <w:lang w:val="es-CO" w:eastAsia="es-CO"/>
        </w:rPr>
      </w:pPr>
      <w:r w:rsidRPr="00AA716D">
        <w:rPr>
          <w:rFonts w:cs="Arial"/>
          <w:lang w:val="es-CO" w:eastAsia="es-CO"/>
        </w:rPr>
        <w:t>El Instituto Municipal de Tránsito y Transporte de Aguachica (IMTTA) se rige por un conjunto de valores fundamentales que garantizan una gestión ética, transparente y eficiente en el cumplimiento de sus funciones. Estos principios orientan el comportamiento de su equipo de trabajo y fortalecen la relación con la ciudadanía:</w:t>
      </w:r>
    </w:p>
    <w:p w14:paraId="11519D4A" w14:textId="75AE6D64" w:rsidR="003530AE" w:rsidRPr="00AA716D" w:rsidRDefault="00AA716D" w:rsidP="003530AE">
      <w:pPr>
        <w:numPr>
          <w:ilvl w:val="0"/>
          <w:numId w:val="34"/>
        </w:numPr>
        <w:spacing w:before="100" w:beforeAutospacing="1" w:after="100" w:afterAutospacing="1"/>
        <w:rPr>
          <w:rFonts w:cs="Arial"/>
          <w:lang w:val="es-CO" w:eastAsia="es-CO"/>
        </w:rPr>
      </w:pPr>
      <w:r w:rsidRPr="00AA716D">
        <w:rPr>
          <w:rFonts w:cs="Arial"/>
          <w:b/>
          <w:bCs/>
          <w:lang w:val="es-CO" w:eastAsia="es-CO"/>
        </w:rPr>
        <w:t>Honestidad:</w:t>
      </w:r>
      <w:r w:rsidRPr="00AA716D">
        <w:rPr>
          <w:rFonts w:cs="Arial"/>
          <w:lang w:val="es-CO" w:eastAsia="es-CO"/>
        </w:rPr>
        <w:t xml:space="preserve"> Es la base de la confianza pública, asegurando transparencia en cada proceso y decisión tomada por la entidad.</w:t>
      </w:r>
    </w:p>
    <w:p w14:paraId="793690E4" w14:textId="0AAD29F0" w:rsidR="003530AE" w:rsidRPr="00AA716D" w:rsidRDefault="00AA716D" w:rsidP="003530AE">
      <w:pPr>
        <w:numPr>
          <w:ilvl w:val="0"/>
          <w:numId w:val="34"/>
        </w:numPr>
        <w:spacing w:before="100" w:beforeAutospacing="1" w:after="100" w:afterAutospacing="1"/>
        <w:rPr>
          <w:rFonts w:cs="Arial"/>
          <w:lang w:val="es-CO" w:eastAsia="es-CO"/>
        </w:rPr>
      </w:pPr>
      <w:r w:rsidRPr="00AA716D">
        <w:rPr>
          <w:rFonts w:cs="Arial"/>
          <w:b/>
          <w:bCs/>
          <w:lang w:val="es-CO" w:eastAsia="es-CO"/>
        </w:rPr>
        <w:t>Respeto:</w:t>
      </w:r>
      <w:r w:rsidRPr="00AA716D">
        <w:rPr>
          <w:rFonts w:cs="Arial"/>
          <w:lang w:val="es-CO" w:eastAsia="es-CO"/>
        </w:rPr>
        <w:t xml:space="preserve"> Promueve un trato equitativo y digno entre los funcionarios, ciudadanos y demás actores del tránsito y transporte.</w:t>
      </w:r>
    </w:p>
    <w:p w14:paraId="04009A20" w14:textId="77777777" w:rsidR="00AA716D" w:rsidRPr="00AA716D" w:rsidRDefault="00AA716D" w:rsidP="003530AE">
      <w:pPr>
        <w:numPr>
          <w:ilvl w:val="0"/>
          <w:numId w:val="34"/>
        </w:numPr>
        <w:spacing w:before="100" w:beforeAutospacing="1" w:after="100" w:afterAutospacing="1"/>
        <w:rPr>
          <w:rFonts w:cs="Arial"/>
          <w:lang w:val="es-CO" w:eastAsia="es-CO"/>
        </w:rPr>
      </w:pPr>
      <w:r w:rsidRPr="00AA716D">
        <w:rPr>
          <w:rFonts w:cs="Arial"/>
          <w:b/>
          <w:bCs/>
          <w:lang w:val="es-CO" w:eastAsia="es-CO"/>
        </w:rPr>
        <w:t>Compromiso:</w:t>
      </w:r>
      <w:r w:rsidRPr="00AA716D">
        <w:rPr>
          <w:rFonts w:cs="Arial"/>
          <w:lang w:val="es-CO" w:eastAsia="es-CO"/>
        </w:rPr>
        <w:t xml:space="preserve"> Representa la responsabilidad y dedicación de los empleados en la ejecución de sus funciones y en la búsqueda de soluciones efectivas para la movilidad.</w:t>
      </w:r>
    </w:p>
    <w:p w14:paraId="262568EF" w14:textId="77777777" w:rsidR="00AA716D" w:rsidRPr="00AA716D" w:rsidRDefault="00AA716D" w:rsidP="003530AE">
      <w:pPr>
        <w:numPr>
          <w:ilvl w:val="0"/>
          <w:numId w:val="34"/>
        </w:numPr>
        <w:spacing w:before="100" w:beforeAutospacing="1" w:after="100" w:afterAutospacing="1"/>
        <w:rPr>
          <w:rFonts w:cs="Arial"/>
          <w:lang w:val="es-CO" w:eastAsia="es-CO"/>
        </w:rPr>
      </w:pPr>
      <w:r w:rsidRPr="00AA716D">
        <w:rPr>
          <w:rFonts w:cs="Arial"/>
          <w:b/>
          <w:bCs/>
          <w:lang w:val="es-CO" w:eastAsia="es-CO"/>
        </w:rPr>
        <w:t>Diligencia:</w:t>
      </w:r>
      <w:r w:rsidRPr="00AA716D">
        <w:rPr>
          <w:rFonts w:cs="Arial"/>
          <w:lang w:val="es-CO" w:eastAsia="es-CO"/>
        </w:rPr>
        <w:t xml:space="preserve"> Garantiza la realización de los trámites y gestiones de manera oportuna, evitando demoras innecesarias y mejorando la eficiencia institucional.</w:t>
      </w:r>
    </w:p>
    <w:p w14:paraId="04377238" w14:textId="77777777" w:rsidR="00AA716D" w:rsidRPr="00AA716D" w:rsidRDefault="00AA716D" w:rsidP="003530AE">
      <w:pPr>
        <w:numPr>
          <w:ilvl w:val="0"/>
          <w:numId w:val="34"/>
        </w:numPr>
        <w:spacing w:before="100" w:beforeAutospacing="1" w:after="100" w:afterAutospacing="1"/>
        <w:rPr>
          <w:rFonts w:cs="Arial"/>
          <w:lang w:val="es-CO" w:eastAsia="es-CO"/>
        </w:rPr>
      </w:pPr>
      <w:r w:rsidRPr="00AA716D">
        <w:rPr>
          <w:rFonts w:cs="Arial"/>
          <w:b/>
          <w:bCs/>
          <w:lang w:val="es-CO" w:eastAsia="es-CO"/>
        </w:rPr>
        <w:lastRenderedPageBreak/>
        <w:t>Justicia:</w:t>
      </w:r>
      <w:r w:rsidRPr="00AA716D">
        <w:rPr>
          <w:rFonts w:cs="Arial"/>
          <w:lang w:val="es-CO" w:eastAsia="es-CO"/>
        </w:rPr>
        <w:t xml:space="preserve"> Asegura que todas las decisiones y procedimientos se lleven a cabo con imparcialidad, equidad y en cumplimiento de la normativa vigente.</w:t>
      </w:r>
    </w:p>
    <w:p w14:paraId="113556DF" w14:textId="1F46E9FA" w:rsidR="00AA716D" w:rsidRPr="00AA716D" w:rsidRDefault="00AA716D" w:rsidP="00AA716D">
      <w:pPr>
        <w:pStyle w:val="Textoindependiente"/>
        <w:rPr>
          <w:bCs/>
        </w:rPr>
      </w:pPr>
      <w:r w:rsidRPr="00AA716D">
        <w:rPr>
          <w:bCs/>
        </w:rPr>
        <w:t xml:space="preserve">Los valores actuales del IMTTA son adecuados para una entidad pública que administra el tránsito y transporte, ya que reflejan principios esenciales para la transparencia, el servicio ciudadano y la eficiencia operativa. </w:t>
      </w:r>
      <w:r>
        <w:rPr>
          <w:bCs/>
        </w:rPr>
        <w:t>No obstante</w:t>
      </w:r>
      <w:r w:rsidRPr="00AA716D">
        <w:rPr>
          <w:bCs/>
        </w:rPr>
        <w:t xml:space="preserve">, </w:t>
      </w:r>
      <w:r>
        <w:rPr>
          <w:bCs/>
        </w:rPr>
        <w:t xml:space="preserve">resulta importante </w:t>
      </w:r>
      <w:r w:rsidRPr="00AA716D">
        <w:rPr>
          <w:bCs/>
        </w:rPr>
        <w:t>fortalecerlos con valores adicionales que respondan a los retos</w:t>
      </w:r>
      <w:r w:rsidR="003530AE">
        <w:rPr>
          <w:bCs/>
        </w:rPr>
        <w:t xml:space="preserve"> actuales</w:t>
      </w:r>
      <w:r w:rsidRPr="00AA716D">
        <w:rPr>
          <w:bCs/>
        </w:rPr>
        <w:t xml:space="preserve"> de movilidad y digitalización.</w:t>
      </w:r>
      <w:r>
        <w:rPr>
          <w:bCs/>
        </w:rPr>
        <w:t xml:space="preserve"> </w:t>
      </w:r>
      <w:r w:rsidRPr="00AA716D">
        <w:rPr>
          <w:bCs/>
        </w:rPr>
        <w:t>Se podrían incorporar valores como innovación, para resaltar la importancia de la modernización y la transformación digital en la gestión de tránsito, y orientación al servicio, enfocando la labor institucional en la satisfacción de los ciudadanos</w:t>
      </w:r>
      <w:r w:rsidRPr="00AA716D">
        <w:rPr>
          <w:b/>
        </w:rPr>
        <w:t>.</w:t>
      </w:r>
    </w:p>
    <w:p w14:paraId="3EE2DEB6" w14:textId="10688B1C" w:rsidR="002247ED" w:rsidRDefault="002247ED" w:rsidP="00F41DB6">
      <w:pPr>
        <w:pStyle w:val="Textoindependiente"/>
        <w:ind w:left="265" w:right="374"/>
      </w:pPr>
    </w:p>
    <w:p w14:paraId="5B743F40" w14:textId="15AB6267" w:rsidR="0062102D" w:rsidRDefault="0062102D" w:rsidP="00F41DB6">
      <w:pPr>
        <w:pStyle w:val="Textoindependiente"/>
        <w:ind w:left="265" w:right="374"/>
      </w:pPr>
    </w:p>
    <w:p w14:paraId="751CAEC6" w14:textId="77777777" w:rsidR="0062102D" w:rsidRPr="00C553A0" w:rsidRDefault="0062102D" w:rsidP="00F41DB6">
      <w:pPr>
        <w:pStyle w:val="Textoindependiente"/>
        <w:ind w:left="265" w:right="374"/>
      </w:pPr>
    </w:p>
    <w:p w14:paraId="2086B480" w14:textId="0BA6B0F7" w:rsidR="00F41DB6" w:rsidRDefault="00F41DB6" w:rsidP="003B39E7">
      <w:pPr>
        <w:pStyle w:val="Ttulo1"/>
        <w:numPr>
          <w:ilvl w:val="1"/>
          <w:numId w:val="19"/>
        </w:numPr>
        <w:tabs>
          <w:tab w:val="left" w:pos="284"/>
        </w:tabs>
        <w:ind w:left="426" w:hanging="426"/>
      </w:pPr>
      <w:bookmarkStart w:id="12" w:name="_Toc199542934"/>
      <w:r w:rsidRPr="00C553A0">
        <w:t>ORGANIGRAMA</w:t>
      </w:r>
      <w:bookmarkEnd w:id="12"/>
      <w:r w:rsidRPr="00C553A0">
        <w:t xml:space="preserve"> </w:t>
      </w:r>
    </w:p>
    <w:p w14:paraId="24D133B0" w14:textId="5B211248" w:rsidR="0062102D" w:rsidRDefault="00AB2562" w:rsidP="0062102D">
      <w:pPr>
        <w:pStyle w:val="Ttulo1"/>
        <w:tabs>
          <w:tab w:val="left" w:pos="284"/>
        </w:tabs>
      </w:pPr>
      <w:bookmarkStart w:id="13" w:name="_Toc199542935"/>
      <w:r>
        <w:rPr>
          <w:noProof/>
        </w:rPr>
        <w:drawing>
          <wp:anchor distT="0" distB="0" distL="114300" distR="114300" simplePos="0" relativeHeight="251662336" behindDoc="1" locked="0" layoutInCell="1" allowOverlap="1" wp14:anchorId="410425FF" wp14:editId="6B82917D">
            <wp:simplePos x="0" y="0"/>
            <wp:positionH relativeFrom="page">
              <wp:posOffset>483870</wp:posOffset>
            </wp:positionH>
            <wp:positionV relativeFrom="paragraph">
              <wp:posOffset>335915</wp:posOffset>
            </wp:positionV>
            <wp:extent cx="6795135" cy="5880735"/>
            <wp:effectExtent l="0" t="0" r="5715" b="571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13">
                      <a:extLst>
                        <a:ext uri="{28A0092B-C50C-407E-A947-70E740481C1C}">
                          <a14:useLocalDpi xmlns:a14="http://schemas.microsoft.com/office/drawing/2010/main" val="0"/>
                        </a:ext>
                      </a:extLst>
                    </a:blip>
                    <a:srcRect l="3929" r="2343"/>
                    <a:stretch/>
                  </pic:blipFill>
                  <pic:spPr bwMode="auto">
                    <a:xfrm>
                      <a:off x="0" y="0"/>
                      <a:ext cx="6795135" cy="58807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3"/>
    </w:p>
    <w:p w14:paraId="31CB6F59" w14:textId="003DBA4F" w:rsidR="0062102D" w:rsidRDefault="0062102D" w:rsidP="0062102D">
      <w:pPr>
        <w:pStyle w:val="Ttulo1"/>
        <w:tabs>
          <w:tab w:val="left" w:pos="284"/>
        </w:tabs>
      </w:pPr>
    </w:p>
    <w:p w14:paraId="6AC757CE" w14:textId="1EC74D18" w:rsidR="00F41DB6" w:rsidRDefault="00F41DB6" w:rsidP="00F41DB6">
      <w:pPr>
        <w:pStyle w:val="Textoindependiente"/>
        <w:rPr>
          <w:b/>
        </w:rPr>
      </w:pPr>
    </w:p>
    <w:p w14:paraId="5EE55A06" w14:textId="7A42CB3F" w:rsidR="00AB2562" w:rsidRDefault="00AB2562" w:rsidP="00F41DB6">
      <w:pPr>
        <w:pStyle w:val="Textoindependiente"/>
        <w:rPr>
          <w:b/>
        </w:rPr>
      </w:pPr>
    </w:p>
    <w:p w14:paraId="6F7C2406" w14:textId="087EE901" w:rsidR="00AB2562" w:rsidRDefault="00AB2562" w:rsidP="00F41DB6">
      <w:pPr>
        <w:pStyle w:val="Textoindependiente"/>
        <w:rPr>
          <w:b/>
        </w:rPr>
      </w:pPr>
    </w:p>
    <w:p w14:paraId="07BD715B" w14:textId="09B2670F" w:rsidR="00AB2562" w:rsidRDefault="00AB2562" w:rsidP="00F41DB6">
      <w:pPr>
        <w:pStyle w:val="Textoindependiente"/>
        <w:rPr>
          <w:b/>
        </w:rPr>
      </w:pPr>
    </w:p>
    <w:p w14:paraId="1C286A5E" w14:textId="5585494D" w:rsidR="00AB2562" w:rsidRDefault="00AB2562" w:rsidP="00F41DB6">
      <w:pPr>
        <w:pStyle w:val="Textoindependiente"/>
        <w:rPr>
          <w:b/>
        </w:rPr>
      </w:pPr>
    </w:p>
    <w:p w14:paraId="7559EECE" w14:textId="162B3AE4" w:rsidR="00AB2562" w:rsidRDefault="00AB2562" w:rsidP="00F41DB6">
      <w:pPr>
        <w:pStyle w:val="Textoindependiente"/>
        <w:rPr>
          <w:b/>
        </w:rPr>
      </w:pPr>
    </w:p>
    <w:p w14:paraId="137EFF98" w14:textId="0A2017A1" w:rsidR="00AB2562" w:rsidRDefault="00AB2562" w:rsidP="00F41DB6">
      <w:pPr>
        <w:pStyle w:val="Textoindependiente"/>
        <w:rPr>
          <w:b/>
        </w:rPr>
      </w:pPr>
    </w:p>
    <w:p w14:paraId="0C3731D1" w14:textId="3C7EC67D" w:rsidR="00AB2562" w:rsidRDefault="00AB2562" w:rsidP="00F41DB6">
      <w:pPr>
        <w:pStyle w:val="Textoindependiente"/>
        <w:rPr>
          <w:b/>
        </w:rPr>
      </w:pPr>
    </w:p>
    <w:p w14:paraId="66917FA7" w14:textId="77777777" w:rsidR="00AB2562" w:rsidRDefault="00AB2562" w:rsidP="00F41DB6">
      <w:pPr>
        <w:pStyle w:val="Textoindependiente"/>
        <w:rPr>
          <w:b/>
        </w:rPr>
      </w:pPr>
    </w:p>
    <w:p w14:paraId="54BC8419" w14:textId="52CB1939" w:rsidR="00C1228D" w:rsidRDefault="00C1228D" w:rsidP="00EA75F6">
      <w:pPr>
        <w:spacing w:before="100" w:beforeAutospacing="1" w:after="100" w:afterAutospacing="1"/>
        <w:rPr>
          <w:rFonts w:cs="Arial"/>
          <w:lang w:val="es-CO" w:eastAsia="es-CO"/>
        </w:rPr>
      </w:pPr>
      <w:r w:rsidRPr="00C1228D">
        <w:rPr>
          <w:rFonts w:cs="Arial"/>
          <w:lang w:val="es-CO" w:eastAsia="es-CO"/>
        </w:rPr>
        <w:lastRenderedPageBreak/>
        <w:t xml:space="preserve">El IMTTA emplea un organigrama jerárquico, </w:t>
      </w:r>
      <w:r>
        <w:rPr>
          <w:rFonts w:cs="Arial"/>
          <w:lang w:val="es-CO" w:eastAsia="es-CO"/>
        </w:rPr>
        <w:t xml:space="preserve">siendo esta </w:t>
      </w:r>
      <w:r w:rsidRPr="00C1228D">
        <w:rPr>
          <w:rFonts w:cs="Arial"/>
          <w:lang w:val="es-CO" w:eastAsia="es-CO"/>
        </w:rPr>
        <w:t xml:space="preserve">una estructura organizacional clásica que establece una clara línea de autoridad desde la Junta Directiva hasta los niveles operativos. </w:t>
      </w:r>
      <w:r>
        <w:rPr>
          <w:rFonts w:cs="Arial"/>
          <w:lang w:val="es-CO" w:eastAsia="es-CO"/>
        </w:rPr>
        <w:t xml:space="preserve">Siendo esta estructura </w:t>
      </w:r>
      <w:r w:rsidRPr="00C1228D">
        <w:rPr>
          <w:rFonts w:cs="Arial"/>
          <w:lang w:val="es-CO" w:eastAsia="es-CO"/>
        </w:rPr>
        <w:t>apropiada para entidades gubernamentales.</w:t>
      </w:r>
    </w:p>
    <w:p w14:paraId="5493938C" w14:textId="4F8C5C36" w:rsidR="00C1228D" w:rsidRPr="00C1228D" w:rsidRDefault="00C1228D" w:rsidP="00EA75F6">
      <w:pPr>
        <w:spacing w:before="100" w:beforeAutospacing="1" w:after="100" w:afterAutospacing="1"/>
        <w:rPr>
          <w:rFonts w:cs="Arial"/>
          <w:lang w:val="es-CO" w:eastAsia="es-CO"/>
        </w:rPr>
      </w:pPr>
      <w:r>
        <w:rPr>
          <w:rFonts w:cs="Arial"/>
          <w:lang w:val="es-CO" w:eastAsia="es-CO"/>
        </w:rPr>
        <w:t xml:space="preserve">De modo que se organiza en la siguiente manera: </w:t>
      </w:r>
    </w:p>
    <w:p w14:paraId="5F248A00" w14:textId="77777777" w:rsidR="00C1228D" w:rsidRPr="00C1228D" w:rsidRDefault="00C1228D" w:rsidP="00EA75F6">
      <w:pPr>
        <w:numPr>
          <w:ilvl w:val="0"/>
          <w:numId w:val="35"/>
        </w:numPr>
        <w:spacing w:before="100" w:beforeAutospacing="1" w:after="100" w:afterAutospacing="1"/>
        <w:rPr>
          <w:rFonts w:cs="Arial"/>
          <w:lang w:val="es-CO" w:eastAsia="es-CO"/>
        </w:rPr>
      </w:pPr>
      <w:r w:rsidRPr="00C1228D">
        <w:rPr>
          <w:rFonts w:cs="Arial"/>
          <w:b/>
          <w:bCs/>
          <w:lang w:val="es-CO" w:eastAsia="es-CO"/>
        </w:rPr>
        <w:t>Junta Directiva:</w:t>
      </w:r>
      <w:r w:rsidRPr="00C1228D">
        <w:rPr>
          <w:rFonts w:cs="Arial"/>
          <w:lang w:val="es-CO" w:eastAsia="es-CO"/>
        </w:rPr>
        <w:t xml:space="preserve"> Supervisa y define la dirección estratégica de la institución.</w:t>
      </w:r>
    </w:p>
    <w:p w14:paraId="17CF0775" w14:textId="77777777" w:rsidR="00C1228D" w:rsidRPr="00C1228D" w:rsidRDefault="00C1228D" w:rsidP="00EA75F6">
      <w:pPr>
        <w:numPr>
          <w:ilvl w:val="0"/>
          <w:numId w:val="35"/>
        </w:numPr>
        <w:spacing w:before="100" w:beforeAutospacing="1" w:after="100" w:afterAutospacing="1"/>
        <w:rPr>
          <w:rFonts w:cs="Arial"/>
          <w:lang w:val="es-CO" w:eastAsia="es-CO"/>
        </w:rPr>
      </w:pPr>
      <w:r w:rsidRPr="00C1228D">
        <w:rPr>
          <w:rFonts w:cs="Arial"/>
          <w:b/>
          <w:bCs/>
          <w:lang w:val="es-CO" w:eastAsia="es-CO"/>
        </w:rPr>
        <w:t>Dirección:</w:t>
      </w:r>
      <w:r w:rsidRPr="00C1228D">
        <w:rPr>
          <w:rFonts w:cs="Arial"/>
          <w:lang w:val="es-CO" w:eastAsia="es-CO"/>
        </w:rPr>
        <w:t xml:space="preserve"> Desarrolla políticas y gestiona áreas clave como el control interno y los asuntos legales.</w:t>
      </w:r>
    </w:p>
    <w:p w14:paraId="7C5DC4BA" w14:textId="77777777" w:rsidR="00C1228D" w:rsidRPr="00C1228D" w:rsidRDefault="00C1228D" w:rsidP="00EA75F6">
      <w:pPr>
        <w:numPr>
          <w:ilvl w:val="0"/>
          <w:numId w:val="35"/>
        </w:numPr>
        <w:spacing w:before="100" w:beforeAutospacing="1" w:after="100" w:afterAutospacing="1"/>
        <w:rPr>
          <w:rFonts w:cs="Arial"/>
          <w:lang w:val="es-CO" w:eastAsia="es-CO"/>
        </w:rPr>
      </w:pPr>
      <w:r w:rsidRPr="00C1228D">
        <w:rPr>
          <w:rFonts w:cs="Arial"/>
          <w:b/>
          <w:bCs/>
          <w:lang w:val="es-CO" w:eastAsia="es-CO"/>
        </w:rPr>
        <w:t>Subdirección Administrativa y Financiera:</w:t>
      </w:r>
      <w:r w:rsidRPr="00C1228D">
        <w:rPr>
          <w:rFonts w:cs="Arial"/>
          <w:lang w:val="es-CO" w:eastAsia="es-CO"/>
        </w:rPr>
        <w:t xml:space="preserve"> Administra los recursos humanos, financieros y operativos.</w:t>
      </w:r>
    </w:p>
    <w:p w14:paraId="345120BC" w14:textId="77777777" w:rsidR="00C1228D" w:rsidRPr="00C1228D" w:rsidRDefault="00C1228D" w:rsidP="00EA75F6">
      <w:pPr>
        <w:numPr>
          <w:ilvl w:val="0"/>
          <w:numId w:val="35"/>
        </w:numPr>
        <w:spacing w:before="100" w:beforeAutospacing="1" w:after="100" w:afterAutospacing="1"/>
        <w:rPr>
          <w:rFonts w:cs="Arial"/>
          <w:lang w:val="es-CO" w:eastAsia="es-CO"/>
        </w:rPr>
      </w:pPr>
      <w:r w:rsidRPr="00C1228D">
        <w:rPr>
          <w:rFonts w:cs="Arial"/>
          <w:b/>
          <w:bCs/>
          <w:lang w:val="es-CO" w:eastAsia="es-CO"/>
        </w:rPr>
        <w:t>Área Operativa:</w:t>
      </w:r>
      <w:r w:rsidRPr="00C1228D">
        <w:rPr>
          <w:rFonts w:cs="Arial"/>
          <w:lang w:val="es-CO" w:eastAsia="es-CO"/>
        </w:rPr>
        <w:t xml:space="preserve"> Ejecuta directamente las actividades de tránsito, control y seguridad vial.</w:t>
      </w:r>
    </w:p>
    <w:p w14:paraId="2761AE3B" w14:textId="23746221" w:rsidR="00C1228D" w:rsidRPr="00C1228D" w:rsidRDefault="00C1228D" w:rsidP="00EA75F6">
      <w:pPr>
        <w:spacing w:before="100" w:beforeAutospacing="1" w:after="100" w:afterAutospacing="1"/>
        <w:rPr>
          <w:rFonts w:cs="Arial"/>
          <w:lang w:val="es-CO" w:eastAsia="es-CO"/>
        </w:rPr>
      </w:pPr>
      <w:r w:rsidRPr="00C1228D">
        <w:rPr>
          <w:rFonts w:cs="Arial"/>
          <w:lang w:val="es-CO" w:eastAsia="es-CO"/>
        </w:rPr>
        <w:t>El funcionamiento de esta institución gira en torno a tres áreas claves, las cuales son:</w:t>
      </w:r>
    </w:p>
    <w:p w14:paraId="6965D06B" w14:textId="77777777" w:rsidR="00C1228D" w:rsidRPr="00C1228D" w:rsidRDefault="00C1228D" w:rsidP="00EA75F6">
      <w:pPr>
        <w:numPr>
          <w:ilvl w:val="0"/>
          <w:numId w:val="36"/>
        </w:numPr>
        <w:spacing w:before="100" w:beforeAutospacing="1" w:after="100" w:afterAutospacing="1"/>
        <w:rPr>
          <w:rFonts w:cs="Arial"/>
          <w:lang w:val="es-CO" w:eastAsia="es-CO"/>
        </w:rPr>
      </w:pPr>
      <w:r w:rsidRPr="00C1228D">
        <w:rPr>
          <w:rFonts w:cs="Arial"/>
          <w:b/>
          <w:bCs/>
          <w:lang w:val="es-CO" w:eastAsia="es-CO"/>
        </w:rPr>
        <w:t>Dirección:</w:t>
      </w:r>
      <w:r w:rsidRPr="00C1228D">
        <w:rPr>
          <w:rFonts w:cs="Arial"/>
          <w:lang w:val="es-CO" w:eastAsia="es-CO"/>
        </w:rPr>
        <w:t xml:space="preserve"> Lidera la planificación estratégica y la implementación de políticas de movilidad.</w:t>
      </w:r>
    </w:p>
    <w:p w14:paraId="01F9818D" w14:textId="77777777" w:rsidR="00C1228D" w:rsidRPr="00C1228D" w:rsidRDefault="00C1228D" w:rsidP="00EA75F6">
      <w:pPr>
        <w:numPr>
          <w:ilvl w:val="0"/>
          <w:numId w:val="36"/>
        </w:numPr>
        <w:spacing w:before="100" w:beforeAutospacing="1" w:after="100" w:afterAutospacing="1"/>
        <w:rPr>
          <w:rFonts w:cs="Arial"/>
          <w:lang w:val="es-CO" w:eastAsia="es-CO"/>
        </w:rPr>
      </w:pPr>
      <w:r w:rsidRPr="00C1228D">
        <w:rPr>
          <w:rFonts w:cs="Arial"/>
          <w:b/>
          <w:bCs/>
          <w:lang w:val="es-CO" w:eastAsia="es-CO"/>
        </w:rPr>
        <w:t>Subdirección Administrativa y Financiera:</w:t>
      </w:r>
      <w:r w:rsidRPr="00C1228D">
        <w:rPr>
          <w:rFonts w:cs="Arial"/>
          <w:lang w:val="es-CO" w:eastAsia="es-CO"/>
        </w:rPr>
        <w:t xml:space="preserve"> Se centra en la gestión interna y la administración de recursos, crucial para el soporte operativo.</w:t>
      </w:r>
    </w:p>
    <w:p w14:paraId="5BEBA82E" w14:textId="77777777" w:rsidR="00C1228D" w:rsidRPr="00C1228D" w:rsidRDefault="00C1228D" w:rsidP="00EA75F6">
      <w:pPr>
        <w:numPr>
          <w:ilvl w:val="0"/>
          <w:numId w:val="36"/>
        </w:numPr>
        <w:spacing w:before="100" w:beforeAutospacing="1" w:after="100" w:afterAutospacing="1"/>
        <w:rPr>
          <w:rFonts w:cs="Arial"/>
          <w:lang w:val="es-CO" w:eastAsia="es-CO"/>
        </w:rPr>
      </w:pPr>
      <w:r w:rsidRPr="00C1228D">
        <w:rPr>
          <w:rFonts w:cs="Arial"/>
          <w:b/>
          <w:bCs/>
          <w:lang w:val="es-CO" w:eastAsia="es-CO"/>
        </w:rPr>
        <w:t>Área Operativa:</w:t>
      </w:r>
      <w:r w:rsidRPr="00C1228D">
        <w:rPr>
          <w:rFonts w:cs="Arial"/>
          <w:lang w:val="es-CO" w:eastAsia="es-CO"/>
        </w:rPr>
        <w:t xml:space="preserve"> Gestiona las operaciones de tránsito, seguridad vial, educación vial y control de agentes.</w:t>
      </w:r>
    </w:p>
    <w:p w14:paraId="3A265CD3" w14:textId="57F1FEE5" w:rsidR="00C1228D" w:rsidRPr="004A7FD6" w:rsidRDefault="004A7FD6" w:rsidP="00F41DB6">
      <w:pPr>
        <w:pStyle w:val="Textoindependiente"/>
        <w:rPr>
          <w:bCs/>
        </w:rPr>
      </w:pPr>
      <w:r w:rsidRPr="004A7FD6">
        <w:rPr>
          <w:bCs/>
        </w:rPr>
        <w:t>El tipo de organigrama del IMTTA combina una estructura funcional con procesos específicos, lo que facilita la gestión de sus responsabilidades al ser una cadena de mando clara. Pero tiene el detalle de que este tipo de estructuras puede generar una comunicación fragmentada entre las distintas áreas. Por lo cual se podría convertir en una debilidad por la posible lentitud en la toma de decisiones debido a la burocracia, además de la necesidad de modernizar procesos administrativos para evitar retrasos en la asignación de recursos.</w:t>
      </w:r>
      <w:r>
        <w:rPr>
          <w:bCs/>
        </w:rPr>
        <w:t xml:space="preserve"> Es por esto, que para mejorar la eficiencia seria indispensable </w:t>
      </w:r>
      <w:r>
        <w:t>fortalecer la integración entre áreas, digitalizar procesos administrativos y descentralizar algunas decisiones operativas para agilizar la gestión del tránsito. Optimizando así el desempeño institucional.</w:t>
      </w:r>
    </w:p>
    <w:p w14:paraId="63465C4B" w14:textId="77777777" w:rsidR="00C1228D" w:rsidRPr="00C553A0" w:rsidRDefault="00C1228D" w:rsidP="00F41DB6">
      <w:pPr>
        <w:pStyle w:val="Textoindependiente"/>
        <w:rPr>
          <w:b/>
        </w:rPr>
      </w:pPr>
    </w:p>
    <w:p w14:paraId="10BD79D2" w14:textId="5F673AA4" w:rsidR="00F41DB6" w:rsidRDefault="00F41DB6" w:rsidP="003B39E7">
      <w:pPr>
        <w:pStyle w:val="Ttulo1"/>
        <w:numPr>
          <w:ilvl w:val="1"/>
          <w:numId w:val="19"/>
        </w:numPr>
        <w:tabs>
          <w:tab w:val="left" w:pos="426"/>
        </w:tabs>
        <w:ind w:left="625" w:hanging="625"/>
      </w:pPr>
      <w:bookmarkStart w:id="14" w:name="_Toc199542936"/>
      <w:r w:rsidRPr="00C553A0">
        <w:t>ÁREA ESPECÍFICA DE LA</w:t>
      </w:r>
      <w:r w:rsidRPr="00C553A0">
        <w:rPr>
          <w:spacing w:val="-18"/>
        </w:rPr>
        <w:t xml:space="preserve"> </w:t>
      </w:r>
      <w:r w:rsidRPr="00C553A0">
        <w:t>PRÁCTICA</w:t>
      </w:r>
      <w:bookmarkEnd w:id="14"/>
    </w:p>
    <w:p w14:paraId="16419945" w14:textId="77777777" w:rsidR="005D1BCC" w:rsidRPr="00C553A0" w:rsidRDefault="005D1BCC" w:rsidP="005D1BCC">
      <w:pPr>
        <w:pStyle w:val="Ttulo1"/>
        <w:tabs>
          <w:tab w:val="left" w:pos="426"/>
        </w:tabs>
        <w:ind w:left="625"/>
      </w:pPr>
    </w:p>
    <w:p w14:paraId="55095A61" w14:textId="77777777" w:rsidR="005D1BCC" w:rsidRPr="005D1BCC" w:rsidRDefault="005D1BCC" w:rsidP="005D1BCC">
      <w:pPr>
        <w:pStyle w:val="Textoindependiente"/>
        <w:rPr>
          <w:bCs/>
        </w:rPr>
      </w:pPr>
      <w:r w:rsidRPr="005D1BCC">
        <w:rPr>
          <w:bCs/>
        </w:rPr>
        <w:t xml:space="preserve">Como parte de mis prácticas profesionales en el Instituto Municipal de Tránsito y Transporte de Aguachica (IMTTA), fui asignada al departamento de Cobro Coactivo dentro de la Subdirección Administrativa y Financiera. Esta área es clave para la gestión y recuperación de obligaciones económicas derivadas de sanciones impuestas por el instituto. El equipo está conformado por Yesica </w:t>
      </w:r>
      <w:proofErr w:type="spellStart"/>
      <w:r w:rsidRPr="005D1BCC">
        <w:rPr>
          <w:bCs/>
        </w:rPr>
        <w:t>Otálvarez</w:t>
      </w:r>
      <w:proofErr w:type="spellEnd"/>
      <w:r w:rsidRPr="005D1BCC">
        <w:rPr>
          <w:bCs/>
        </w:rPr>
        <w:t xml:space="preserve"> (profesional universitario), Andrea Díaz (abogada de apoyo de la Unión Temporal – UT), </w:t>
      </w:r>
      <w:proofErr w:type="spellStart"/>
      <w:r w:rsidRPr="005D1BCC">
        <w:rPr>
          <w:bCs/>
        </w:rPr>
        <w:t>Yalisneth</w:t>
      </w:r>
      <w:proofErr w:type="spellEnd"/>
      <w:r w:rsidRPr="005D1BCC">
        <w:rPr>
          <w:bCs/>
        </w:rPr>
        <w:t xml:space="preserve"> Gómez (técnico administrativo) y Liseth García (técnico administrativo).</w:t>
      </w:r>
    </w:p>
    <w:p w14:paraId="62DD1C91" w14:textId="77777777" w:rsidR="005D1BCC" w:rsidRPr="005D1BCC" w:rsidRDefault="005D1BCC" w:rsidP="005D1BCC">
      <w:pPr>
        <w:pStyle w:val="Textoindependiente"/>
        <w:rPr>
          <w:bCs/>
        </w:rPr>
      </w:pPr>
    </w:p>
    <w:p w14:paraId="4C529B56" w14:textId="6F7755B8" w:rsidR="00092CBC" w:rsidRDefault="00092CBC" w:rsidP="005D1BCC">
      <w:pPr>
        <w:pStyle w:val="Textoindependiente"/>
        <w:rPr>
          <w:bCs/>
        </w:rPr>
      </w:pPr>
      <w:r w:rsidRPr="00092CBC">
        <w:rPr>
          <w:bCs/>
        </w:rPr>
        <w:t>Mi principal función consiste en actualizar y cerrar expedientes relacionados con comparendos y derechos de placa en el sistema web del instituto, un proceso esencial para garantizar la transparencia y el correcto desarrollo de los procedimientos de cobro coactivo. Esta área se encarga de la recuperación de acreencias a favor del tránsito de Aguachica, conforme a la normativa vigente. Entre los conceptos sujetos a cobro se incluyen infracciones de tránsito, derechos manuales de tránsito (impuestos) y otras obligaciones establecidas en la ley, como sentencias y documentos jurídicos pertinentes. Además, actualmente me encuentro encargada de realizar procesos de desembargo y también he participado en el manejo de depósitos judiciales, fortaleciendo así mi experiencia en procedimientos administrativos y legales vinculados al cobro de obligaciones.</w:t>
      </w:r>
    </w:p>
    <w:p w14:paraId="50205AF2" w14:textId="044DCD5C" w:rsidR="00147AF8" w:rsidRDefault="00147AF8" w:rsidP="005D1BCC">
      <w:pPr>
        <w:pStyle w:val="Textoindependiente"/>
        <w:rPr>
          <w:bCs/>
        </w:rPr>
      </w:pPr>
    </w:p>
    <w:p w14:paraId="37CBF4ED" w14:textId="267FEBE9" w:rsidR="00147AF8" w:rsidRDefault="00147AF8" w:rsidP="005D1BCC">
      <w:pPr>
        <w:pStyle w:val="Textoindependiente"/>
        <w:rPr>
          <w:bCs/>
        </w:rPr>
      </w:pPr>
    </w:p>
    <w:p w14:paraId="148A0BE2" w14:textId="7E7C0671" w:rsidR="00147AF8" w:rsidRDefault="00147AF8" w:rsidP="005D1BCC">
      <w:pPr>
        <w:pStyle w:val="Textoindependiente"/>
        <w:rPr>
          <w:bCs/>
        </w:rPr>
      </w:pPr>
    </w:p>
    <w:p w14:paraId="77101396" w14:textId="3ECC491E" w:rsidR="009B1AC2" w:rsidRDefault="009B1AC2" w:rsidP="005D1BCC">
      <w:pPr>
        <w:pStyle w:val="Textoindependiente"/>
        <w:rPr>
          <w:bCs/>
        </w:rPr>
      </w:pPr>
    </w:p>
    <w:p w14:paraId="3E1DE5D5" w14:textId="1C06DF5E" w:rsidR="009B1AC2" w:rsidRDefault="009B1AC2" w:rsidP="005D1BCC">
      <w:pPr>
        <w:pStyle w:val="Textoindependiente"/>
        <w:rPr>
          <w:bCs/>
        </w:rPr>
      </w:pPr>
    </w:p>
    <w:p w14:paraId="4EB3DB76" w14:textId="64F70E30" w:rsidR="009B1AC2" w:rsidRDefault="009B1AC2" w:rsidP="005D1BCC">
      <w:pPr>
        <w:pStyle w:val="Textoindependiente"/>
        <w:rPr>
          <w:bCs/>
        </w:rPr>
      </w:pPr>
    </w:p>
    <w:p w14:paraId="74E83CD9" w14:textId="0C7342E0" w:rsidR="009B1AC2" w:rsidRDefault="009B1AC2" w:rsidP="005D1BCC">
      <w:pPr>
        <w:pStyle w:val="Textoindependiente"/>
        <w:rPr>
          <w:bCs/>
        </w:rPr>
      </w:pPr>
    </w:p>
    <w:p w14:paraId="3708CEB4" w14:textId="77777777" w:rsidR="00147AF8" w:rsidRPr="005D1BCC" w:rsidRDefault="00147AF8" w:rsidP="005D1BCC">
      <w:pPr>
        <w:pStyle w:val="Textoindependiente"/>
        <w:rPr>
          <w:bCs/>
        </w:rPr>
      </w:pPr>
    </w:p>
    <w:p w14:paraId="5F3FA2C2" w14:textId="77777777" w:rsidR="00BC3416" w:rsidRDefault="00BC3416" w:rsidP="00BC3416">
      <w:pPr>
        <w:pStyle w:val="Textoindependiente"/>
      </w:pPr>
    </w:p>
    <w:p w14:paraId="745960CD" w14:textId="77777777" w:rsidR="00DE15CF" w:rsidRPr="00C553A0" w:rsidRDefault="00DE15CF" w:rsidP="00DE15CF">
      <w:pPr>
        <w:pStyle w:val="Ttulo1"/>
        <w:ind w:left="4168"/>
        <w:jc w:val="left"/>
      </w:pPr>
      <w:bookmarkStart w:id="15" w:name="_Toc199542937"/>
      <w:r w:rsidRPr="00C553A0">
        <w:lastRenderedPageBreak/>
        <w:t>CAPÍTULO 2</w:t>
      </w:r>
      <w:bookmarkEnd w:id="15"/>
    </w:p>
    <w:p w14:paraId="23E384F9" w14:textId="77777777" w:rsidR="00DE15CF" w:rsidRPr="00C553A0" w:rsidRDefault="00DE15CF" w:rsidP="00DE15CF">
      <w:pPr>
        <w:pStyle w:val="Textoindependiente"/>
        <w:rPr>
          <w:b/>
        </w:rPr>
      </w:pPr>
    </w:p>
    <w:p w14:paraId="6A70F888" w14:textId="77777777" w:rsidR="00DE15CF" w:rsidRPr="00C553A0" w:rsidRDefault="00DE15CF" w:rsidP="00DE15CF">
      <w:pPr>
        <w:pStyle w:val="Prrafodelista"/>
        <w:widowControl w:val="0"/>
        <w:numPr>
          <w:ilvl w:val="0"/>
          <w:numId w:val="19"/>
        </w:numPr>
        <w:tabs>
          <w:tab w:val="left" w:pos="284"/>
        </w:tabs>
        <w:autoSpaceDE w:val="0"/>
        <w:autoSpaceDN w:val="0"/>
        <w:spacing w:after="0" w:line="240" w:lineRule="auto"/>
        <w:ind w:hanging="625"/>
        <w:contextualSpacing w:val="0"/>
        <w:rPr>
          <w:rFonts w:cs="Arial"/>
          <w:b/>
          <w:szCs w:val="24"/>
        </w:rPr>
      </w:pPr>
      <w:r w:rsidRPr="00C553A0">
        <w:rPr>
          <w:rFonts w:cs="Arial"/>
          <w:b/>
          <w:szCs w:val="24"/>
        </w:rPr>
        <w:t>ACTIVIDADES ESPECÍFICAS DE LA PRÁCTICA</w:t>
      </w:r>
      <w:r w:rsidRPr="00C553A0">
        <w:rPr>
          <w:rFonts w:cs="Arial"/>
          <w:b/>
          <w:spacing w:val="-13"/>
          <w:szCs w:val="24"/>
        </w:rPr>
        <w:t xml:space="preserve"> </w:t>
      </w:r>
      <w:r w:rsidRPr="00C553A0">
        <w:rPr>
          <w:rFonts w:cs="Arial"/>
          <w:b/>
          <w:szCs w:val="24"/>
        </w:rPr>
        <w:t>PROFESIONAL.</w:t>
      </w:r>
    </w:p>
    <w:p w14:paraId="0AFB5C77" w14:textId="77777777" w:rsidR="00DE15CF" w:rsidRPr="00C553A0" w:rsidRDefault="00DE15CF" w:rsidP="00DE15CF">
      <w:pPr>
        <w:pStyle w:val="Textoindependiente"/>
        <w:rPr>
          <w:b/>
        </w:rPr>
      </w:pPr>
    </w:p>
    <w:p w14:paraId="6816F9A6" w14:textId="77777777" w:rsidR="00DE15CF" w:rsidRPr="00C553A0" w:rsidRDefault="00DE15CF" w:rsidP="00DE15CF">
      <w:pPr>
        <w:pStyle w:val="Prrafodelista"/>
        <w:widowControl w:val="0"/>
        <w:numPr>
          <w:ilvl w:val="1"/>
          <w:numId w:val="19"/>
        </w:numPr>
        <w:tabs>
          <w:tab w:val="left" w:pos="567"/>
        </w:tabs>
        <w:autoSpaceDE w:val="0"/>
        <w:autoSpaceDN w:val="0"/>
        <w:spacing w:after="0" w:line="240" w:lineRule="auto"/>
        <w:ind w:left="426" w:hanging="426"/>
        <w:contextualSpacing w:val="0"/>
        <w:rPr>
          <w:rFonts w:cs="Arial"/>
          <w:b/>
          <w:szCs w:val="24"/>
        </w:rPr>
      </w:pPr>
      <w:r w:rsidRPr="00C553A0">
        <w:rPr>
          <w:rFonts w:cs="Arial"/>
          <w:b/>
          <w:szCs w:val="24"/>
        </w:rPr>
        <w:t>NOMBRE DEL</w:t>
      </w:r>
      <w:r w:rsidRPr="00C553A0">
        <w:rPr>
          <w:rFonts w:cs="Arial"/>
          <w:b/>
          <w:spacing w:val="-1"/>
          <w:szCs w:val="24"/>
        </w:rPr>
        <w:t xml:space="preserve"> </w:t>
      </w:r>
      <w:r w:rsidRPr="00C553A0">
        <w:rPr>
          <w:rFonts w:cs="Arial"/>
          <w:b/>
          <w:szCs w:val="24"/>
        </w:rPr>
        <w:t>TRABAJO</w:t>
      </w:r>
    </w:p>
    <w:p w14:paraId="54744CE4" w14:textId="77777777" w:rsidR="00DE15CF" w:rsidRPr="00C553A0" w:rsidRDefault="00DE15CF" w:rsidP="00DE15CF">
      <w:pPr>
        <w:pStyle w:val="Textoindependiente"/>
        <w:rPr>
          <w:b/>
        </w:rPr>
      </w:pPr>
    </w:p>
    <w:p w14:paraId="0CB69CC6" w14:textId="77777777" w:rsidR="00DE15CF" w:rsidRPr="007F1DE3" w:rsidRDefault="00DE15CF" w:rsidP="00DE15CF">
      <w:pPr>
        <w:rPr>
          <w:rFonts w:eastAsia="Arial" w:cs="Arial"/>
          <w:lang w:val="es-CO" w:eastAsia="es-CO" w:bidi="es-CO"/>
        </w:rPr>
      </w:pPr>
      <w:bookmarkStart w:id="16" w:name="_Hlk196243801"/>
      <w:r w:rsidRPr="007F1DE3">
        <w:rPr>
          <w:rFonts w:eastAsia="Arial" w:cs="Arial"/>
          <w:lang w:val="es-CO" w:eastAsia="es-CO" w:bidi="es-CO"/>
        </w:rPr>
        <w:t xml:space="preserve">Gestión de depósitos judiciales en el Instituto Municipal de Tránsito y Transporte de Aguachica (IMTTA) </w:t>
      </w:r>
    </w:p>
    <w:bookmarkEnd w:id="16"/>
    <w:p w14:paraId="54A91884" w14:textId="77777777" w:rsidR="00DE15CF" w:rsidRPr="00C553A0" w:rsidRDefault="00DE15CF" w:rsidP="00DE15CF">
      <w:pPr>
        <w:pStyle w:val="Textoindependiente"/>
      </w:pPr>
    </w:p>
    <w:p w14:paraId="761E6FD1" w14:textId="77777777" w:rsidR="00DE15CF" w:rsidRPr="00C553A0" w:rsidRDefault="00DE15CF" w:rsidP="00DE15CF">
      <w:pPr>
        <w:pStyle w:val="Ttulo1"/>
        <w:numPr>
          <w:ilvl w:val="1"/>
          <w:numId w:val="19"/>
        </w:numPr>
        <w:tabs>
          <w:tab w:val="left" w:pos="426"/>
        </w:tabs>
        <w:ind w:left="284" w:hanging="284"/>
      </w:pPr>
      <w:bookmarkStart w:id="17" w:name="_Toc199542938"/>
      <w:r w:rsidRPr="00C553A0">
        <w:t>DIAGNÓSTICO</w:t>
      </w:r>
      <w:bookmarkEnd w:id="17"/>
    </w:p>
    <w:p w14:paraId="08B4AC66" w14:textId="77777777" w:rsidR="00DE15CF" w:rsidRPr="00C553A0" w:rsidRDefault="00DE15CF" w:rsidP="00DE15CF">
      <w:pPr>
        <w:pStyle w:val="Textoindependiente"/>
        <w:rPr>
          <w:b/>
        </w:rPr>
      </w:pPr>
    </w:p>
    <w:p w14:paraId="1646881E" w14:textId="77777777" w:rsidR="00DE15CF" w:rsidRDefault="00DE15CF" w:rsidP="00DE15CF">
      <w:pPr>
        <w:pStyle w:val="Textoindependiente"/>
        <w:spacing w:before="1"/>
      </w:pPr>
      <w:r>
        <w:t>En el área de Cobro Coactivo del Instituto Municipal de Tránsito y Transporte de Aguachica (IMTTA), se ha realizado un análisis de la situación actual, evidenciando diversas condiciones que influyen en el desarrollo de las actividades y en el funcionamiento general del equipo de trabajo. Actualmente, el área está conformada por cuatro funcionarias: una profesional universitaria, una abogada de apoyo de la Unión Temporal (UT) y dos técnicos administrativos.</w:t>
      </w:r>
    </w:p>
    <w:p w14:paraId="2AE0B02E" w14:textId="77777777" w:rsidR="00DE15CF" w:rsidRDefault="00DE15CF" w:rsidP="00DE15CF">
      <w:pPr>
        <w:pStyle w:val="Textoindependiente"/>
        <w:spacing w:before="1"/>
      </w:pPr>
    </w:p>
    <w:p w14:paraId="08D3A0EB" w14:textId="77777777" w:rsidR="00DE15CF" w:rsidRDefault="00DE15CF" w:rsidP="00DE15CF">
      <w:pPr>
        <w:pStyle w:val="Textoindependiente"/>
        <w:spacing w:before="1"/>
      </w:pPr>
      <w:r>
        <w:t>Uno de los factores que ha impactado la dinámica del grupo es la reubicación física de la profesional universitaria, quien debido a limitaciones de espacio tuvo que trasladarse a otra oficina dentro de las instalaciones del Instituto. Este cambio ha generado mayores dificultades en la comunicación y coordinación entre las funcionarias, afectando la fluidez en la ejecución de tareas conjuntas y generando demoras en ciertos procesos administrativos.</w:t>
      </w:r>
    </w:p>
    <w:p w14:paraId="220A6A7B" w14:textId="77777777" w:rsidR="00DE15CF" w:rsidRDefault="00DE15CF" w:rsidP="00DE15CF">
      <w:pPr>
        <w:pStyle w:val="Textoindependiente"/>
        <w:spacing w:before="1"/>
      </w:pPr>
    </w:p>
    <w:p w14:paraId="04A3C774" w14:textId="77777777" w:rsidR="00DE15CF" w:rsidRDefault="00DE15CF" w:rsidP="00DE15CF">
      <w:pPr>
        <w:pStyle w:val="Textoindependiente"/>
        <w:spacing w:before="1"/>
      </w:pPr>
      <w:r>
        <w:t>En cuanto al funcionamiento administrativo, a pesar de que el equipo demuestra compromiso y experiencia en la gestión de trámites, persisten algunas prácticas que afectan la eficiencia operativa. Entre ellas, el uso excesivo de papel continúa siendo una de las principales debilidades, ya que incrementa los costos operativos, dificulta la organización de documentos y ralentiza la consulta de información.</w:t>
      </w:r>
    </w:p>
    <w:p w14:paraId="1A276DA8" w14:textId="77777777" w:rsidR="00DE15CF" w:rsidRDefault="00DE15CF" w:rsidP="00DE15CF">
      <w:pPr>
        <w:pStyle w:val="Textoindependiente"/>
        <w:spacing w:before="1"/>
      </w:pPr>
    </w:p>
    <w:p w14:paraId="75A68891" w14:textId="65C33348" w:rsidR="00DE15CF" w:rsidRDefault="00DE15CF" w:rsidP="00DE15CF">
      <w:pPr>
        <w:pStyle w:val="Textoindependiente"/>
        <w:spacing w:before="1"/>
        <w:rPr>
          <w:lang w:val="es-ES"/>
        </w:rPr>
      </w:pPr>
      <w:r>
        <w:t xml:space="preserve">Desde el punto de vista tecnológico, aunque el área cuenta con equipos básicos, se han presentado fallas frecuentes en los aparatos tecnológicos, como computadores y escáneres, lo que ha provocado interrupciones en el flujo de trabajo y ha hecho que algunos procesos se tornen más lentos o complejos. Esto refleja la necesidad de actualizar o mantener con mayor frecuencia los recursos tecnológicos, con el fin de garantizar una mayor estabilidad operativa. </w:t>
      </w:r>
      <w:r>
        <w:rPr>
          <w:lang w:val="es-ES"/>
        </w:rPr>
        <w:t>En retrospectiva, e</w:t>
      </w:r>
      <w:r w:rsidRPr="00BD4952">
        <w:rPr>
          <w:lang w:val="es-ES"/>
        </w:rPr>
        <w:t xml:space="preserve">l análisis FODA correspondiente a esta área, en el que se identifican sus fortalezas, oportunidades, debilidades y amenazas, se </w:t>
      </w:r>
      <w:r>
        <w:rPr>
          <w:lang w:val="es-ES"/>
        </w:rPr>
        <w:t>presenta</w:t>
      </w:r>
      <w:r w:rsidRPr="00BD4952">
        <w:rPr>
          <w:lang w:val="es-ES"/>
        </w:rPr>
        <w:t xml:space="preserve"> en la </w:t>
      </w:r>
      <w:r w:rsidRPr="00DE15CF">
        <w:rPr>
          <w:lang w:val="es-ES"/>
        </w:rPr>
        <w:t>Figura 1,</w:t>
      </w:r>
      <w:r w:rsidRPr="00BD4952">
        <w:rPr>
          <w:lang w:val="es-ES"/>
        </w:rPr>
        <w:t xml:space="preserve"> lo </w:t>
      </w:r>
      <w:r>
        <w:rPr>
          <w:lang w:val="es-ES"/>
        </w:rPr>
        <w:t xml:space="preserve">que </w:t>
      </w:r>
      <w:r w:rsidRPr="00BD4952">
        <w:rPr>
          <w:lang w:val="es-ES"/>
        </w:rPr>
        <w:t>permite tener una visión más estructurada del entorno interno y externo que incide en su desempeño.</w:t>
      </w:r>
    </w:p>
    <w:p w14:paraId="0C933DE1" w14:textId="07B9A9B9" w:rsidR="00DE15CF" w:rsidRDefault="00DE15CF" w:rsidP="00DE15CF">
      <w:pPr>
        <w:pStyle w:val="Textoindependiente"/>
        <w:spacing w:before="1"/>
        <w:rPr>
          <w:lang w:val="es-ES"/>
        </w:rPr>
      </w:pPr>
    </w:p>
    <w:p w14:paraId="78B0CE88" w14:textId="77777777" w:rsidR="00DE15CF" w:rsidRDefault="00DE15CF" w:rsidP="00DE15CF">
      <w:pPr>
        <w:pStyle w:val="Textoindependiente"/>
        <w:spacing w:before="1"/>
      </w:pPr>
    </w:p>
    <w:p w14:paraId="10D207E8" w14:textId="77777777" w:rsidR="00DE15CF" w:rsidRDefault="00DE15CF" w:rsidP="00DE15CF">
      <w:pPr>
        <w:pStyle w:val="Textoindependiente"/>
        <w:spacing w:before="1"/>
      </w:pPr>
    </w:p>
    <w:p w14:paraId="6486120A" w14:textId="77777777" w:rsidR="00DE15CF" w:rsidRPr="00384ABC" w:rsidRDefault="00DE15CF" w:rsidP="00DE15CF">
      <w:pPr>
        <w:pStyle w:val="Textoindependiente"/>
        <w:spacing w:before="1"/>
        <w:rPr>
          <w:b/>
          <w:bCs/>
        </w:rPr>
      </w:pPr>
      <w:r w:rsidRPr="00384ABC">
        <w:rPr>
          <w:b/>
          <w:bCs/>
        </w:rPr>
        <w:t>Figura 1</w:t>
      </w:r>
    </w:p>
    <w:p w14:paraId="066F03C5" w14:textId="77777777" w:rsidR="00DE15CF" w:rsidRPr="00384ABC" w:rsidRDefault="00DE15CF" w:rsidP="00DE15CF">
      <w:pPr>
        <w:pStyle w:val="Textoindependiente"/>
        <w:spacing w:before="1"/>
        <w:rPr>
          <w:i/>
          <w:iCs/>
        </w:rPr>
      </w:pPr>
      <w:r w:rsidRPr="00384ABC">
        <w:rPr>
          <w:i/>
          <w:iCs/>
          <w:lang w:val="es-ES"/>
        </w:rPr>
        <w:t>Análisis FODA del área de Cobro Coactivo</w:t>
      </w:r>
      <w:r w:rsidRPr="00384ABC">
        <w:rPr>
          <w:i/>
          <w:iCs/>
          <w:noProof/>
          <w:lang w:val="es-ES"/>
        </w:rPr>
        <w:drawing>
          <wp:anchor distT="0" distB="0" distL="114300" distR="114300" simplePos="0" relativeHeight="251664384" behindDoc="1" locked="0" layoutInCell="1" allowOverlap="1" wp14:anchorId="7DA8C2C0" wp14:editId="4E443C5B">
            <wp:simplePos x="0" y="0"/>
            <wp:positionH relativeFrom="column">
              <wp:posOffset>135255</wp:posOffset>
            </wp:positionH>
            <wp:positionV relativeFrom="paragraph">
              <wp:posOffset>390525</wp:posOffset>
            </wp:positionV>
            <wp:extent cx="5706745" cy="2289810"/>
            <wp:effectExtent l="0" t="0" r="4445" b="2540"/>
            <wp:wrapTight wrapText="bothSides">
              <wp:wrapPolygon edited="0">
                <wp:start x="0" y="0"/>
                <wp:lineTo x="0" y="21449"/>
                <wp:lineTo x="21546" y="21449"/>
                <wp:lineTo x="21546"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14" cstate="print">
                      <a:extLst>
                        <a:ext uri="{28A0092B-C50C-407E-A947-70E740481C1C}">
                          <a14:useLocalDpi xmlns:a14="http://schemas.microsoft.com/office/drawing/2010/main" val="0"/>
                        </a:ext>
                      </a:extLst>
                    </a:blip>
                    <a:srcRect l="2355" t="4408" r="2076" b="4254"/>
                    <a:stretch/>
                  </pic:blipFill>
                  <pic:spPr bwMode="auto">
                    <a:xfrm>
                      <a:off x="0" y="0"/>
                      <a:ext cx="5706745" cy="22898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BF052E3" w14:textId="77777777" w:rsidR="00DE15CF" w:rsidRDefault="00DE15CF" w:rsidP="00DE15CF">
      <w:pPr>
        <w:pStyle w:val="Textoindependiente"/>
        <w:spacing w:before="1"/>
      </w:pPr>
    </w:p>
    <w:p w14:paraId="26801089" w14:textId="54EE6AB5" w:rsidR="00BC3416" w:rsidRDefault="00BC3416" w:rsidP="00BC3416">
      <w:pPr>
        <w:pStyle w:val="Textoindependiente"/>
        <w:rPr>
          <w:b/>
        </w:rPr>
      </w:pPr>
    </w:p>
    <w:p w14:paraId="59807D04" w14:textId="3148F0E6" w:rsidR="00147AF8" w:rsidRDefault="00147AF8" w:rsidP="00BC3416">
      <w:pPr>
        <w:pStyle w:val="Textoindependiente"/>
        <w:rPr>
          <w:b/>
        </w:rPr>
      </w:pPr>
    </w:p>
    <w:p w14:paraId="564E775A" w14:textId="0319AF68" w:rsidR="00147AF8" w:rsidRDefault="00147AF8" w:rsidP="00BC3416">
      <w:pPr>
        <w:pStyle w:val="Textoindependiente"/>
        <w:rPr>
          <w:b/>
        </w:rPr>
      </w:pPr>
    </w:p>
    <w:p w14:paraId="0B6AD9B7" w14:textId="410C8E51" w:rsidR="00147AF8" w:rsidRDefault="00147AF8" w:rsidP="00BC3416">
      <w:pPr>
        <w:pStyle w:val="Textoindependiente"/>
        <w:rPr>
          <w:b/>
        </w:rPr>
      </w:pPr>
    </w:p>
    <w:p w14:paraId="19BC9F38" w14:textId="4024694A" w:rsidR="00147AF8" w:rsidRDefault="00147AF8" w:rsidP="00BC3416">
      <w:pPr>
        <w:pStyle w:val="Textoindependiente"/>
        <w:rPr>
          <w:b/>
        </w:rPr>
      </w:pPr>
    </w:p>
    <w:p w14:paraId="4FE81C8A" w14:textId="7649B2AA" w:rsidR="00147AF8" w:rsidRDefault="00147AF8" w:rsidP="00BC3416">
      <w:pPr>
        <w:pStyle w:val="Textoindependiente"/>
        <w:rPr>
          <w:b/>
        </w:rPr>
      </w:pPr>
    </w:p>
    <w:p w14:paraId="04580864" w14:textId="24533EAE" w:rsidR="00147AF8" w:rsidRDefault="00147AF8" w:rsidP="00BC3416">
      <w:pPr>
        <w:pStyle w:val="Textoindependiente"/>
        <w:rPr>
          <w:b/>
        </w:rPr>
      </w:pPr>
    </w:p>
    <w:p w14:paraId="28985D06" w14:textId="611C8750" w:rsidR="00147AF8" w:rsidRDefault="00147AF8" w:rsidP="00BC3416">
      <w:pPr>
        <w:pStyle w:val="Textoindependiente"/>
        <w:rPr>
          <w:b/>
        </w:rPr>
      </w:pPr>
    </w:p>
    <w:p w14:paraId="1E8000B3" w14:textId="2812E073" w:rsidR="00147AF8" w:rsidRDefault="00147AF8" w:rsidP="00BC3416">
      <w:pPr>
        <w:pStyle w:val="Textoindependiente"/>
        <w:rPr>
          <w:b/>
        </w:rPr>
      </w:pPr>
    </w:p>
    <w:p w14:paraId="773971F1" w14:textId="45D17DB2" w:rsidR="00147AF8" w:rsidRDefault="00147AF8" w:rsidP="00BC3416">
      <w:pPr>
        <w:pStyle w:val="Textoindependiente"/>
        <w:rPr>
          <w:b/>
        </w:rPr>
      </w:pPr>
    </w:p>
    <w:p w14:paraId="10CFF760" w14:textId="6AF99668" w:rsidR="00147AF8" w:rsidRDefault="00147AF8" w:rsidP="00BC3416">
      <w:pPr>
        <w:pStyle w:val="Textoindependiente"/>
        <w:rPr>
          <w:b/>
        </w:rPr>
      </w:pPr>
    </w:p>
    <w:p w14:paraId="040C13D6" w14:textId="0A684903" w:rsidR="00147AF8" w:rsidRDefault="00147AF8" w:rsidP="00BC3416">
      <w:pPr>
        <w:pStyle w:val="Textoindependiente"/>
        <w:rPr>
          <w:b/>
        </w:rPr>
      </w:pPr>
    </w:p>
    <w:p w14:paraId="5DC5A4E5" w14:textId="280DFB64" w:rsidR="00147AF8" w:rsidRDefault="00147AF8" w:rsidP="00BC3416">
      <w:pPr>
        <w:pStyle w:val="Textoindependiente"/>
        <w:rPr>
          <w:b/>
        </w:rPr>
      </w:pPr>
    </w:p>
    <w:p w14:paraId="529F9CA7" w14:textId="77777777" w:rsidR="00147AF8" w:rsidRDefault="00147AF8" w:rsidP="00BC3416">
      <w:pPr>
        <w:pStyle w:val="Textoindependiente"/>
        <w:rPr>
          <w:b/>
        </w:rPr>
      </w:pPr>
    </w:p>
    <w:p w14:paraId="6CAB5BE2" w14:textId="520C6FB2" w:rsidR="00DE15CF" w:rsidRPr="00DE15CF" w:rsidRDefault="00DE15CF" w:rsidP="00BC3416">
      <w:pPr>
        <w:pStyle w:val="Textoindependiente"/>
        <w:rPr>
          <w:bCs/>
          <w:i/>
          <w:iCs/>
          <w:sz w:val="20"/>
          <w:szCs w:val="20"/>
        </w:rPr>
      </w:pPr>
      <w:bookmarkStart w:id="18" w:name="_Hlk196427636"/>
      <w:r w:rsidRPr="00DE15CF">
        <w:rPr>
          <w:bCs/>
          <w:i/>
          <w:iCs/>
          <w:sz w:val="20"/>
          <w:szCs w:val="20"/>
        </w:rPr>
        <w:t xml:space="preserve">Fuente: Elaboración propia. </w:t>
      </w:r>
    </w:p>
    <w:bookmarkEnd w:id="18"/>
    <w:p w14:paraId="28B2E7C2" w14:textId="28328D3A" w:rsidR="00DE15CF" w:rsidRDefault="00DE15CF" w:rsidP="00BC3416">
      <w:pPr>
        <w:pStyle w:val="Textoindependiente"/>
        <w:rPr>
          <w:b/>
        </w:rPr>
      </w:pPr>
    </w:p>
    <w:p w14:paraId="3660A018" w14:textId="33EA9123" w:rsidR="00147AF8" w:rsidRDefault="00147AF8" w:rsidP="00BC3416">
      <w:pPr>
        <w:pStyle w:val="Textoindependiente"/>
        <w:rPr>
          <w:b/>
        </w:rPr>
      </w:pPr>
    </w:p>
    <w:p w14:paraId="48CEAC14" w14:textId="3BAC563B" w:rsidR="00147AF8" w:rsidRDefault="00147AF8" w:rsidP="00BC3416">
      <w:pPr>
        <w:pStyle w:val="Textoindependiente"/>
        <w:rPr>
          <w:b/>
        </w:rPr>
      </w:pPr>
    </w:p>
    <w:p w14:paraId="5D74DC8A" w14:textId="77777777" w:rsidR="00147AF8" w:rsidRDefault="00147AF8" w:rsidP="00BC3416">
      <w:pPr>
        <w:pStyle w:val="Textoindependiente"/>
        <w:rPr>
          <w:b/>
        </w:rPr>
      </w:pPr>
    </w:p>
    <w:p w14:paraId="7ADA8BF0" w14:textId="762536D3" w:rsidR="00F3241D" w:rsidRDefault="00F3241D" w:rsidP="00F3241D">
      <w:pPr>
        <w:pStyle w:val="Ttulo1"/>
        <w:numPr>
          <w:ilvl w:val="1"/>
          <w:numId w:val="19"/>
        </w:numPr>
        <w:tabs>
          <w:tab w:val="left" w:pos="284"/>
        </w:tabs>
        <w:ind w:left="426" w:hanging="426"/>
      </w:pPr>
      <w:bookmarkStart w:id="19" w:name="_Toc199542939"/>
      <w:r w:rsidRPr="00C553A0">
        <w:lastRenderedPageBreak/>
        <w:t>JUSTIFICACIÓN</w:t>
      </w:r>
      <w:bookmarkEnd w:id="19"/>
    </w:p>
    <w:p w14:paraId="0CB524A8" w14:textId="77777777" w:rsidR="00F3241D" w:rsidRPr="00C553A0" w:rsidRDefault="00F3241D" w:rsidP="00F3241D">
      <w:pPr>
        <w:pStyle w:val="Ttulo1"/>
        <w:tabs>
          <w:tab w:val="left" w:pos="284"/>
        </w:tabs>
        <w:ind w:left="426"/>
      </w:pPr>
    </w:p>
    <w:p w14:paraId="12A08425" w14:textId="052D3410" w:rsidR="00DE15CF" w:rsidRDefault="00F3241D" w:rsidP="00BC3416">
      <w:pPr>
        <w:pStyle w:val="Textoindependiente"/>
      </w:pPr>
      <w:r>
        <w:t>La práctica empresarial desarrollada en el Instituto Municipal de Tránsito y Transporte de Aguachica (IMTTA), específicamente en el área de cobro coactivo se justifica desde diversas perspectivas dentro de las que se incluyen la gestión de depósitos judiciales que evidencian su relevancia para el fortalecimiento institucional, el mejoramiento de los procesos administrativos y su aporte social.</w:t>
      </w:r>
    </w:p>
    <w:p w14:paraId="0E255A02" w14:textId="3BCBF29E" w:rsidR="00F3241D" w:rsidRDefault="00F3241D" w:rsidP="00BC3416">
      <w:pPr>
        <w:pStyle w:val="Textoindependiente"/>
      </w:pPr>
    </w:p>
    <w:p w14:paraId="1A276EEB" w14:textId="5A7781E3" w:rsidR="00F3241D" w:rsidRDefault="00F3241D" w:rsidP="00F3241D">
      <w:pPr>
        <w:pStyle w:val="Textoindependiente"/>
        <w:numPr>
          <w:ilvl w:val="2"/>
          <w:numId w:val="19"/>
        </w:numPr>
        <w:rPr>
          <w:b/>
          <w:bCs/>
        </w:rPr>
      </w:pPr>
      <w:r>
        <w:rPr>
          <w:b/>
          <w:bCs/>
        </w:rPr>
        <w:t>JUSTIFICACION TEORICA</w:t>
      </w:r>
    </w:p>
    <w:p w14:paraId="047847EE" w14:textId="0105C1F4" w:rsidR="00732032" w:rsidRDefault="00732032" w:rsidP="00147AF8">
      <w:pPr>
        <w:pStyle w:val="Textoindependiente"/>
        <w:rPr>
          <w:b/>
          <w:bCs/>
        </w:rPr>
      </w:pPr>
      <w:r>
        <w:t>La práctica empresarial se sustenta en los lineamientos normativos que regulan la administración pública y, específicamente, en lo dispuesto por la Ley 1743 de 2014, la cual establece directrices para el manejo de los depósitos judiciales con el fin de garantizar su adecuada gestión y destinación. Esta norma permite comprender el rol que desempeñan las entidades territoriales en el proceso de administración de estos recursos, promoviendo procedimientos más eficientes y transparentes (Congreso de Colombia, 2014). En este contexto, la práctica permite un acercamiento práctico al análisis documental y procedimental de estos procesos, a través del estudio de casos, la verificación de expedientes y el seguimiento a los cierres administrativos. Todo ello aporta al fortalecimiento del sistema de control interno del IMTTA, consolidando los fundamentos teóricos de la administración de justicia y la gestión pública a nivel local.</w:t>
      </w:r>
    </w:p>
    <w:p w14:paraId="09F990FB" w14:textId="77777777" w:rsidR="00732032" w:rsidRDefault="00732032" w:rsidP="00732032">
      <w:pPr>
        <w:pStyle w:val="Textoindependiente"/>
        <w:ind w:left="866"/>
        <w:rPr>
          <w:b/>
          <w:bCs/>
        </w:rPr>
      </w:pPr>
    </w:p>
    <w:p w14:paraId="6BE7210F" w14:textId="6F4D5B23" w:rsidR="00732032" w:rsidRDefault="00732032" w:rsidP="00F3241D">
      <w:pPr>
        <w:pStyle w:val="Textoindependiente"/>
        <w:numPr>
          <w:ilvl w:val="2"/>
          <w:numId w:val="19"/>
        </w:numPr>
        <w:rPr>
          <w:b/>
          <w:bCs/>
        </w:rPr>
      </w:pPr>
      <w:r w:rsidRPr="00732032">
        <w:rPr>
          <w:b/>
          <w:bCs/>
        </w:rPr>
        <w:t>JUSTIFICACIÓN PRÁCTICA</w:t>
      </w:r>
    </w:p>
    <w:p w14:paraId="721B9C3B" w14:textId="77777777" w:rsidR="00534471" w:rsidRDefault="00534471" w:rsidP="00534471">
      <w:pPr>
        <w:pStyle w:val="Textoindependiente"/>
      </w:pPr>
      <w:r w:rsidRPr="00856A51">
        <w:t>En el ámbito práctico, este proyecto busca fortalecer los procesos de gestión de depósitos judiciales en el área de Cobro Coactivo del IMTTA, a través de la revisión de expedientes, la verificación de documentación soporte y el acompañamiento en el cierre administrativo de casos. Estas acciones permitirán mejorar el control y seguimiento de los depósitos judiciales, lo que se traducirá en una gestión más ordenada, eficiente y transparente dentro del procedimiento coactivo.</w:t>
      </w:r>
    </w:p>
    <w:p w14:paraId="28AB1A36" w14:textId="77777777" w:rsidR="00534471" w:rsidRDefault="00534471" w:rsidP="00534471">
      <w:pPr>
        <w:pStyle w:val="Textoindependiente"/>
        <w:rPr>
          <w:b/>
          <w:bCs/>
        </w:rPr>
      </w:pPr>
    </w:p>
    <w:p w14:paraId="3119B38B" w14:textId="77777777" w:rsidR="00A4008B" w:rsidRDefault="00534471" w:rsidP="00A4008B">
      <w:pPr>
        <w:pStyle w:val="Textoindependiente"/>
        <w:numPr>
          <w:ilvl w:val="2"/>
          <w:numId w:val="19"/>
        </w:numPr>
        <w:rPr>
          <w:b/>
          <w:bCs/>
        </w:rPr>
      </w:pPr>
      <w:r>
        <w:rPr>
          <w:b/>
          <w:bCs/>
        </w:rPr>
        <w:t>JUSTIFICACIÓN METODOLOGICA</w:t>
      </w:r>
    </w:p>
    <w:p w14:paraId="61DC8678" w14:textId="79E341E5" w:rsidR="00A4008B" w:rsidRPr="00A4008B" w:rsidRDefault="00A4008B" w:rsidP="00A4008B">
      <w:pPr>
        <w:pStyle w:val="Textoindependiente"/>
        <w:rPr>
          <w:b/>
          <w:bCs/>
        </w:rPr>
      </w:pPr>
      <w:r w:rsidRPr="00A4008B">
        <w:rPr>
          <w:lang w:val="es-ES"/>
        </w:rPr>
        <w:t xml:space="preserve">Esta investigación se basa en un enfoque descriptivo que utiliza herramientas digitales como el sistema FUN, la base de datos del Banco Agrario y la plataforma web para el control de procesos, permitiendo liquidar expedientes, gestionar depósitos judiciales y cargar soportes de manera eficiente. Este marco metodológico no solo asegura la sistematización de los procedimientos, sino que también establece un modelo replicable que puede ser implementado en otras áreas del IMTTA o en entidades similares, mejorando la eficiencia y la eficacia en la gestión de los depósitos judiciales y contribuyendo al cumplimiento de las normativas legales vigentes. </w:t>
      </w:r>
    </w:p>
    <w:p w14:paraId="68DBDB11" w14:textId="77777777" w:rsidR="00A4008B" w:rsidRDefault="00A4008B" w:rsidP="00A4008B">
      <w:pPr>
        <w:pStyle w:val="Textoindependiente"/>
        <w:rPr>
          <w:b/>
          <w:bCs/>
        </w:rPr>
      </w:pPr>
    </w:p>
    <w:p w14:paraId="32AE951F" w14:textId="592363B9" w:rsidR="00A4008B" w:rsidRDefault="00A4008B" w:rsidP="00A4008B">
      <w:pPr>
        <w:pStyle w:val="Textoindependiente"/>
        <w:numPr>
          <w:ilvl w:val="2"/>
          <w:numId w:val="19"/>
        </w:numPr>
        <w:rPr>
          <w:b/>
          <w:bCs/>
        </w:rPr>
      </w:pPr>
      <w:r>
        <w:rPr>
          <w:b/>
          <w:bCs/>
        </w:rPr>
        <w:t>JUSTIFICACIÓN SOCIAL</w:t>
      </w:r>
    </w:p>
    <w:p w14:paraId="562165E1" w14:textId="7F95916D" w:rsidR="00DE15CF" w:rsidRPr="0046180A" w:rsidRDefault="00A4008B" w:rsidP="00BC3416">
      <w:pPr>
        <w:pStyle w:val="Textoindependiente"/>
        <w:rPr>
          <w:bCs/>
        </w:rPr>
      </w:pPr>
      <w:r w:rsidRPr="00A4008B">
        <w:rPr>
          <w:bCs/>
        </w:rPr>
        <w:t>La gestión eficiente de depósitos judiciales en el IMTTA tiene una proyección social significativa, ya que los recursos recuperados a través de este proceso pueden ser reinvertidos en proyectos de movilidad y seguridad vial, beneficiando directamente a la comunidad de Aguachica. Además, la transparencia y eficacia en estos trámites fortalecen la confianza de los ciudadanos en las instituciones públicas. Los principales beneficiarios son los contribuyentes y la administración municipal, quienes ven optimizados los procesos y los recursos disponibles para el desarrollo local.</w:t>
      </w:r>
    </w:p>
    <w:p w14:paraId="032D1BF1" w14:textId="77777777" w:rsidR="00D507CA" w:rsidRPr="00C553A0" w:rsidRDefault="00D507CA" w:rsidP="00D507CA">
      <w:pPr>
        <w:pStyle w:val="Textoindependiente"/>
        <w:rPr>
          <w:b/>
        </w:rPr>
      </w:pPr>
    </w:p>
    <w:p w14:paraId="769A8641" w14:textId="6DE16606" w:rsidR="0046180A" w:rsidRDefault="00D507CA" w:rsidP="0046180A">
      <w:pPr>
        <w:pStyle w:val="Ttulo1"/>
        <w:numPr>
          <w:ilvl w:val="1"/>
          <w:numId w:val="19"/>
        </w:numPr>
        <w:tabs>
          <w:tab w:val="left" w:pos="426"/>
        </w:tabs>
        <w:ind w:left="284" w:hanging="284"/>
      </w:pPr>
      <w:bookmarkStart w:id="20" w:name="_Toc199542940"/>
      <w:r w:rsidRPr="00C553A0">
        <w:t>OBJETIVOS</w:t>
      </w:r>
      <w:bookmarkEnd w:id="20"/>
    </w:p>
    <w:p w14:paraId="33CFE320" w14:textId="76498C80" w:rsidR="00D507CA" w:rsidRDefault="00D507CA" w:rsidP="0046180A">
      <w:pPr>
        <w:pStyle w:val="Ttulo1"/>
        <w:numPr>
          <w:ilvl w:val="2"/>
          <w:numId w:val="19"/>
        </w:numPr>
        <w:tabs>
          <w:tab w:val="left" w:pos="426"/>
        </w:tabs>
      </w:pPr>
      <w:bookmarkStart w:id="21" w:name="_Toc199542941"/>
      <w:r>
        <w:t>Objetivo general</w:t>
      </w:r>
      <w:bookmarkEnd w:id="21"/>
      <w:r>
        <w:t xml:space="preserve"> </w:t>
      </w:r>
    </w:p>
    <w:p w14:paraId="63B9B054" w14:textId="7F68A764" w:rsidR="00D507CA" w:rsidRDefault="00D507CA" w:rsidP="00D507CA">
      <w:pPr>
        <w:pStyle w:val="Ttulo1"/>
        <w:tabs>
          <w:tab w:val="left" w:pos="426"/>
        </w:tabs>
        <w:ind w:left="0"/>
        <w:rPr>
          <w:b w:val="0"/>
          <w:bCs w:val="0"/>
        </w:rPr>
      </w:pPr>
      <w:bookmarkStart w:id="22" w:name="_Toc199537427"/>
      <w:bookmarkStart w:id="23" w:name="_Toc199542942"/>
      <w:r w:rsidRPr="00D507CA">
        <w:rPr>
          <w:b w:val="0"/>
          <w:bCs w:val="0"/>
        </w:rPr>
        <w:t>Analizar el proceso de gestión de los depósitos judiciales en el Instituto Municipal de Tránsito y Transporte de Aguachica (IMTTA), con el fin de identificar oportunidades de mejora que permitan fortalecer los procedimientos administrativos y optimizar la trazabilidad de estos recursos.</w:t>
      </w:r>
      <w:bookmarkEnd w:id="22"/>
      <w:bookmarkEnd w:id="23"/>
    </w:p>
    <w:p w14:paraId="6CEA9A57" w14:textId="77777777" w:rsidR="0046180A" w:rsidRPr="00D507CA" w:rsidRDefault="0046180A" w:rsidP="00D507CA">
      <w:pPr>
        <w:pStyle w:val="Ttulo1"/>
        <w:tabs>
          <w:tab w:val="left" w:pos="426"/>
        </w:tabs>
        <w:ind w:left="0"/>
        <w:rPr>
          <w:b w:val="0"/>
          <w:bCs w:val="0"/>
        </w:rPr>
      </w:pPr>
    </w:p>
    <w:p w14:paraId="55DFC23F" w14:textId="6F8BA42D" w:rsidR="0042183F" w:rsidRDefault="00D507CA" w:rsidP="0046180A">
      <w:pPr>
        <w:pStyle w:val="Ttulo1"/>
        <w:numPr>
          <w:ilvl w:val="2"/>
          <w:numId w:val="19"/>
        </w:numPr>
        <w:tabs>
          <w:tab w:val="left" w:pos="426"/>
        </w:tabs>
      </w:pPr>
      <w:bookmarkStart w:id="24" w:name="_Toc199542943"/>
      <w:r>
        <w:t>Objetivos específicos</w:t>
      </w:r>
      <w:bookmarkEnd w:id="24"/>
      <w:r>
        <w:t xml:space="preserve"> </w:t>
      </w:r>
    </w:p>
    <w:p w14:paraId="310D8267" w14:textId="32220E34" w:rsidR="0046180A" w:rsidRPr="00C553A0" w:rsidRDefault="0042183F" w:rsidP="0046180A">
      <w:pPr>
        <w:pStyle w:val="Ttulo1"/>
        <w:numPr>
          <w:ilvl w:val="0"/>
          <w:numId w:val="33"/>
        </w:numPr>
        <w:tabs>
          <w:tab w:val="left" w:pos="426"/>
        </w:tabs>
      </w:pPr>
      <w:bookmarkStart w:id="25" w:name="_Hlk199514711"/>
      <w:bookmarkStart w:id="26" w:name="_Toc199537429"/>
      <w:bookmarkStart w:id="27" w:name="_Toc199542944"/>
      <w:r w:rsidRPr="0042183F">
        <w:rPr>
          <w:b w:val="0"/>
          <w:bCs w:val="0"/>
        </w:rPr>
        <w:t>Identificar los procedimientos asociados a la gestión de depósitos judiciales dentro del área de Cobro Coactivo, con base en la normativa vigente y la documentación institucional</w:t>
      </w:r>
      <w:r w:rsidRPr="000B33E2">
        <w:rPr>
          <w:b w:val="0"/>
          <w:bCs w:val="0"/>
        </w:rPr>
        <w:t>.</w:t>
      </w:r>
      <w:bookmarkEnd w:id="26"/>
      <w:bookmarkEnd w:id="27"/>
    </w:p>
    <w:p w14:paraId="08C3EE78" w14:textId="654B22C1" w:rsidR="000904FD" w:rsidRPr="000B33E2" w:rsidRDefault="000B33E2" w:rsidP="000B33E2">
      <w:pPr>
        <w:pStyle w:val="Textoindependiente"/>
        <w:numPr>
          <w:ilvl w:val="0"/>
          <w:numId w:val="33"/>
        </w:numPr>
        <w:rPr>
          <w:bCs/>
        </w:rPr>
      </w:pPr>
      <w:bookmarkStart w:id="28" w:name="_Hlk199515253"/>
      <w:bookmarkEnd w:id="25"/>
      <w:r w:rsidRPr="000B33E2">
        <w:rPr>
          <w:bCs/>
        </w:rPr>
        <w:t>Determinar las principales falencias administrativas que afectan la trazabilidad</w:t>
      </w:r>
    </w:p>
    <w:p w14:paraId="09B54C85" w14:textId="1965A670" w:rsidR="0046180A" w:rsidRDefault="000B33E2" w:rsidP="0046180A">
      <w:pPr>
        <w:pStyle w:val="Textoindependiente"/>
        <w:ind w:left="360"/>
        <w:rPr>
          <w:bCs/>
        </w:rPr>
      </w:pPr>
      <w:r w:rsidRPr="000B33E2">
        <w:rPr>
          <w:bCs/>
        </w:rPr>
        <w:t>el ingreso oportuno al sistema interno y el aprovechamiento financiero de los depósitos judiciales por parte del IMTTA</w:t>
      </w:r>
      <w:r>
        <w:rPr>
          <w:bCs/>
        </w:rPr>
        <w:t>.</w:t>
      </w:r>
    </w:p>
    <w:p w14:paraId="70BA2A2D" w14:textId="44A9390C" w:rsidR="00024E3F" w:rsidRPr="00E33271" w:rsidRDefault="000B33E2" w:rsidP="00E33271">
      <w:pPr>
        <w:pStyle w:val="Textoindependiente"/>
        <w:numPr>
          <w:ilvl w:val="0"/>
          <w:numId w:val="33"/>
        </w:numPr>
        <w:rPr>
          <w:bCs/>
        </w:rPr>
      </w:pPr>
      <w:bookmarkStart w:id="29" w:name="_Hlk199516035"/>
      <w:bookmarkEnd w:id="28"/>
      <w:r w:rsidRPr="000B33E2">
        <w:rPr>
          <w:bCs/>
        </w:rPr>
        <w:t xml:space="preserve">Diseñar estrategias para optimizar el registro y seguimiento de depósitos judiciales, </w:t>
      </w:r>
      <w:r w:rsidRPr="000B33E2">
        <w:rPr>
          <w:bCs/>
        </w:rPr>
        <w:lastRenderedPageBreak/>
        <w:t>agilizando los procesos de cobro coactivo y fortaleciendo los ingresos institucionales.</w:t>
      </w:r>
      <w:bookmarkEnd w:id="29"/>
    </w:p>
    <w:p w14:paraId="26C08937" w14:textId="77777777" w:rsidR="00024E3F" w:rsidRDefault="00024E3F" w:rsidP="000B33E2">
      <w:pPr>
        <w:pStyle w:val="Textoindependiente"/>
        <w:ind w:left="360"/>
        <w:rPr>
          <w:bCs/>
        </w:rPr>
      </w:pPr>
    </w:p>
    <w:p w14:paraId="0A2AA759" w14:textId="65E5E866" w:rsidR="007E70F2" w:rsidRPr="008505B6" w:rsidRDefault="008505B6" w:rsidP="008505B6">
      <w:pPr>
        <w:pStyle w:val="Textoindependiente"/>
        <w:rPr>
          <w:b/>
          <w:bCs/>
        </w:rPr>
      </w:pPr>
      <w:r w:rsidRPr="008505B6">
        <w:rPr>
          <w:b/>
          <w:bCs/>
        </w:rPr>
        <w:t>2.5 PLAN DE ACTIVIDADES</w:t>
      </w:r>
    </w:p>
    <w:p w14:paraId="2004DF3A" w14:textId="4EB898B9" w:rsidR="007E70F2" w:rsidRDefault="007E70F2" w:rsidP="008505B6">
      <w:pPr>
        <w:pStyle w:val="Textoindependiente"/>
        <w:rPr>
          <w:bCs/>
        </w:rPr>
      </w:pPr>
    </w:p>
    <w:tbl>
      <w:tblPr>
        <w:tblpPr w:leftFromText="141" w:rightFromText="141" w:vertAnchor="text" w:horzAnchor="margin" w:tblpX="-572" w:tblpY="36"/>
        <w:tblW w:w="10778" w:type="dxa"/>
        <w:tblLayout w:type="fixed"/>
        <w:tblCellMar>
          <w:left w:w="70" w:type="dxa"/>
          <w:right w:w="70" w:type="dxa"/>
        </w:tblCellMar>
        <w:tblLook w:val="04A0" w:firstRow="1" w:lastRow="0" w:firstColumn="1" w:lastColumn="0" w:noHBand="0" w:noVBand="1"/>
      </w:tblPr>
      <w:tblGrid>
        <w:gridCol w:w="2697"/>
        <w:gridCol w:w="424"/>
        <w:gridCol w:w="424"/>
        <w:gridCol w:w="393"/>
        <w:gridCol w:w="367"/>
        <w:gridCol w:w="373"/>
        <w:gridCol w:w="284"/>
        <w:gridCol w:w="425"/>
        <w:gridCol w:w="425"/>
        <w:gridCol w:w="289"/>
        <w:gridCol w:w="425"/>
        <w:gridCol w:w="425"/>
        <w:gridCol w:w="425"/>
        <w:gridCol w:w="426"/>
        <w:gridCol w:w="425"/>
        <w:gridCol w:w="425"/>
        <w:gridCol w:w="425"/>
        <w:gridCol w:w="426"/>
        <w:gridCol w:w="425"/>
        <w:gridCol w:w="425"/>
        <w:gridCol w:w="425"/>
      </w:tblGrid>
      <w:tr w:rsidR="007E70F2" w:rsidRPr="007E70F2" w14:paraId="2A476CB3" w14:textId="77777777" w:rsidTr="002C596C">
        <w:trPr>
          <w:trHeight w:val="315"/>
        </w:trPr>
        <w:tc>
          <w:tcPr>
            <w:tcW w:w="2697" w:type="dxa"/>
            <w:tcBorders>
              <w:top w:val="single" w:sz="4" w:space="0" w:color="auto"/>
              <w:left w:val="single" w:sz="4" w:space="0" w:color="auto"/>
              <w:bottom w:val="single" w:sz="4" w:space="0" w:color="auto"/>
              <w:right w:val="single" w:sz="12" w:space="0" w:color="auto"/>
            </w:tcBorders>
            <w:shd w:val="clear" w:color="auto" w:fill="E5B8B7" w:themeFill="accent2" w:themeFillTint="66"/>
            <w:vAlign w:val="center"/>
            <w:hideMark/>
          </w:tcPr>
          <w:p w14:paraId="31C3FE0F" w14:textId="6B9CF52E"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M</w:t>
            </w:r>
            <w:r w:rsidR="008505B6">
              <w:rPr>
                <w:rFonts w:cs="Arial"/>
                <w:b/>
                <w:bCs/>
                <w:color w:val="000000"/>
                <w:sz w:val="20"/>
                <w:szCs w:val="20"/>
                <w:lang w:val="es-CO" w:eastAsia="es-CO"/>
              </w:rPr>
              <w:t>ESES</w:t>
            </w:r>
          </w:p>
        </w:tc>
        <w:tc>
          <w:tcPr>
            <w:tcW w:w="1608" w:type="dxa"/>
            <w:gridSpan w:val="4"/>
            <w:tcBorders>
              <w:top w:val="single" w:sz="4" w:space="0" w:color="auto"/>
              <w:left w:val="single" w:sz="12" w:space="0" w:color="auto"/>
              <w:bottom w:val="single" w:sz="4" w:space="0" w:color="auto"/>
              <w:right w:val="single" w:sz="12" w:space="0" w:color="auto"/>
            </w:tcBorders>
            <w:shd w:val="clear" w:color="auto" w:fill="E5B8B7" w:themeFill="accent2" w:themeFillTint="66"/>
            <w:vAlign w:val="center"/>
            <w:hideMark/>
          </w:tcPr>
          <w:p w14:paraId="46F65E2A" w14:textId="4512A52A" w:rsidR="007E70F2" w:rsidRPr="007E70F2" w:rsidRDefault="008505B6" w:rsidP="002C596C">
            <w:pPr>
              <w:jc w:val="center"/>
              <w:rPr>
                <w:rFonts w:cs="Arial"/>
                <w:b/>
                <w:bCs/>
                <w:color w:val="000000"/>
                <w:sz w:val="20"/>
                <w:szCs w:val="20"/>
                <w:lang w:val="es-CO" w:eastAsia="es-CO"/>
              </w:rPr>
            </w:pPr>
            <w:r>
              <w:rPr>
                <w:rFonts w:cs="Arial"/>
                <w:b/>
                <w:bCs/>
                <w:sz w:val="20"/>
                <w:szCs w:val="20"/>
                <w:lang w:val="es-CO" w:eastAsia="es-CO"/>
              </w:rPr>
              <w:t>FEBRERO</w:t>
            </w:r>
          </w:p>
        </w:tc>
        <w:tc>
          <w:tcPr>
            <w:tcW w:w="1507" w:type="dxa"/>
            <w:gridSpan w:val="4"/>
            <w:tcBorders>
              <w:top w:val="single" w:sz="4" w:space="0" w:color="auto"/>
              <w:left w:val="single" w:sz="12" w:space="0" w:color="auto"/>
              <w:bottom w:val="single" w:sz="4" w:space="0" w:color="auto"/>
              <w:right w:val="single" w:sz="12" w:space="0" w:color="auto"/>
            </w:tcBorders>
            <w:shd w:val="clear" w:color="auto" w:fill="E5B8B7" w:themeFill="accent2" w:themeFillTint="66"/>
            <w:vAlign w:val="center"/>
            <w:hideMark/>
          </w:tcPr>
          <w:p w14:paraId="74874D7E" w14:textId="3A0D7A19" w:rsidR="007E70F2" w:rsidRPr="007E70F2" w:rsidRDefault="008505B6" w:rsidP="002C596C">
            <w:pPr>
              <w:jc w:val="center"/>
              <w:rPr>
                <w:rFonts w:cs="Arial"/>
                <w:b/>
                <w:bCs/>
                <w:color w:val="000000"/>
                <w:sz w:val="20"/>
                <w:szCs w:val="20"/>
                <w:lang w:val="es-CO" w:eastAsia="es-CO"/>
              </w:rPr>
            </w:pPr>
            <w:r>
              <w:rPr>
                <w:rFonts w:cs="Arial"/>
                <w:b/>
                <w:bCs/>
                <w:sz w:val="20"/>
                <w:szCs w:val="20"/>
                <w:lang w:val="es-CO" w:eastAsia="es-CO"/>
              </w:rPr>
              <w:t>MARZO</w:t>
            </w:r>
          </w:p>
        </w:tc>
        <w:tc>
          <w:tcPr>
            <w:tcW w:w="1564" w:type="dxa"/>
            <w:gridSpan w:val="4"/>
            <w:tcBorders>
              <w:top w:val="single" w:sz="4" w:space="0" w:color="auto"/>
              <w:left w:val="single" w:sz="12" w:space="0" w:color="auto"/>
              <w:bottom w:val="single" w:sz="4" w:space="0" w:color="auto"/>
              <w:right w:val="single" w:sz="12" w:space="0" w:color="auto"/>
            </w:tcBorders>
            <w:shd w:val="clear" w:color="auto" w:fill="E5B8B7" w:themeFill="accent2" w:themeFillTint="66"/>
            <w:vAlign w:val="center"/>
            <w:hideMark/>
          </w:tcPr>
          <w:p w14:paraId="05B4CB9F" w14:textId="483BF33C" w:rsidR="007E70F2" w:rsidRPr="007E70F2" w:rsidRDefault="008505B6" w:rsidP="002C596C">
            <w:pPr>
              <w:jc w:val="center"/>
              <w:rPr>
                <w:rFonts w:cs="Arial"/>
                <w:b/>
                <w:bCs/>
                <w:color w:val="000000"/>
                <w:sz w:val="20"/>
                <w:szCs w:val="20"/>
                <w:lang w:val="es-CO" w:eastAsia="es-CO"/>
              </w:rPr>
            </w:pPr>
            <w:r>
              <w:rPr>
                <w:rFonts w:cs="Arial"/>
                <w:b/>
                <w:bCs/>
                <w:sz w:val="20"/>
                <w:szCs w:val="20"/>
                <w:lang w:val="es-CO" w:eastAsia="es-CO"/>
              </w:rPr>
              <w:t>ABRIL</w:t>
            </w:r>
          </w:p>
        </w:tc>
        <w:tc>
          <w:tcPr>
            <w:tcW w:w="1701" w:type="dxa"/>
            <w:gridSpan w:val="4"/>
            <w:tcBorders>
              <w:top w:val="single" w:sz="4" w:space="0" w:color="auto"/>
              <w:left w:val="single" w:sz="12" w:space="0" w:color="auto"/>
              <w:bottom w:val="single" w:sz="4" w:space="0" w:color="auto"/>
              <w:right w:val="single" w:sz="12" w:space="0" w:color="auto"/>
            </w:tcBorders>
            <w:shd w:val="clear" w:color="auto" w:fill="E5B8B7" w:themeFill="accent2" w:themeFillTint="66"/>
            <w:vAlign w:val="center"/>
            <w:hideMark/>
          </w:tcPr>
          <w:p w14:paraId="03F43528" w14:textId="2069485E" w:rsidR="007E70F2" w:rsidRPr="007E70F2" w:rsidRDefault="008505B6" w:rsidP="002C596C">
            <w:pPr>
              <w:jc w:val="center"/>
              <w:rPr>
                <w:rFonts w:cs="Arial"/>
                <w:b/>
                <w:bCs/>
                <w:color w:val="000000"/>
                <w:sz w:val="20"/>
                <w:szCs w:val="20"/>
                <w:lang w:val="es-CO" w:eastAsia="es-CO"/>
              </w:rPr>
            </w:pPr>
            <w:r>
              <w:rPr>
                <w:rFonts w:cs="Arial"/>
                <w:b/>
                <w:bCs/>
                <w:sz w:val="20"/>
                <w:szCs w:val="20"/>
                <w:lang w:val="es-CO" w:eastAsia="es-CO"/>
              </w:rPr>
              <w:t>MAYO</w:t>
            </w:r>
          </w:p>
        </w:tc>
        <w:tc>
          <w:tcPr>
            <w:tcW w:w="1701" w:type="dxa"/>
            <w:gridSpan w:val="4"/>
            <w:tcBorders>
              <w:top w:val="single" w:sz="4" w:space="0" w:color="auto"/>
              <w:left w:val="single" w:sz="12" w:space="0" w:color="auto"/>
              <w:bottom w:val="single" w:sz="4" w:space="0" w:color="auto"/>
              <w:right w:val="single" w:sz="4" w:space="0" w:color="auto"/>
            </w:tcBorders>
            <w:shd w:val="clear" w:color="auto" w:fill="E5B8B7" w:themeFill="accent2" w:themeFillTint="66"/>
            <w:vAlign w:val="center"/>
            <w:hideMark/>
          </w:tcPr>
          <w:p w14:paraId="4AA80151" w14:textId="6874B668" w:rsidR="007E70F2" w:rsidRPr="007E70F2" w:rsidRDefault="008505B6" w:rsidP="002C596C">
            <w:pPr>
              <w:jc w:val="center"/>
              <w:rPr>
                <w:rFonts w:cs="Arial"/>
                <w:b/>
                <w:bCs/>
                <w:color w:val="000000"/>
                <w:sz w:val="20"/>
                <w:szCs w:val="20"/>
                <w:lang w:val="es-CO" w:eastAsia="es-CO"/>
              </w:rPr>
            </w:pPr>
            <w:r>
              <w:rPr>
                <w:rFonts w:cs="Arial"/>
                <w:b/>
                <w:bCs/>
                <w:sz w:val="20"/>
                <w:szCs w:val="20"/>
                <w:lang w:val="es-CO" w:eastAsia="es-CO"/>
              </w:rPr>
              <w:t>JUNIO</w:t>
            </w:r>
          </w:p>
        </w:tc>
      </w:tr>
      <w:tr w:rsidR="008505B6" w:rsidRPr="007E70F2" w14:paraId="4B8413FB" w14:textId="77777777" w:rsidTr="002C596C">
        <w:trPr>
          <w:trHeight w:val="315"/>
        </w:trPr>
        <w:tc>
          <w:tcPr>
            <w:tcW w:w="2697" w:type="dxa"/>
            <w:tcBorders>
              <w:top w:val="nil"/>
              <w:left w:val="single" w:sz="4" w:space="0" w:color="auto"/>
              <w:bottom w:val="single" w:sz="4" w:space="0" w:color="auto"/>
              <w:right w:val="single" w:sz="12" w:space="0" w:color="auto"/>
            </w:tcBorders>
            <w:shd w:val="clear" w:color="auto" w:fill="E5B8B7" w:themeFill="accent2" w:themeFillTint="66"/>
            <w:vAlign w:val="center"/>
            <w:hideMark/>
          </w:tcPr>
          <w:p w14:paraId="1121D490" w14:textId="03043740" w:rsidR="007E70F2" w:rsidRPr="007E70F2" w:rsidRDefault="007E70F2" w:rsidP="002C596C">
            <w:pPr>
              <w:rPr>
                <w:rFonts w:cs="Arial"/>
                <w:b/>
                <w:bCs/>
                <w:color w:val="000000"/>
                <w:sz w:val="20"/>
                <w:szCs w:val="20"/>
                <w:lang w:val="es-CO" w:eastAsia="es-CO"/>
              </w:rPr>
            </w:pPr>
            <w:r w:rsidRPr="007E70F2">
              <w:rPr>
                <w:rFonts w:cs="Arial"/>
                <w:b/>
                <w:bCs/>
                <w:sz w:val="20"/>
                <w:szCs w:val="20"/>
                <w:lang w:val="es-CO" w:eastAsia="es-CO"/>
              </w:rPr>
              <w:t>S</w:t>
            </w:r>
            <w:r w:rsidR="008505B6">
              <w:rPr>
                <w:rFonts w:cs="Arial"/>
                <w:b/>
                <w:bCs/>
                <w:sz w:val="20"/>
                <w:szCs w:val="20"/>
                <w:lang w:val="es-CO" w:eastAsia="es-CO"/>
              </w:rPr>
              <w:t>EMANAS</w:t>
            </w:r>
          </w:p>
        </w:tc>
        <w:tc>
          <w:tcPr>
            <w:tcW w:w="424" w:type="dxa"/>
            <w:tcBorders>
              <w:top w:val="nil"/>
              <w:left w:val="single" w:sz="12" w:space="0" w:color="auto"/>
              <w:bottom w:val="single" w:sz="4" w:space="0" w:color="auto"/>
              <w:right w:val="single" w:sz="4" w:space="0" w:color="auto"/>
            </w:tcBorders>
            <w:shd w:val="clear" w:color="auto" w:fill="B2A1C7" w:themeFill="accent4" w:themeFillTint="99"/>
            <w:vAlign w:val="center"/>
            <w:hideMark/>
          </w:tcPr>
          <w:p w14:paraId="59E4615E"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w:t>
            </w:r>
          </w:p>
        </w:tc>
        <w:tc>
          <w:tcPr>
            <w:tcW w:w="424" w:type="dxa"/>
            <w:tcBorders>
              <w:top w:val="nil"/>
              <w:left w:val="nil"/>
              <w:bottom w:val="single" w:sz="4" w:space="0" w:color="auto"/>
              <w:right w:val="single" w:sz="4" w:space="0" w:color="auto"/>
            </w:tcBorders>
            <w:shd w:val="clear" w:color="auto" w:fill="B2A1C7" w:themeFill="accent4" w:themeFillTint="99"/>
            <w:vAlign w:val="center"/>
            <w:hideMark/>
          </w:tcPr>
          <w:p w14:paraId="297830CF"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w:t>
            </w:r>
          </w:p>
        </w:tc>
        <w:tc>
          <w:tcPr>
            <w:tcW w:w="393" w:type="dxa"/>
            <w:tcBorders>
              <w:top w:val="nil"/>
              <w:left w:val="nil"/>
              <w:bottom w:val="single" w:sz="4" w:space="0" w:color="auto"/>
              <w:right w:val="single" w:sz="4" w:space="0" w:color="auto"/>
            </w:tcBorders>
            <w:shd w:val="clear" w:color="auto" w:fill="B2A1C7" w:themeFill="accent4" w:themeFillTint="99"/>
            <w:vAlign w:val="center"/>
            <w:hideMark/>
          </w:tcPr>
          <w:p w14:paraId="02F550FE"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III</w:t>
            </w:r>
          </w:p>
        </w:tc>
        <w:tc>
          <w:tcPr>
            <w:tcW w:w="367" w:type="dxa"/>
            <w:tcBorders>
              <w:top w:val="nil"/>
              <w:left w:val="nil"/>
              <w:bottom w:val="single" w:sz="4" w:space="0" w:color="auto"/>
              <w:right w:val="single" w:sz="12" w:space="0" w:color="auto"/>
            </w:tcBorders>
            <w:shd w:val="clear" w:color="auto" w:fill="B2A1C7" w:themeFill="accent4" w:themeFillTint="99"/>
            <w:vAlign w:val="center"/>
            <w:hideMark/>
          </w:tcPr>
          <w:p w14:paraId="1830C0F2"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IV</w:t>
            </w:r>
          </w:p>
        </w:tc>
        <w:tc>
          <w:tcPr>
            <w:tcW w:w="373" w:type="dxa"/>
            <w:tcBorders>
              <w:top w:val="nil"/>
              <w:left w:val="single" w:sz="12" w:space="0" w:color="auto"/>
              <w:bottom w:val="single" w:sz="4" w:space="0" w:color="auto"/>
              <w:right w:val="single" w:sz="4" w:space="0" w:color="auto"/>
            </w:tcBorders>
            <w:shd w:val="clear" w:color="auto" w:fill="B2A1C7" w:themeFill="accent4" w:themeFillTint="99"/>
            <w:vAlign w:val="center"/>
            <w:hideMark/>
          </w:tcPr>
          <w:p w14:paraId="2166BEE3"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w:t>
            </w:r>
          </w:p>
        </w:tc>
        <w:tc>
          <w:tcPr>
            <w:tcW w:w="284" w:type="dxa"/>
            <w:tcBorders>
              <w:top w:val="nil"/>
              <w:left w:val="nil"/>
              <w:bottom w:val="single" w:sz="4" w:space="0" w:color="auto"/>
              <w:right w:val="single" w:sz="4" w:space="0" w:color="auto"/>
            </w:tcBorders>
            <w:shd w:val="clear" w:color="auto" w:fill="B2A1C7" w:themeFill="accent4" w:themeFillTint="99"/>
            <w:vAlign w:val="center"/>
            <w:hideMark/>
          </w:tcPr>
          <w:p w14:paraId="7DB5D311"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436F33C1"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III</w:t>
            </w:r>
          </w:p>
        </w:tc>
        <w:tc>
          <w:tcPr>
            <w:tcW w:w="425" w:type="dxa"/>
            <w:tcBorders>
              <w:top w:val="nil"/>
              <w:left w:val="nil"/>
              <w:bottom w:val="single" w:sz="4" w:space="0" w:color="auto"/>
              <w:right w:val="single" w:sz="12" w:space="0" w:color="auto"/>
            </w:tcBorders>
            <w:shd w:val="clear" w:color="auto" w:fill="B2A1C7" w:themeFill="accent4" w:themeFillTint="99"/>
            <w:vAlign w:val="center"/>
            <w:hideMark/>
          </w:tcPr>
          <w:p w14:paraId="1C214144"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IV</w:t>
            </w:r>
          </w:p>
        </w:tc>
        <w:tc>
          <w:tcPr>
            <w:tcW w:w="289" w:type="dxa"/>
            <w:tcBorders>
              <w:top w:val="nil"/>
              <w:left w:val="single" w:sz="12" w:space="0" w:color="auto"/>
              <w:bottom w:val="single" w:sz="4" w:space="0" w:color="auto"/>
              <w:right w:val="single" w:sz="4" w:space="0" w:color="auto"/>
            </w:tcBorders>
            <w:shd w:val="clear" w:color="auto" w:fill="B2A1C7" w:themeFill="accent4" w:themeFillTint="99"/>
            <w:vAlign w:val="center"/>
            <w:hideMark/>
          </w:tcPr>
          <w:p w14:paraId="42D1927D"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7CED9581"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418D7CBC"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III</w:t>
            </w:r>
          </w:p>
        </w:tc>
        <w:tc>
          <w:tcPr>
            <w:tcW w:w="425" w:type="dxa"/>
            <w:tcBorders>
              <w:top w:val="nil"/>
              <w:left w:val="nil"/>
              <w:bottom w:val="single" w:sz="4" w:space="0" w:color="auto"/>
              <w:right w:val="single" w:sz="12" w:space="0" w:color="auto"/>
            </w:tcBorders>
            <w:shd w:val="clear" w:color="auto" w:fill="B2A1C7" w:themeFill="accent4" w:themeFillTint="99"/>
            <w:vAlign w:val="center"/>
            <w:hideMark/>
          </w:tcPr>
          <w:p w14:paraId="6BF71056"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IV</w:t>
            </w:r>
          </w:p>
        </w:tc>
        <w:tc>
          <w:tcPr>
            <w:tcW w:w="426" w:type="dxa"/>
            <w:tcBorders>
              <w:top w:val="nil"/>
              <w:left w:val="single" w:sz="12" w:space="0" w:color="auto"/>
              <w:bottom w:val="single" w:sz="4" w:space="0" w:color="auto"/>
              <w:right w:val="single" w:sz="4" w:space="0" w:color="auto"/>
            </w:tcBorders>
            <w:shd w:val="clear" w:color="auto" w:fill="B2A1C7" w:themeFill="accent4" w:themeFillTint="99"/>
            <w:vAlign w:val="center"/>
            <w:hideMark/>
          </w:tcPr>
          <w:p w14:paraId="003A9D7F"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63B8B420"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3FE32929"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III</w:t>
            </w:r>
          </w:p>
        </w:tc>
        <w:tc>
          <w:tcPr>
            <w:tcW w:w="425" w:type="dxa"/>
            <w:tcBorders>
              <w:top w:val="nil"/>
              <w:left w:val="nil"/>
              <w:bottom w:val="single" w:sz="4" w:space="0" w:color="auto"/>
              <w:right w:val="single" w:sz="12" w:space="0" w:color="auto"/>
            </w:tcBorders>
            <w:shd w:val="clear" w:color="auto" w:fill="B2A1C7" w:themeFill="accent4" w:themeFillTint="99"/>
            <w:vAlign w:val="center"/>
            <w:hideMark/>
          </w:tcPr>
          <w:p w14:paraId="08AEE396"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IV</w:t>
            </w:r>
          </w:p>
        </w:tc>
        <w:tc>
          <w:tcPr>
            <w:tcW w:w="426" w:type="dxa"/>
            <w:tcBorders>
              <w:top w:val="nil"/>
              <w:left w:val="single" w:sz="12" w:space="0" w:color="auto"/>
              <w:bottom w:val="single" w:sz="4" w:space="0" w:color="auto"/>
              <w:right w:val="single" w:sz="4" w:space="0" w:color="auto"/>
            </w:tcBorders>
            <w:shd w:val="clear" w:color="auto" w:fill="B2A1C7" w:themeFill="accent4" w:themeFillTint="99"/>
            <w:vAlign w:val="center"/>
            <w:hideMark/>
          </w:tcPr>
          <w:p w14:paraId="385DB53A"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7DFE53B3"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20DDEDDE"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III</w:t>
            </w:r>
          </w:p>
        </w:tc>
        <w:tc>
          <w:tcPr>
            <w:tcW w:w="425" w:type="dxa"/>
            <w:tcBorders>
              <w:top w:val="nil"/>
              <w:left w:val="nil"/>
              <w:bottom w:val="single" w:sz="4" w:space="0" w:color="auto"/>
              <w:right w:val="single" w:sz="4" w:space="0" w:color="auto"/>
            </w:tcBorders>
            <w:shd w:val="clear" w:color="auto" w:fill="B2A1C7" w:themeFill="accent4" w:themeFillTint="99"/>
            <w:vAlign w:val="center"/>
            <w:hideMark/>
          </w:tcPr>
          <w:p w14:paraId="7CFB3097" w14:textId="77777777" w:rsidR="007E70F2" w:rsidRPr="007E70F2" w:rsidRDefault="007E70F2" w:rsidP="002C596C">
            <w:pPr>
              <w:jc w:val="center"/>
              <w:rPr>
                <w:rFonts w:cs="Arial"/>
                <w:b/>
                <w:bCs/>
                <w:color w:val="000000"/>
                <w:sz w:val="20"/>
                <w:szCs w:val="20"/>
                <w:lang w:val="es-CO" w:eastAsia="es-CO"/>
              </w:rPr>
            </w:pPr>
            <w:r w:rsidRPr="007E70F2">
              <w:rPr>
                <w:rFonts w:cs="Arial"/>
                <w:b/>
                <w:bCs/>
                <w:sz w:val="20"/>
                <w:szCs w:val="20"/>
                <w:lang w:val="es-CO" w:eastAsia="es-CO"/>
              </w:rPr>
              <w:t>IV</w:t>
            </w:r>
          </w:p>
        </w:tc>
      </w:tr>
      <w:tr w:rsidR="007E70F2" w:rsidRPr="007E70F2" w14:paraId="7BF2110F" w14:textId="77777777" w:rsidTr="002C596C">
        <w:trPr>
          <w:trHeight w:val="1047"/>
        </w:trPr>
        <w:tc>
          <w:tcPr>
            <w:tcW w:w="2697" w:type="dxa"/>
            <w:tcBorders>
              <w:top w:val="nil"/>
              <w:left w:val="single" w:sz="4" w:space="0" w:color="auto"/>
              <w:bottom w:val="single" w:sz="4" w:space="0" w:color="auto"/>
              <w:right w:val="single" w:sz="12" w:space="0" w:color="auto"/>
            </w:tcBorders>
            <w:shd w:val="clear" w:color="auto" w:fill="auto"/>
            <w:vAlign w:val="center"/>
            <w:hideMark/>
          </w:tcPr>
          <w:p w14:paraId="24FF593B" w14:textId="77777777" w:rsidR="007E70F2" w:rsidRPr="007E70F2" w:rsidRDefault="007E70F2" w:rsidP="002C596C">
            <w:pPr>
              <w:jc w:val="left"/>
              <w:rPr>
                <w:rFonts w:cs="Arial"/>
                <w:b/>
                <w:bCs/>
                <w:color w:val="000000"/>
                <w:sz w:val="20"/>
                <w:szCs w:val="20"/>
                <w:lang w:val="es-CO" w:eastAsia="es-CO"/>
              </w:rPr>
            </w:pPr>
            <w:r w:rsidRPr="007E70F2">
              <w:rPr>
                <w:rFonts w:cs="Arial"/>
                <w:b/>
                <w:bCs/>
                <w:color w:val="000000"/>
                <w:sz w:val="20"/>
                <w:szCs w:val="20"/>
                <w:lang w:eastAsia="es-CO"/>
              </w:rPr>
              <w:t>Inducción y Conocimiento del Área de Cobro Coactivo</w:t>
            </w:r>
          </w:p>
        </w:tc>
        <w:tc>
          <w:tcPr>
            <w:tcW w:w="424" w:type="dxa"/>
            <w:tcBorders>
              <w:top w:val="nil"/>
              <w:left w:val="single" w:sz="12" w:space="0" w:color="auto"/>
              <w:bottom w:val="single" w:sz="4" w:space="0" w:color="auto"/>
              <w:right w:val="single" w:sz="4" w:space="0" w:color="auto"/>
            </w:tcBorders>
            <w:shd w:val="clear" w:color="auto" w:fill="C2D69B" w:themeFill="accent3" w:themeFillTint="99"/>
            <w:vAlign w:val="center"/>
            <w:hideMark/>
          </w:tcPr>
          <w:p w14:paraId="730EE62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4" w:type="dxa"/>
            <w:tcBorders>
              <w:top w:val="nil"/>
              <w:left w:val="nil"/>
              <w:bottom w:val="single" w:sz="4" w:space="0" w:color="auto"/>
              <w:right w:val="single" w:sz="4" w:space="0" w:color="auto"/>
            </w:tcBorders>
            <w:shd w:val="clear" w:color="auto" w:fill="C2D69B" w:themeFill="accent3" w:themeFillTint="99"/>
            <w:vAlign w:val="center"/>
            <w:hideMark/>
          </w:tcPr>
          <w:p w14:paraId="1D9F5496"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93" w:type="dxa"/>
            <w:tcBorders>
              <w:top w:val="nil"/>
              <w:left w:val="nil"/>
              <w:bottom w:val="single" w:sz="4" w:space="0" w:color="auto"/>
              <w:right w:val="single" w:sz="4" w:space="0" w:color="auto"/>
            </w:tcBorders>
            <w:shd w:val="clear" w:color="auto" w:fill="C2D69B" w:themeFill="accent3" w:themeFillTint="99"/>
            <w:vAlign w:val="center"/>
            <w:hideMark/>
          </w:tcPr>
          <w:p w14:paraId="047CB4D2"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67" w:type="dxa"/>
            <w:tcBorders>
              <w:top w:val="nil"/>
              <w:left w:val="nil"/>
              <w:bottom w:val="single" w:sz="4" w:space="0" w:color="auto"/>
              <w:right w:val="single" w:sz="12" w:space="0" w:color="auto"/>
            </w:tcBorders>
            <w:shd w:val="clear" w:color="auto" w:fill="C2D69B" w:themeFill="accent3" w:themeFillTint="99"/>
            <w:vAlign w:val="center"/>
            <w:hideMark/>
          </w:tcPr>
          <w:p w14:paraId="3F3183DA"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73" w:type="dxa"/>
            <w:tcBorders>
              <w:top w:val="nil"/>
              <w:left w:val="single" w:sz="12" w:space="0" w:color="auto"/>
              <w:bottom w:val="single" w:sz="4" w:space="0" w:color="auto"/>
              <w:right w:val="single" w:sz="4" w:space="0" w:color="auto"/>
            </w:tcBorders>
            <w:shd w:val="clear" w:color="auto" w:fill="C2D69B" w:themeFill="accent3" w:themeFillTint="99"/>
            <w:vAlign w:val="center"/>
            <w:hideMark/>
          </w:tcPr>
          <w:p w14:paraId="699C187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4" w:type="dxa"/>
            <w:tcBorders>
              <w:top w:val="nil"/>
              <w:left w:val="nil"/>
              <w:bottom w:val="single" w:sz="4" w:space="0" w:color="auto"/>
              <w:right w:val="single" w:sz="4" w:space="0" w:color="auto"/>
            </w:tcBorders>
            <w:shd w:val="clear" w:color="auto" w:fill="C2D69B" w:themeFill="accent3" w:themeFillTint="99"/>
            <w:vAlign w:val="center"/>
            <w:hideMark/>
          </w:tcPr>
          <w:p w14:paraId="24625D27"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C2D69B" w:themeFill="accent3" w:themeFillTint="99"/>
            <w:vAlign w:val="center"/>
            <w:hideMark/>
          </w:tcPr>
          <w:p w14:paraId="6C9C5A3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C2D69B" w:themeFill="accent3" w:themeFillTint="99"/>
            <w:vAlign w:val="center"/>
            <w:hideMark/>
          </w:tcPr>
          <w:p w14:paraId="453CC60B"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9" w:type="dxa"/>
            <w:tcBorders>
              <w:top w:val="nil"/>
              <w:left w:val="single" w:sz="12" w:space="0" w:color="auto"/>
              <w:bottom w:val="single" w:sz="4" w:space="0" w:color="auto"/>
              <w:right w:val="single" w:sz="4" w:space="0" w:color="auto"/>
            </w:tcBorders>
            <w:shd w:val="clear" w:color="auto" w:fill="auto"/>
            <w:vAlign w:val="center"/>
            <w:hideMark/>
          </w:tcPr>
          <w:p w14:paraId="47866F55"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0B69F9D5"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7BA20DB5"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12F4D4D7"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auto"/>
            <w:vAlign w:val="center"/>
            <w:hideMark/>
          </w:tcPr>
          <w:p w14:paraId="5595E7CA"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72EA063F"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16FEA53C"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4215BC7F"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auto"/>
            <w:vAlign w:val="center"/>
            <w:hideMark/>
          </w:tcPr>
          <w:p w14:paraId="56ED3BD6"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661D6991"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1167BDF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53EE66FE"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r>
      <w:tr w:rsidR="0046180A" w:rsidRPr="007E70F2" w14:paraId="3AD347AA" w14:textId="77777777" w:rsidTr="002C596C">
        <w:trPr>
          <w:trHeight w:val="1047"/>
        </w:trPr>
        <w:tc>
          <w:tcPr>
            <w:tcW w:w="2697" w:type="dxa"/>
            <w:tcBorders>
              <w:top w:val="nil"/>
              <w:left w:val="single" w:sz="4" w:space="0" w:color="auto"/>
              <w:bottom w:val="single" w:sz="4" w:space="0" w:color="auto"/>
              <w:right w:val="single" w:sz="12" w:space="0" w:color="auto"/>
            </w:tcBorders>
            <w:shd w:val="clear" w:color="auto" w:fill="auto"/>
            <w:vAlign w:val="center"/>
          </w:tcPr>
          <w:p w14:paraId="7467D7CF" w14:textId="1E73420E" w:rsidR="0046180A" w:rsidRPr="007E70F2" w:rsidRDefault="0046180A" w:rsidP="002C596C">
            <w:pPr>
              <w:jc w:val="left"/>
              <w:rPr>
                <w:rFonts w:cs="Arial"/>
                <w:b/>
                <w:bCs/>
                <w:color w:val="000000"/>
                <w:sz w:val="20"/>
                <w:szCs w:val="20"/>
                <w:lang w:eastAsia="es-CO"/>
              </w:rPr>
            </w:pPr>
            <w:r w:rsidRPr="0046180A">
              <w:rPr>
                <w:rFonts w:cs="Arial"/>
                <w:b/>
                <w:bCs/>
                <w:color w:val="000000"/>
                <w:sz w:val="20"/>
                <w:szCs w:val="20"/>
                <w:lang w:eastAsia="es-CO"/>
              </w:rPr>
              <w:t xml:space="preserve">Revisión y cierre de expedientes pendientes </w:t>
            </w:r>
            <w:r>
              <w:rPr>
                <w:rFonts w:cs="Arial"/>
                <w:b/>
                <w:bCs/>
                <w:color w:val="000000"/>
                <w:sz w:val="20"/>
                <w:szCs w:val="20"/>
                <w:lang w:eastAsia="es-CO"/>
              </w:rPr>
              <w:t>en el sistema coactivo web</w:t>
            </w:r>
          </w:p>
        </w:tc>
        <w:tc>
          <w:tcPr>
            <w:tcW w:w="424" w:type="dxa"/>
            <w:tcBorders>
              <w:top w:val="nil"/>
              <w:left w:val="single" w:sz="12" w:space="0" w:color="auto"/>
              <w:bottom w:val="single" w:sz="4" w:space="0" w:color="auto"/>
              <w:right w:val="single" w:sz="4" w:space="0" w:color="auto"/>
            </w:tcBorders>
            <w:shd w:val="clear" w:color="auto" w:fill="E0D1E5"/>
            <w:vAlign w:val="center"/>
          </w:tcPr>
          <w:p w14:paraId="4ECF220D" w14:textId="77777777" w:rsidR="0046180A" w:rsidRPr="007E70F2" w:rsidRDefault="0046180A" w:rsidP="002C596C">
            <w:pPr>
              <w:rPr>
                <w:rFonts w:cs="Arial"/>
                <w:b/>
                <w:bCs/>
                <w:color w:val="000000"/>
                <w:sz w:val="20"/>
                <w:szCs w:val="20"/>
                <w:lang w:val="es-CO" w:eastAsia="es-CO"/>
              </w:rPr>
            </w:pPr>
          </w:p>
        </w:tc>
        <w:tc>
          <w:tcPr>
            <w:tcW w:w="424" w:type="dxa"/>
            <w:tcBorders>
              <w:top w:val="nil"/>
              <w:left w:val="nil"/>
              <w:bottom w:val="single" w:sz="4" w:space="0" w:color="auto"/>
              <w:right w:val="single" w:sz="4" w:space="0" w:color="auto"/>
            </w:tcBorders>
            <w:shd w:val="clear" w:color="auto" w:fill="E0D1E5"/>
            <w:vAlign w:val="center"/>
          </w:tcPr>
          <w:p w14:paraId="7B5A353F" w14:textId="77777777" w:rsidR="0046180A" w:rsidRPr="007E70F2" w:rsidRDefault="0046180A" w:rsidP="002C596C">
            <w:pPr>
              <w:rPr>
                <w:rFonts w:cs="Arial"/>
                <w:b/>
                <w:bCs/>
                <w:color w:val="000000"/>
                <w:sz w:val="20"/>
                <w:szCs w:val="20"/>
                <w:lang w:val="es-CO" w:eastAsia="es-CO"/>
              </w:rPr>
            </w:pPr>
          </w:p>
        </w:tc>
        <w:tc>
          <w:tcPr>
            <w:tcW w:w="393" w:type="dxa"/>
            <w:tcBorders>
              <w:top w:val="nil"/>
              <w:left w:val="nil"/>
              <w:bottom w:val="single" w:sz="4" w:space="0" w:color="auto"/>
              <w:right w:val="single" w:sz="4" w:space="0" w:color="auto"/>
            </w:tcBorders>
            <w:shd w:val="clear" w:color="auto" w:fill="E0D1E5"/>
            <w:vAlign w:val="center"/>
          </w:tcPr>
          <w:p w14:paraId="4EB99AA3" w14:textId="77777777" w:rsidR="0046180A" w:rsidRPr="007E70F2" w:rsidRDefault="0046180A" w:rsidP="002C596C">
            <w:pPr>
              <w:rPr>
                <w:rFonts w:cs="Arial"/>
                <w:b/>
                <w:bCs/>
                <w:color w:val="000000"/>
                <w:sz w:val="20"/>
                <w:szCs w:val="20"/>
                <w:lang w:val="es-CO" w:eastAsia="es-CO"/>
              </w:rPr>
            </w:pPr>
          </w:p>
        </w:tc>
        <w:tc>
          <w:tcPr>
            <w:tcW w:w="367" w:type="dxa"/>
            <w:tcBorders>
              <w:top w:val="nil"/>
              <w:left w:val="nil"/>
              <w:bottom w:val="single" w:sz="4" w:space="0" w:color="auto"/>
              <w:right w:val="single" w:sz="12" w:space="0" w:color="auto"/>
            </w:tcBorders>
            <w:shd w:val="clear" w:color="auto" w:fill="E0D1E5"/>
            <w:vAlign w:val="center"/>
          </w:tcPr>
          <w:p w14:paraId="416E36A8" w14:textId="77777777" w:rsidR="0046180A" w:rsidRPr="007E70F2" w:rsidRDefault="0046180A" w:rsidP="002C596C">
            <w:pPr>
              <w:rPr>
                <w:rFonts w:cs="Arial"/>
                <w:b/>
                <w:bCs/>
                <w:color w:val="000000"/>
                <w:sz w:val="20"/>
                <w:szCs w:val="20"/>
                <w:lang w:val="es-CO" w:eastAsia="es-CO"/>
              </w:rPr>
            </w:pPr>
          </w:p>
        </w:tc>
        <w:tc>
          <w:tcPr>
            <w:tcW w:w="373" w:type="dxa"/>
            <w:tcBorders>
              <w:top w:val="nil"/>
              <w:left w:val="single" w:sz="12" w:space="0" w:color="auto"/>
              <w:bottom w:val="single" w:sz="4" w:space="0" w:color="auto"/>
              <w:right w:val="single" w:sz="4" w:space="0" w:color="auto"/>
            </w:tcBorders>
            <w:shd w:val="clear" w:color="auto" w:fill="E0D1E5"/>
            <w:vAlign w:val="center"/>
          </w:tcPr>
          <w:p w14:paraId="3C33A3E6" w14:textId="77777777" w:rsidR="0046180A" w:rsidRPr="007E70F2" w:rsidRDefault="0046180A" w:rsidP="002C596C">
            <w:pPr>
              <w:rPr>
                <w:rFonts w:cs="Arial"/>
                <w:b/>
                <w:bCs/>
                <w:color w:val="000000"/>
                <w:sz w:val="20"/>
                <w:szCs w:val="20"/>
                <w:lang w:val="es-CO" w:eastAsia="es-CO"/>
              </w:rPr>
            </w:pPr>
          </w:p>
        </w:tc>
        <w:tc>
          <w:tcPr>
            <w:tcW w:w="284" w:type="dxa"/>
            <w:tcBorders>
              <w:top w:val="nil"/>
              <w:left w:val="nil"/>
              <w:bottom w:val="single" w:sz="4" w:space="0" w:color="auto"/>
              <w:right w:val="single" w:sz="4" w:space="0" w:color="auto"/>
            </w:tcBorders>
            <w:shd w:val="clear" w:color="auto" w:fill="E0D1E5"/>
            <w:vAlign w:val="center"/>
          </w:tcPr>
          <w:p w14:paraId="2423725E"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7EE74262"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12" w:space="0" w:color="auto"/>
            </w:tcBorders>
            <w:shd w:val="clear" w:color="auto" w:fill="E0D1E5"/>
            <w:vAlign w:val="center"/>
          </w:tcPr>
          <w:p w14:paraId="08EA9953" w14:textId="77777777" w:rsidR="0046180A" w:rsidRPr="007E70F2" w:rsidRDefault="0046180A" w:rsidP="002C596C">
            <w:pPr>
              <w:rPr>
                <w:rFonts w:cs="Arial"/>
                <w:b/>
                <w:bCs/>
                <w:color w:val="000000"/>
                <w:sz w:val="20"/>
                <w:szCs w:val="20"/>
                <w:lang w:val="es-CO" w:eastAsia="es-CO"/>
              </w:rPr>
            </w:pPr>
          </w:p>
        </w:tc>
        <w:tc>
          <w:tcPr>
            <w:tcW w:w="289" w:type="dxa"/>
            <w:tcBorders>
              <w:top w:val="nil"/>
              <w:left w:val="single" w:sz="12" w:space="0" w:color="auto"/>
              <w:bottom w:val="single" w:sz="4" w:space="0" w:color="auto"/>
              <w:right w:val="single" w:sz="4" w:space="0" w:color="auto"/>
            </w:tcBorders>
            <w:shd w:val="clear" w:color="auto" w:fill="E0D1E5"/>
            <w:vAlign w:val="center"/>
          </w:tcPr>
          <w:p w14:paraId="2B08B209"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07A2D58B"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0CE6F9E9"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12" w:space="0" w:color="auto"/>
            </w:tcBorders>
            <w:shd w:val="clear" w:color="auto" w:fill="E0D1E5"/>
            <w:vAlign w:val="center"/>
          </w:tcPr>
          <w:p w14:paraId="140E0CE7" w14:textId="77777777" w:rsidR="0046180A" w:rsidRPr="007E70F2" w:rsidRDefault="0046180A" w:rsidP="002C596C">
            <w:pPr>
              <w:rPr>
                <w:rFonts w:cs="Arial"/>
                <w:b/>
                <w:bCs/>
                <w:color w:val="000000"/>
                <w:sz w:val="20"/>
                <w:szCs w:val="20"/>
                <w:lang w:val="es-CO" w:eastAsia="es-CO"/>
              </w:rPr>
            </w:pPr>
          </w:p>
        </w:tc>
        <w:tc>
          <w:tcPr>
            <w:tcW w:w="426" w:type="dxa"/>
            <w:tcBorders>
              <w:top w:val="nil"/>
              <w:left w:val="single" w:sz="12" w:space="0" w:color="auto"/>
              <w:bottom w:val="single" w:sz="4" w:space="0" w:color="auto"/>
              <w:right w:val="single" w:sz="4" w:space="0" w:color="auto"/>
            </w:tcBorders>
            <w:shd w:val="clear" w:color="auto" w:fill="E0D1E5"/>
            <w:vAlign w:val="center"/>
          </w:tcPr>
          <w:p w14:paraId="7A11C8AA"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174C1E4B"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5E32D286"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12" w:space="0" w:color="auto"/>
            </w:tcBorders>
            <w:shd w:val="clear" w:color="auto" w:fill="E0D1E5"/>
            <w:vAlign w:val="center"/>
          </w:tcPr>
          <w:p w14:paraId="5EC3501F" w14:textId="77777777" w:rsidR="0046180A" w:rsidRPr="007E70F2" w:rsidRDefault="0046180A" w:rsidP="002C596C">
            <w:pPr>
              <w:rPr>
                <w:rFonts w:cs="Arial"/>
                <w:b/>
                <w:bCs/>
                <w:color w:val="000000"/>
                <w:sz w:val="20"/>
                <w:szCs w:val="20"/>
                <w:lang w:val="es-CO" w:eastAsia="es-CO"/>
              </w:rPr>
            </w:pPr>
          </w:p>
        </w:tc>
        <w:tc>
          <w:tcPr>
            <w:tcW w:w="426" w:type="dxa"/>
            <w:tcBorders>
              <w:top w:val="nil"/>
              <w:left w:val="single" w:sz="12" w:space="0" w:color="auto"/>
              <w:bottom w:val="single" w:sz="4" w:space="0" w:color="auto"/>
              <w:right w:val="single" w:sz="4" w:space="0" w:color="auto"/>
            </w:tcBorders>
            <w:shd w:val="clear" w:color="auto" w:fill="E0D1E5"/>
            <w:vAlign w:val="center"/>
          </w:tcPr>
          <w:p w14:paraId="05E58F41"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52B569DC"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14AAEE12" w14:textId="77777777" w:rsidR="0046180A" w:rsidRPr="007E70F2" w:rsidRDefault="0046180A" w:rsidP="002C596C">
            <w:pPr>
              <w:rPr>
                <w:rFonts w:cs="Arial"/>
                <w:b/>
                <w:bCs/>
                <w:color w:val="000000"/>
                <w:sz w:val="20"/>
                <w:szCs w:val="20"/>
                <w:lang w:val="es-CO" w:eastAsia="es-CO"/>
              </w:rPr>
            </w:pPr>
          </w:p>
        </w:tc>
        <w:tc>
          <w:tcPr>
            <w:tcW w:w="425" w:type="dxa"/>
            <w:tcBorders>
              <w:top w:val="nil"/>
              <w:left w:val="nil"/>
              <w:bottom w:val="single" w:sz="4" w:space="0" w:color="auto"/>
              <w:right w:val="single" w:sz="4" w:space="0" w:color="auto"/>
            </w:tcBorders>
            <w:shd w:val="clear" w:color="auto" w:fill="E0D1E5"/>
            <w:vAlign w:val="center"/>
          </w:tcPr>
          <w:p w14:paraId="7C7BF783" w14:textId="77777777" w:rsidR="0046180A" w:rsidRPr="007E70F2" w:rsidRDefault="0046180A" w:rsidP="002C596C">
            <w:pPr>
              <w:rPr>
                <w:rFonts w:cs="Arial"/>
                <w:b/>
                <w:bCs/>
                <w:color w:val="000000"/>
                <w:sz w:val="20"/>
                <w:szCs w:val="20"/>
                <w:lang w:val="es-CO" w:eastAsia="es-CO"/>
              </w:rPr>
            </w:pPr>
          </w:p>
        </w:tc>
      </w:tr>
      <w:tr w:rsidR="007E70F2" w:rsidRPr="007E70F2" w14:paraId="601F741D" w14:textId="77777777" w:rsidTr="002C596C">
        <w:trPr>
          <w:trHeight w:val="1119"/>
        </w:trPr>
        <w:tc>
          <w:tcPr>
            <w:tcW w:w="2697" w:type="dxa"/>
            <w:tcBorders>
              <w:top w:val="nil"/>
              <w:left w:val="single" w:sz="4" w:space="0" w:color="auto"/>
              <w:bottom w:val="single" w:sz="4" w:space="0" w:color="auto"/>
              <w:right w:val="single" w:sz="12" w:space="0" w:color="auto"/>
            </w:tcBorders>
            <w:shd w:val="clear" w:color="auto" w:fill="auto"/>
            <w:vAlign w:val="center"/>
            <w:hideMark/>
          </w:tcPr>
          <w:p w14:paraId="10857725" w14:textId="0CEF26A7" w:rsidR="007E70F2" w:rsidRPr="007E70F2" w:rsidRDefault="0046180A" w:rsidP="002C596C">
            <w:pPr>
              <w:rPr>
                <w:rFonts w:cs="Arial"/>
                <w:b/>
                <w:bCs/>
                <w:color w:val="000000"/>
                <w:sz w:val="20"/>
                <w:szCs w:val="20"/>
                <w:lang w:val="es-CO" w:eastAsia="es-CO"/>
              </w:rPr>
            </w:pPr>
            <w:r w:rsidRPr="0046180A">
              <w:rPr>
                <w:rFonts w:cs="Arial"/>
                <w:b/>
                <w:bCs/>
                <w:color w:val="000000"/>
                <w:sz w:val="20"/>
                <w:szCs w:val="20"/>
                <w:lang w:val="es-CO" w:eastAsia="es-CO"/>
              </w:rPr>
              <w:t>Identificación de los procedimientos asociados a la gestión de depósitos judiciales</w:t>
            </w:r>
          </w:p>
        </w:tc>
        <w:tc>
          <w:tcPr>
            <w:tcW w:w="424" w:type="dxa"/>
            <w:tcBorders>
              <w:top w:val="nil"/>
              <w:left w:val="single" w:sz="12" w:space="0" w:color="auto"/>
              <w:bottom w:val="single" w:sz="4" w:space="0" w:color="auto"/>
              <w:right w:val="single" w:sz="4" w:space="0" w:color="auto"/>
            </w:tcBorders>
            <w:shd w:val="clear" w:color="auto" w:fill="auto"/>
            <w:vAlign w:val="center"/>
            <w:hideMark/>
          </w:tcPr>
          <w:p w14:paraId="6B38824F"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4" w:type="dxa"/>
            <w:tcBorders>
              <w:top w:val="nil"/>
              <w:left w:val="nil"/>
              <w:bottom w:val="single" w:sz="4" w:space="0" w:color="auto"/>
              <w:right w:val="single" w:sz="4" w:space="0" w:color="auto"/>
            </w:tcBorders>
            <w:shd w:val="clear" w:color="auto" w:fill="auto"/>
            <w:vAlign w:val="center"/>
            <w:hideMark/>
          </w:tcPr>
          <w:p w14:paraId="71EBEF8E"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93" w:type="dxa"/>
            <w:tcBorders>
              <w:top w:val="nil"/>
              <w:left w:val="nil"/>
              <w:bottom w:val="single" w:sz="4" w:space="0" w:color="auto"/>
              <w:right w:val="single" w:sz="4" w:space="0" w:color="auto"/>
            </w:tcBorders>
            <w:shd w:val="clear" w:color="auto" w:fill="auto"/>
            <w:vAlign w:val="center"/>
            <w:hideMark/>
          </w:tcPr>
          <w:p w14:paraId="0352194B"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67" w:type="dxa"/>
            <w:tcBorders>
              <w:top w:val="nil"/>
              <w:left w:val="nil"/>
              <w:bottom w:val="single" w:sz="4" w:space="0" w:color="auto"/>
              <w:right w:val="single" w:sz="12" w:space="0" w:color="auto"/>
            </w:tcBorders>
            <w:shd w:val="clear" w:color="auto" w:fill="auto"/>
            <w:vAlign w:val="center"/>
            <w:hideMark/>
          </w:tcPr>
          <w:p w14:paraId="7FA10BB6"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73" w:type="dxa"/>
            <w:tcBorders>
              <w:top w:val="nil"/>
              <w:left w:val="single" w:sz="12" w:space="0" w:color="auto"/>
              <w:bottom w:val="single" w:sz="4" w:space="0" w:color="auto"/>
              <w:right w:val="single" w:sz="4" w:space="0" w:color="auto"/>
            </w:tcBorders>
            <w:shd w:val="clear" w:color="auto" w:fill="auto"/>
            <w:vAlign w:val="center"/>
            <w:hideMark/>
          </w:tcPr>
          <w:p w14:paraId="604B5189"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4" w:type="dxa"/>
            <w:tcBorders>
              <w:top w:val="nil"/>
              <w:left w:val="nil"/>
              <w:bottom w:val="single" w:sz="4" w:space="0" w:color="auto"/>
              <w:right w:val="single" w:sz="4" w:space="0" w:color="auto"/>
            </w:tcBorders>
            <w:shd w:val="clear" w:color="auto" w:fill="auto"/>
            <w:vAlign w:val="center"/>
            <w:hideMark/>
          </w:tcPr>
          <w:p w14:paraId="4483CE75"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0F94489B"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46B21D94"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9" w:type="dxa"/>
            <w:tcBorders>
              <w:top w:val="nil"/>
              <w:left w:val="single" w:sz="12" w:space="0" w:color="auto"/>
              <w:bottom w:val="single" w:sz="4" w:space="0" w:color="auto"/>
              <w:right w:val="single" w:sz="4" w:space="0" w:color="auto"/>
            </w:tcBorders>
            <w:shd w:val="clear" w:color="auto" w:fill="B6DDE8" w:themeFill="accent5" w:themeFillTint="66"/>
            <w:vAlign w:val="center"/>
            <w:hideMark/>
          </w:tcPr>
          <w:p w14:paraId="3A25843E"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B6DDE8" w:themeFill="accent5" w:themeFillTint="66"/>
            <w:vAlign w:val="center"/>
            <w:hideMark/>
          </w:tcPr>
          <w:p w14:paraId="4C4F1152"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B6DDE8" w:themeFill="accent5" w:themeFillTint="66"/>
            <w:vAlign w:val="center"/>
            <w:hideMark/>
          </w:tcPr>
          <w:p w14:paraId="1058459E"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B6DDE8" w:themeFill="accent5" w:themeFillTint="66"/>
            <w:vAlign w:val="center"/>
            <w:hideMark/>
          </w:tcPr>
          <w:p w14:paraId="2573752C"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auto"/>
            <w:vAlign w:val="center"/>
            <w:hideMark/>
          </w:tcPr>
          <w:p w14:paraId="5962EA5B"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42C588F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2F233DE6"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760A6ACE"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auto"/>
            <w:vAlign w:val="center"/>
            <w:hideMark/>
          </w:tcPr>
          <w:p w14:paraId="08B06144"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71902E1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43441D24"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271EB556"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r>
      <w:tr w:rsidR="007E70F2" w:rsidRPr="007E70F2" w14:paraId="552EBFE3" w14:textId="77777777" w:rsidTr="002C596C">
        <w:trPr>
          <w:trHeight w:val="945"/>
        </w:trPr>
        <w:tc>
          <w:tcPr>
            <w:tcW w:w="2697" w:type="dxa"/>
            <w:tcBorders>
              <w:top w:val="nil"/>
              <w:left w:val="single" w:sz="4" w:space="0" w:color="auto"/>
              <w:bottom w:val="single" w:sz="4" w:space="0" w:color="auto"/>
              <w:right w:val="single" w:sz="12" w:space="0" w:color="auto"/>
            </w:tcBorders>
            <w:shd w:val="clear" w:color="auto" w:fill="auto"/>
            <w:vAlign w:val="center"/>
            <w:hideMark/>
          </w:tcPr>
          <w:p w14:paraId="31B66E81" w14:textId="06AE4AA6" w:rsidR="007E70F2" w:rsidRPr="007E70F2" w:rsidRDefault="002C596C" w:rsidP="002C596C">
            <w:pPr>
              <w:rPr>
                <w:rFonts w:cs="Arial"/>
                <w:b/>
                <w:bCs/>
                <w:color w:val="000000"/>
                <w:sz w:val="20"/>
                <w:szCs w:val="20"/>
                <w:lang w:val="es-CO" w:eastAsia="es-CO"/>
              </w:rPr>
            </w:pPr>
            <w:r w:rsidRPr="002C596C">
              <w:rPr>
                <w:rFonts w:cs="Arial"/>
                <w:b/>
                <w:bCs/>
                <w:color w:val="000000"/>
                <w:sz w:val="20"/>
                <w:szCs w:val="20"/>
                <w:lang w:val="es-CO" w:eastAsia="es-CO"/>
              </w:rPr>
              <w:t>Determinación de falencias administrativas en la gestión de depósitos judiciales</w:t>
            </w:r>
          </w:p>
        </w:tc>
        <w:tc>
          <w:tcPr>
            <w:tcW w:w="424" w:type="dxa"/>
            <w:tcBorders>
              <w:top w:val="nil"/>
              <w:left w:val="single" w:sz="12" w:space="0" w:color="auto"/>
              <w:bottom w:val="single" w:sz="4" w:space="0" w:color="auto"/>
              <w:right w:val="single" w:sz="4" w:space="0" w:color="auto"/>
            </w:tcBorders>
            <w:shd w:val="clear" w:color="auto" w:fill="auto"/>
            <w:vAlign w:val="center"/>
            <w:hideMark/>
          </w:tcPr>
          <w:p w14:paraId="3EBA08E8"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4" w:type="dxa"/>
            <w:tcBorders>
              <w:top w:val="nil"/>
              <w:left w:val="nil"/>
              <w:bottom w:val="single" w:sz="4" w:space="0" w:color="auto"/>
              <w:right w:val="single" w:sz="4" w:space="0" w:color="auto"/>
            </w:tcBorders>
            <w:shd w:val="clear" w:color="auto" w:fill="auto"/>
            <w:vAlign w:val="center"/>
            <w:hideMark/>
          </w:tcPr>
          <w:p w14:paraId="01F46F0C"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93" w:type="dxa"/>
            <w:tcBorders>
              <w:top w:val="nil"/>
              <w:left w:val="nil"/>
              <w:bottom w:val="single" w:sz="4" w:space="0" w:color="auto"/>
              <w:right w:val="single" w:sz="4" w:space="0" w:color="auto"/>
            </w:tcBorders>
            <w:shd w:val="clear" w:color="auto" w:fill="auto"/>
            <w:vAlign w:val="center"/>
            <w:hideMark/>
          </w:tcPr>
          <w:p w14:paraId="1954CCC5"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67" w:type="dxa"/>
            <w:tcBorders>
              <w:top w:val="nil"/>
              <w:left w:val="nil"/>
              <w:bottom w:val="single" w:sz="4" w:space="0" w:color="auto"/>
              <w:right w:val="single" w:sz="12" w:space="0" w:color="auto"/>
            </w:tcBorders>
            <w:shd w:val="clear" w:color="auto" w:fill="auto"/>
            <w:vAlign w:val="center"/>
            <w:hideMark/>
          </w:tcPr>
          <w:p w14:paraId="654057E4"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73" w:type="dxa"/>
            <w:tcBorders>
              <w:top w:val="nil"/>
              <w:left w:val="single" w:sz="12" w:space="0" w:color="auto"/>
              <w:bottom w:val="single" w:sz="4" w:space="0" w:color="auto"/>
              <w:right w:val="single" w:sz="4" w:space="0" w:color="auto"/>
            </w:tcBorders>
            <w:shd w:val="clear" w:color="auto" w:fill="auto"/>
            <w:vAlign w:val="center"/>
            <w:hideMark/>
          </w:tcPr>
          <w:p w14:paraId="7078AAC1"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4" w:type="dxa"/>
            <w:tcBorders>
              <w:top w:val="nil"/>
              <w:left w:val="nil"/>
              <w:bottom w:val="single" w:sz="4" w:space="0" w:color="auto"/>
              <w:right w:val="single" w:sz="4" w:space="0" w:color="auto"/>
            </w:tcBorders>
            <w:shd w:val="clear" w:color="auto" w:fill="auto"/>
            <w:vAlign w:val="center"/>
            <w:hideMark/>
          </w:tcPr>
          <w:p w14:paraId="603BA1A7"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6AB5611A"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4B5B0FB1"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9" w:type="dxa"/>
            <w:tcBorders>
              <w:top w:val="nil"/>
              <w:left w:val="single" w:sz="12" w:space="0" w:color="auto"/>
              <w:bottom w:val="single" w:sz="4" w:space="0" w:color="auto"/>
              <w:right w:val="single" w:sz="4" w:space="0" w:color="auto"/>
            </w:tcBorders>
            <w:shd w:val="clear" w:color="auto" w:fill="auto"/>
            <w:vAlign w:val="center"/>
            <w:hideMark/>
          </w:tcPr>
          <w:p w14:paraId="7F75CCB1"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653AA8DF"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166D558C"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7B7789DD"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EF4F71"/>
            <w:vAlign w:val="center"/>
            <w:hideMark/>
          </w:tcPr>
          <w:p w14:paraId="33F0D15B"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EF4F71"/>
            <w:vAlign w:val="center"/>
            <w:hideMark/>
          </w:tcPr>
          <w:p w14:paraId="389C6374"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EF4F71"/>
            <w:vAlign w:val="center"/>
            <w:hideMark/>
          </w:tcPr>
          <w:p w14:paraId="62A03959"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EF4F71"/>
            <w:vAlign w:val="center"/>
            <w:hideMark/>
          </w:tcPr>
          <w:p w14:paraId="37C4EDDD"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auto"/>
            <w:vAlign w:val="center"/>
            <w:hideMark/>
          </w:tcPr>
          <w:p w14:paraId="18E60BA8"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4C59F3BD"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31E86CFB"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3CA9B26C"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r>
      <w:tr w:rsidR="007E70F2" w:rsidRPr="007E70F2" w14:paraId="7CE64A9E" w14:textId="77777777" w:rsidTr="002C596C">
        <w:trPr>
          <w:trHeight w:val="1305"/>
        </w:trPr>
        <w:tc>
          <w:tcPr>
            <w:tcW w:w="2697" w:type="dxa"/>
            <w:tcBorders>
              <w:top w:val="nil"/>
              <w:left w:val="single" w:sz="4" w:space="0" w:color="auto"/>
              <w:bottom w:val="single" w:sz="4" w:space="0" w:color="auto"/>
              <w:right w:val="single" w:sz="12" w:space="0" w:color="auto"/>
            </w:tcBorders>
            <w:shd w:val="clear" w:color="auto" w:fill="auto"/>
            <w:vAlign w:val="center"/>
            <w:hideMark/>
          </w:tcPr>
          <w:p w14:paraId="7D843B75" w14:textId="47F95D68" w:rsidR="007E70F2" w:rsidRPr="007E70F2" w:rsidRDefault="002C596C" w:rsidP="002C596C">
            <w:pPr>
              <w:rPr>
                <w:rFonts w:cs="Arial"/>
                <w:b/>
                <w:bCs/>
                <w:color w:val="000000"/>
                <w:sz w:val="20"/>
                <w:szCs w:val="20"/>
                <w:lang w:val="es-CO" w:eastAsia="es-CO"/>
              </w:rPr>
            </w:pPr>
            <w:r w:rsidRPr="002C596C">
              <w:rPr>
                <w:rFonts w:cs="Arial"/>
                <w:b/>
                <w:bCs/>
                <w:color w:val="000000"/>
                <w:sz w:val="20"/>
                <w:szCs w:val="20"/>
                <w:lang w:val="es-CO" w:eastAsia="es-CO"/>
              </w:rPr>
              <w:t>Diseño de estrategias para optimizar el registro y seguimiento de depósitos judiciales</w:t>
            </w:r>
          </w:p>
        </w:tc>
        <w:tc>
          <w:tcPr>
            <w:tcW w:w="424" w:type="dxa"/>
            <w:tcBorders>
              <w:top w:val="nil"/>
              <w:left w:val="single" w:sz="12" w:space="0" w:color="auto"/>
              <w:bottom w:val="single" w:sz="4" w:space="0" w:color="auto"/>
              <w:right w:val="single" w:sz="4" w:space="0" w:color="auto"/>
            </w:tcBorders>
            <w:shd w:val="clear" w:color="auto" w:fill="auto"/>
            <w:vAlign w:val="center"/>
            <w:hideMark/>
          </w:tcPr>
          <w:p w14:paraId="54E9E918"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4" w:type="dxa"/>
            <w:tcBorders>
              <w:top w:val="nil"/>
              <w:left w:val="nil"/>
              <w:bottom w:val="single" w:sz="4" w:space="0" w:color="auto"/>
              <w:right w:val="single" w:sz="4" w:space="0" w:color="auto"/>
            </w:tcBorders>
            <w:shd w:val="clear" w:color="auto" w:fill="auto"/>
            <w:vAlign w:val="center"/>
            <w:hideMark/>
          </w:tcPr>
          <w:p w14:paraId="2CA025A5"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93" w:type="dxa"/>
            <w:tcBorders>
              <w:top w:val="nil"/>
              <w:left w:val="nil"/>
              <w:bottom w:val="single" w:sz="4" w:space="0" w:color="auto"/>
              <w:right w:val="single" w:sz="4" w:space="0" w:color="auto"/>
            </w:tcBorders>
            <w:shd w:val="clear" w:color="auto" w:fill="auto"/>
            <w:vAlign w:val="center"/>
            <w:hideMark/>
          </w:tcPr>
          <w:p w14:paraId="16D1025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67" w:type="dxa"/>
            <w:tcBorders>
              <w:top w:val="nil"/>
              <w:left w:val="nil"/>
              <w:bottom w:val="single" w:sz="4" w:space="0" w:color="auto"/>
              <w:right w:val="single" w:sz="12" w:space="0" w:color="auto"/>
            </w:tcBorders>
            <w:shd w:val="clear" w:color="auto" w:fill="auto"/>
            <w:vAlign w:val="center"/>
            <w:hideMark/>
          </w:tcPr>
          <w:p w14:paraId="6B526298"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373" w:type="dxa"/>
            <w:tcBorders>
              <w:top w:val="nil"/>
              <w:left w:val="single" w:sz="12" w:space="0" w:color="auto"/>
              <w:bottom w:val="single" w:sz="4" w:space="0" w:color="auto"/>
              <w:right w:val="single" w:sz="4" w:space="0" w:color="auto"/>
            </w:tcBorders>
            <w:shd w:val="clear" w:color="auto" w:fill="auto"/>
            <w:vAlign w:val="center"/>
            <w:hideMark/>
          </w:tcPr>
          <w:p w14:paraId="529D4F83"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4" w:type="dxa"/>
            <w:tcBorders>
              <w:top w:val="nil"/>
              <w:left w:val="nil"/>
              <w:bottom w:val="single" w:sz="4" w:space="0" w:color="auto"/>
              <w:right w:val="single" w:sz="4" w:space="0" w:color="auto"/>
            </w:tcBorders>
            <w:shd w:val="clear" w:color="auto" w:fill="auto"/>
            <w:vAlign w:val="center"/>
            <w:hideMark/>
          </w:tcPr>
          <w:p w14:paraId="78003CD0"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3C29EACE"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2F21A266"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289" w:type="dxa"/>
            <w:tcBorders>
              <w:top w:val="nil"/>
              <w:left w:val="single" w:sz="12" w:space="0" w:color="auto"/>
              <w:bottom w:val="single" w:sz="4" w:space="0" w:color="auto"/>
              <w:right w:val="single" w:sz="4" w:space="0" w:color="auto"/>
            </w:tcBorders>
            <w:shd w:val="clear" w:color="auto" w:fill="auto"/>
            <w:vAlign w:val="center"/>
            <w:hideMark/>
          </w:tcPr>
          <w:p w14:paraId="385FFA6C"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5516D321"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67AE8748"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2D88BD62"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auto"/>
            <w:vAlign w:val="center"/>
            <w:hideMark/>
          </w:tcPr>
          <w:p w14:paraId="71D6257A"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3F68A119"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auto"/>
            <w:vAlign w:val="center"/>
            <w:hideMark/>
          </w:tcPr>
          <w:p w14:paraId="2BF90597"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12" w:space="0" w:color="auto"/>
            </w:tcBorders>
            <w:shd w:val="clear" w:color="auto" w:fill="auto"/>
            <w:vAlign w:val="center"/>
            <w:hideMark/>
          </w:tcPr>
          <w:p w14:paraId="0B582C9A"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6" w:type="dxa"/>
            <w:tcBorders>
              <w:top w:val="nil"/>
              <w:left w:val="single" w:sz="12" w:space="0" w:color="auto"/>
              <w:bottom w:val="single" w:sz="4" w:space="0" w:color="auto"/>
              <w:right w:val="single" w:sz="4" w:space="0" w:color="auto"/>
            </w:tcBorders>
            <w:shd w:val="clear" w:color="auto" w:fill="5F497A" w:themeFill="accent4" w:themeFillShade="BF"/>
            <w:vAlign w:val="center"/>
            <w:hideMark/>
          </w:tcPr>
          <w:p w14:paraId="50B3D301"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5F497A" w:themeFill="accent4" w:themeFillShade="BF"/>
            <w:vAlign w:val="center"/>
            <w:hideMark/>
          </w:tcPr>
          <w:p w14:paraId="1DB2BD02"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5F497A" w:themeFill="accent4" w:themeFillShade="BF"/>
            <w:vAlign w:val="center"/>
            <w:hideMark/>
          </w:tcPr>
          <w:p w14:paraId="6D09C1ED"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c>
          <w:tcPr>
            <w:tcW w:w="425" w:type="dxa"/>
            <w:tcBorders>
              <w:top w:val="nil"/>
              <w:left w:val="nil"/>
              <w:bottom w:val="single" w:sz="4" w:space="0" w:color="auto"/>
              <w:right w:val="single" w:sz="4" w:space="0" w:color="auto"/>
            </w:tcBorders>
            <w:shd w:val="clear" w:color="auto" w:fill="5F497A" w:themeFill="accent4" w:themeFillShade="BF"/>
            <w:vAlign w:val="center"/>
            <w:hideMark/>
          </w:tcPr>
          <w:p w14:paraId="2A6196E3" w14:textId="77777777" w:rsidR="007E70F2" w:rsidRPr="007E70F2" w:rsidRDefault="007E70F2" w:rsidP="002C596C">
            <w:pPr>
              <w:rPr>
                <w:rFonts w:cs="Arial"/>
                <w:b/>
                <w:bCs/>
                <w:color w:val="000000"/>
                <w:sz w:val="20"/>
                <w:szCs w:val="20"/>
                <w:lang w:val="es-CO" w:eastAsia="es-CO"/>
              </w:rPr>
            </w:pPr>
            <w:r w:rsidRPr="007E70F2">
              <w:rPr>
                <w:rFonts w:cs="Arial"/>
                <w:b/>
                <w:bCs/>
                <w:color w:val="000000"/>
                <w:sz w:val="20"/>
                <w:szCs w:val="20"/>
                <w:lang w:val="es-CO" w:eastAsia="es-CO"/>
              </w:rPr>
              <w:t> </w:t>
            </w:r>
          </w:p>
        </w:tc>
      </w:tr>
    </w:tbl>
    <w:p w14:paraId="1E8ABDA3" w14:textId="77777777" w:rsidR="008505B6" w:rsidRPr="00DE15CF" w:rsidRDefault="008505B6" w:rsidP="008505B6">
      <w:pPr>
        <w:pStyle w:val="Textoindependiente"/>
        <w:rPr>
          <w:bCs/>
          <w:i/>
          <w:iCs/>
          <w:sz w:val="20"/>
          <w:szCs w:val="20"/>
        </w:rPr>
      </w:pPr>
      <w:r w:rsidRPr="00DE15CF">
        <w:rPr>
          <w:bCs/>
          <w:i/>
          <w:iCs/>
          <w:sz w:val="20"/>
          <w:szCs w:val="20"/>
        </w:rPr>
        <w:t xml:space="preserve">Fuente: Elaboración propia. </w:t>
      </w:r>
    </w:p>
    <w:p w14:paraId="1AC7D816" w14:textId="67EE93CC" w:rsidR="007E70F2" w:rsidRDefault="007E70F2" w:rsidP="008505B6">
      <w:pPr>
        <w:pStyle w:val="Textoindependiente"/>
        <w:rPr>
          <w:bCs/>
        </w:rPr>
      </w:pPr>
    </w:p>
    <w:p w14:paraId="46A8F318" w14:textId="5A82AE78" w:rsidR="00147AF8" w:rsidRDefault="00147AF8" w:rsidP="008505B6">
      <w:pPr>
        <w:pStyle w:val="Textoindependiente"/>
        <w:rPr>
          <w:bCs/>
        </w:rPr>
      </w:pPr>
    </w:p>
    <w:p w14:paraId="626C07C2" w14:textId="65729955" w:rsidR="00147AF8" w:rsidRDefault="00147AF8" w:rsidP="008505B6">
      <w:pPr>
        <w:pStyle w:val="Textoindependiente"/>
        <w:rPr>
          <w:bCs/>
        </w:rPr>
      </w:pPr>
    </w:p>
    <w:p w14:paraId="78713561" w14:textId="2A19D2D6" w:rsidR="00147AF8" w:rsidRDefault="00147AF8" w:rsidP="008505B6">
      <w:pPr>
        <w:pStyle w:val="Textoindependiente"/>
        <w:rPr>
          <w:bCs/>
        </w:rPr>
      </w:pPr>
    </w:p>
    <w:p w14:paraId="3BBA1450" w14:textId="6CAA2038" w:rsidR="00147AF8" w:rsidRDefault="00147AF8" w:rsidP="008505B6">
      <w:pPr>
        <w:pStyle w:val="Textoindependiente"/>
        <w:rPr>
          <w:bCs/>
        </w:rPr>
      </w:pPr>
    </w:p>
    <w:p w14:paraId="55A2F868" w14:textId="6820958E" w:rsidR="00147AF8" w:rsidRDefault="00147AF8" w:rsidP="008505B6">
      <w:pPr>
        <w:pStyle w:val="Textoindependiente"/>
        <w:rPr>
          <w:bCs/>
        </w:rPr>
      </w:pPr>
    </w:p>
    <w:p w14:paraId="45165861" w14:textId="05495B62" w:rsidR="00147AF8" w:rsidRDefault="00147AF8" w:rsidP="008505B6">
      <w:pPr>
        <w:pStyle w:val="Textoindependiente"/>
        <w:rPr>
          <w:bCs/>
        </w:rPr>
      </w:pPr>
    </w:p>
    <w:p w14:paraId="6A435F6B" w14:textId="35B07B24" w:rsidR="00147AF8" w:rsidRDefault="00147AF8" w:rsidP="008505B6">
      <w:pPr>
        <w:pStyle w:val="Textoindependiente"/>
        <w:rPr>
          <w:bCs/>
        </w:rPr>
      </w:pPr>
    </w:p>
    <w:p w14:paraId="4E70E3CD" w14:textId="5BE01380" w:rsidR="00147AF8" w:rsidRDefault="00147AF8" w:rsidP="008505B6">
      <w:pPr>
        <w:pStyle w:val="Textoindependiente"/>
        <w:rPr>
          <w:bCs/>
        </w:rPr>
      </w:pPr>
    </w:p>
    <w:p w14:paraId="3E590225" w14:textId="77B42DD0" w:rsidR="00147AF8" w:rsidRDefault="00147AF8" w:rsidP="008505B6">
      <w:pPr>
        <w:pStyle w:val="Textoindependiente"/>
        <w:rPr>
          <w:bCs/>
        </w:rPr>
      </w:pPr>
    </w:p>
    <w:p w14:paraId="564E85BD" w14:textId="1D6D8332" w:rsidR="00147AF8" w:rsidRDefault="00147AF8" w:rsidP="008505B6">
      <w:pPr>
        <w:pStyle w:val="Textoindependiente"/>
        <w:rPr>
          <w:bCs/>
        </w:rPr>
      </w:pPr>
    </w:p>
    <w:p w14:paraId="0D4EDF59" w14:textId="25DB0611" w:rsidR="00147AF8" w:rsidRDefault="00147AF8" w:rsidP="008505B6">
      <w:pPr>
        <w:pStyle w:val="Textoindependiente"/>
        <w:rPr>
          <w:bCs/>
        </w:rPr>
      </w:pPr>
    </w:p>
    <w:p w14:paraId="5E847E82" w14:textId="1BF6343E" w:rsidR="00147AF8" w:rsidRDefault="00147AF8" w:rsidP="008505B6">
      <w:pPr>
        <w:pStyle w:val="Textoindependiente"/>
        <w:rPr>
          <w:bCs/>
        </w:rPr>
      </w:pPr>
    </w:p>
    <w:p w14:paraId="4F3F0165" w14:textId="3F25557C" w:rsidR="00147AF8" w:rsidRDefault="00147AF8" w:rsidP="008505B6">
      <w:pPr>
        <w:pStyle w:val="Textoindependiente"/>
        <w:rPr>
          <w:bCs/>
        </w:rPr>
      </w:pPr>
    </w:p>
    <w:p w14:paraId="164D4F11" w14:textId="2EDEEA90" w:rsidR="00147AF8" w:rsidRDefault="00147AF8" w:rsidP="008505B6">
      <w:pPr>
        <w:pStyle w:val="Textoindependiente"/>
        <w:rPr>
          <w:bCs/>
        </w:rPr>
      </w:pPr>
    </w:p>
    <w:p w14:paraId="38D9504F" w14:textId="03EAB0CF" w:rsidR="00147AF8" w:rsidRDefault="00147AF8" w:rsidP="008505B6">
      <w:pPr>
        <w:pStyle w:val="Textoindependiente"/>
        <w:rPr>
          <w:bCs/>
        </w:rPr>
      </w:pPr>
    </w:p>
    <w:p w14:paraId="5D8D9AF6" w14:textId="1C7EBE30" w:rsidR="00147AF8" w:rsidRDefault="00147AF8" w:rsidP="008505B6">
      <w:pPr>
        <w:pStyle w:val="Textoindependiente"/>
        <w:rPr>
          <w:bCs/>
        </w:rPr>
      </w:pPr>
    </w:p>
    <w:p w14:paraId="455303B7" w14:textId="1CC259E0" w:rsidR="00147AF8" w:rsidRDefault="00147AF8" w:rsidP="008505B6">
      <w:pPr>
        <w:pStyle w:val="Textoindependiente"/>
        <w:rPr>
          <w:bCs/>
        </w:rPr>
      </w:pPr>
    </w:p>
    <w:p w14:paraId="66FEAA68" w14:textId="52DC5549" w:rsidR="00147AF8" w:rsidRDefault="00147AF8" w:rsidP="008505B6">
      <w:pPr>
        <w:pStyle w:val="Textoindependiente"/>
        <w:rPr>
          <w:bCs/>
        </w:rPr>
      </w:pPr>
    </w:p>
    <w:p w14:paraId="69C0B4DF" w14:textId="20E7C9AC" w:rsidR="00147AF8" w:rsidRDefault="00147AF8" w:rsidP="008505B6">
      <w:pPr>
        <w:pStyle w:val="Textoindependiente"/>
        <w:rPr>
          <w:bCs/>
        </w:rPr>
      </w:pPr>
    </w:p>
    <w:p w14:paraId="77308C38" w14:textId="1C803E27" w:rsidR="00147AF8" w:rsidRDefault="00147AF8" w:rsidP="008505B6">
      <w:pPr>
        <w:pStyle w:val="Textoindependiente"/>
        <w:rPr>
          <w:bCs/>
        </w:rPr>
      </w:pPr>
    </w:p>
    <w:p w14:paraId="7EDD10BE" w14:textId="01D83A2B" w:rsidR="00147AF8" w:rsidRDefault="00147AF8" w:rsidP="008505B6">
      <w:pPr>
        <w:pStyle w:val="Textoindependiente"/>
        <w:rPr>
          <w:bCs/>
        </w:rPr>
      </w:pPr>
    </w:p>
    <w:p w14:paraId="5F3C41E3" w14:textId="25B87923" w:rsidR="00147AF8" w:rsidRDefault="00147AF8" w:rsidP="008505B6">
      <w:pPr>
        <w:pStyle w:val="Textoindependiente"/>
        <w:rPr>
          <w:bCs/>
        </w:rPr>
      </w:pPr>
    </w:p>
    <w:p w14:paraId="310BEBC3" w14:textId="31606C96" w:rsidR="00147AF8" w:rsidRDefault="00147AF8" w:rsidP="008505B6">
      <w:pPr>
        <w:pStyle w:val="Textoindependiente"/>
        <w:rPr>
          <w:bCs/>
        </w:rPr>
      </w:pPr>
    </w:p>
    <w:p w14:paraId="5B327AAD" w14:textId="3A9923ED" w:rsidR="00147AF8" w:rsidRDefault="00147AF8" w:rsidP="008505B6">
      <w:pPr>
        <w:pStyle w:val="Textoindependiente"/>
        <w:rPr>
          <w:bCs/>
        </w:rPr>
      </w:pPr>
    </w:p>
    <w:p w14:paraId="20041636" w14:textId="57D4EAA9" w:rsidR="00147AF8" w:rsidRDefault="00147AF8" w:rsidP="008505B6">
      <w:pPr>
        <w:pStyle w:val="Textoindependiente"/>
        <w:rPr>
          <w:bCs/>
        </w:rPr>
      </w:pPr>
    </w:p>
    <w:p w14:paraId="1E3B3574" w14:textId="2AFE4C84" w:rsidR="00147AF8" w:rsidRDefault="00147AF8" w:rsidP="008505B6">
      <w:pPr>
        <w:pStyle w:val="Textoindependiente"/>
        <w:rPr>
          <w:bCs/>
        </w:rPr>
      </w:pPr>
    </w:p>
    <w:p w14:paraId="78CA1E8B" w14:textId="7193FF6A" w:rsidR="00E33271" w:rsidRDefault="00E33271" w:rsidP="008505B6">
      <w:pPr>
        <w:pStyle w:val="Textoindependiente"/>
        <w:rPr>
          <w:bCs/>
        </w:rPr>
      </w:pPr>
    </w:p>
    <w:p w14:paraId="55BA7CB8" w14:textId="77777777" w:rsidR="00AB2562" w:rsidRDefault="00AB2562" w:rsidP="008505B6">
      <w:pPr>
        <w:pStyle w:val="Textoindependiente"/>
        <w:rPr>
          <w:bCs/>
        </w:rPr>
      </w:pPr>
    </w:p>
    <w:p w14:paraId="6D0073ED" w14:textId="456C43F5" w:rsidR="00E33271" w:rsidRDefault="00E33271" w:rsidP="008505B6">
      <w:pPr>
        <w:pStyle w:val="Textoindependiente"/>
        <w:rPr>
          <w:bCs/>
        </w:rPr>
      </w:pPr>
    </w:p>
    <w:p w14:paraId="6577E764" w14:textId="43F4DBEB" w:rsidR="00E33271" w:rsidRDefault="00E33271" w:rsidP="008505B6">
      <w:pPr>
        <w:pStyle w:val="Textoindependiente"/>
        <w:rPr>
          <w:bCs/>
        </w:rPr>
      </w:pPr>
    </w:p>
    <w:p w14:paraId="34BB71D4" w14:textId="77777777" w:rsidR="00E33271" w:rsidRDefault="00E33271" w:rsidP="008505B6">
      <w:pPr>
        <w:pStyle w:val="Textoindependiente"/>
        <w:rPr>
          <w:bCs/>
        </w:rPr>
      </w:pPr>
    </w:p>
    <w:p w14:paraId="6EC443E8" w14:textId="7A6E0899" w:rsidR="00147AF8" w:rsidRDefault="00147AF8" w:rsidP="008505B6">
      <w:pPr>
        <w:pStyle w:val="Textoindependiente"/>
        <w:rPr>
          <w:bCs/>
        </w:rPr>
      </w:pPr>
    </w:p>
    <w:p w14:paraId="6A4CD662" w14:textId="20C950BC" w:rsidR="00147AF8" w:rsidRDefault="00147AF8" w:rsidP="008505B6">
      <w:pPr>
        <w:pStyle w:val="Textoindependiente"/>
        <w:rPr>
          <w:bCs/>
        </w:rPr>
      </w:pPr>
    </w:p>
    <w:p w14:paraId="662AFBAF" w14:textId="77777777" w:rsidR="00147AF8" w:rsidRDefault="00147AF8" w:rsidP="008505B6">
      <w:pPr>
        <w:pStyle w:val="Textoindependiente"/>
        <w:rPr>
          <w:bCs/>
        </w:rPr>
      </w:pPr>
    </w:p>
    <w:p w14:paraId="09047747" w14:textId="78E00B17" w:rsidR="00147AF8" w:rsidRPr="00C553A0" w:rsidRDefault="001C3C65" w:rsidP="00147AF8">
      <w:pPr>
        <w:pStyle w:val="Ttulo1"/>
        <w:ind w:left="454" w:right="571"/>
        <w:jc w:val="center"/>
      </w:pPr>
      <w:bookmarkStart w:id="30" w:name="_Toc199542945"/>
      <w:r w:rsidRPr="00C553A0">
        <w:lastRenderedPageBreak/>
        <w:t>CAPITULO 3</w:t>
      </w:r>
      <w:bookmarkEnd w:id="30"/>
      <w:r w:rsidRPr="00C553A0">
        <w:t xml:space="preserve">  </w:t>
      </w:r>
    </w:p>
    <w:p w14:paraId="142AE796" w14:textId="77777777" w:rsidR="001C3C65" w:rsidRPr="00C553A0" w:rsidRDefault="001C3C65" w:rsidP="001C3C65">
      <w:pPr>
        <w:pStyle w:val="Ttulo1"/>
        <w:ind w:left="454" w:right="571"/>
        <w:jc w:val="center"/>
      </w:pPr>
    </w:p>
    <w:p w14:paraId="1EAD2FFD" w14:textId="7516B2B5" w:rsidR="00E33271" w:rsidRDefault="001C3C65" w:rsidP="00E33271">
      <w:pPr>
        <w:pStyle w:val="Ttulo1"/>
        <w:numPr>
          <w:ilvl w:val="0"/>
          <w:numId w:val="19"/>
        </w:numPr>
      </w:pPr>
      <w:bookmarkStart w:id="31" w:name="_Toc199542946"/>
      <w:r w:rsidRPr="00C553A0">
        <w:t>DESARROLLO DE LA</w:t>
      </w:r>
      <w:r w:rsidRPr="00C553A0">
        <w:rPr>
          <w:spacing w:val="-7"/>
        </w:rPr>
        <w:t xml:space="preserve"> </w:t>
      </w:r>
      <w:r w:rsidRPr="00C553A0">
        <w:t>PRÁCTICA</w:t>
      </w:r>
      <w:bookmarkEnd w:id="31"/>
    </w:p>
    <w:p w14:paraId="513530A7" w14:textId="5DBD30F5" w:rsidR="001C3C65" w:rsidRPr="00E33271" w:rsidRDefault="001C3C65" w:rsidP="00E33271">
      <w:pPr>
        <w:pStyle w:val="Ttulo1"/>
        <w:numPr>
          <w:ilvl w:val="1"/>
          <w:numId w:val="19"/>
        </w:numPr>
        <w:rPr>
          <w:b w:val="0"/>
          <w:bCs w:val="0"/>
        </w:rPr>
      </w:pPr>
      <w:bookmarkStart w:id="32" w:name="_Toc199542947"/>
      <w:r w:rsidRPr="00E33271">
        <w:rPr>
          <w:rStyle w:val="Ttulo1Car"/>
          <w:b/>
          <w:bCs/>
        </w:rPr>
        <w:t xml:space="preserve">Desarrollo del objetivo específico: 1 </w:t>
      </w:r>
      <w:r w:rsidRPr="00E33271">
        <w:rPr>
          <w:rStyle w:val="Ttulo1Car"/>
          <w:b/>
          <w:bCs/>
          <w:lang w:val="es-ES" w:eastAsia="es-ES"/>
        </w:rPr>
        <w:t>Identificar los procedimientos asociados a la gestión de depósitos judiciales dentro del área de Cobro Coactivo, con base en la normativa vigente y la documentación institucional</w:t>
      </w:r>
      <w:r w:rsidRPr="00E33271">
        <w:rPr>
          <w:rFonts w:eastAsia="Times New Roman" w:cs="Times New Roman"/>
          <w:b w:val="0"/>
          <w:bCs w:val="0"/>
          <w:lang w:val="es-ES" w:eastAsia="es-ES"/>
        </w:rPr>
        <w:t>.</w:t>
      </w:r>
      <w:bookmarkEnd w:id="32"/>
    </w:p>
    <w:p w14:paraId="49324C40" w14:textId="77777777" w:rsidR="001C3C65" w:rsidRPr="001C3C65" w:rsidRDefault="001C3C65" w:rsidP="001C3C65">
      <w:pPr>
        <w:tabs>
          <w:tab w:val="left" w:pos="284"/>
        </w:tabs>
        <w:spacing w:before="93"/>
        <w:rPr>
          <w:bCs/>
          <w:lang w:bidi="es-CO"/>
        </w:rPr>
      </w:pPr>
      <w:r w:rsidRPr="001C3C65">
        <w:rPr>
          <w:bCs/>
          <w:lang w:bidi="es-CO"/>
        </w:rPr>
        <w:t>Para el cumplimiento de este objetivo, se dio inicio a las actividades con la identificación de los números de títulos pertenecientes a cada ejecutado o usuario. Cabe señalar que varios ejecutados tienen más de un título con distintos valores, lo que hace necesario un control riguroso y detallado de la información financiera de cada expediente.</w:t>
      </w:r>
    </w:p>
    <w:p w14:paraId="16B0B05B" w14:textId="518E689A" w:rsidR="001C3C65" w:rsidRPr="001C3C65" w:rsidRDefault="001C3C65" w:rsidP="001C3C65">
      <w:pPr>
        <w:tabs>
          <w:tab w:val="left" w:pos="284"/>
        </w:tabs>
        <w:spacing w:before="93"/>
        <w:rPr>
          <w:bCs/>
          <w:lang w:bidi="es-CO"/>
        </w:rPr>
      </w:pPr>
      <w:r w:rsidRPr="001C3C65">
        <w:rPr>
          <w:bCs/>
          <w:lang w:bidi="es-CO"/>
        </w:rPr>
        <w:t>El siguiente paso fue la exploración del sistema FUN</w:t>
      </w:r>
      <w:r>
        <w:rPr>
          <w:bCs/>
          <w:lang w:bidi="es-CO"/>
        </w:rPr>
        <w:t>, esta conserva una base de datos</w:t>
      </w:r>
      <w:r w:rsidRPr="001C3C65">
        <w:rPr>
          <w:bCs/>
          <w:lang w:bidi="es-CO"/>
        </w:rPr>
        <w:t xml:space="preserve"> donde se encuentra registrada la información de los expedientes en trámite de cobro. A través de esta herramienta se identificaron los datos clave requeridos para la gestión financiera, tales como estado del expediente, valor inicial, y conceptos asociados.</w:t>
      </w:r>
    </w:p>
    <w:p w14:paraId="71C728EB" w14:textId="0D2E34CD" w:rsidR="001C3C65" w:rsidRPr="001C3C65" w:rsidRDefault="001C3C65" w:rsidP="001C3C65">
      <w:pPr>
        <w:tabs>
          <w:tab w:val="left" w:pos="284"/>
        </w:tabs>
        <w:spacing w:before="93"/>
        <w:rPr>
          <w:bCs/>
          <w:lang w:bidi="es-CO"/>
        </w:rPr>
      </w:pPr>
      <w:r w:rsidRPr="001C3C65">
        <w:rPr>
          <w:bCs/>
          <w:lang w:bidi="es-CO"/>
        </w:rPr>
        <w:t>Posteriormente, se accedió a la base de datos del Banco Agrario para verificar la existencia, estado y valor consignado de los depósitos judiciales relacionados con los expedientes</w:t>
      </w:r>
      <w:r>
        <w:rPr>
          <w:bCs/>
          <w:lang w:bidi="es-CO"/>
        </w:rPr>
        <w:t xml:space="preserve"> para cada placa</w:t>
      </w:r>
      <w:r w:rsidRPr="001C3C65">
        <w:rPr>
          <w:bCs/>
          <w:lang w:bidi="es-CO"/>
        </w:rPr>
        <w:t>. Esta verificación fue fundamental para validar los datos registrados en el sistema interno y proceder con los trámites correspondientes.</w:t>
      </w:r>
    </w:p>
    <w:p w14:paraId="5F63FF5C" w14:textId="1A065C0B" w:rsidR="004F0C23" w:rsidRDefault="001C3C65" w:rsidP="004F0C23">
      <w:pPr>
        <w:tabs>
          <w:tab w:val="left" w:pos="284"/>
        </w:tabs>
        <w:spacing w:before="93"/>
        <w:rPr>
          <w:bCs/>
          <w:lang w:bidi="es-CO"/>
        </w:rPr>
      </w:pPr>
      <w:r>
        <w:rPr>
          <w:bCs/>
          <w:lang w:bidi="es-CO"/>
        </w:rPr>
        <w:t xml:space="preserve">Como resultado de </w:t>
      </w:r>
      <w:r w:rsidRPr="001C3C65">
        <w:rPr>
          <w:bCs/>
          <w:lang w:bidi="es-CO"/>
        </w:rPr>
        <w:t>este proceso</w:t>
      </w:r>
      <w:r>
        <w:rPr>
          <w:bCs/>
          <w:lang w:bidi="es-CO"/>
        </w:rPr>
        <w:t>,</w:t>
      </w:r>
      <w:r w:rsidRPr="001C3C65">
        <w:rPr>
          <w:bCs/>
          <w:lang w:bidi="es-CO"/>
        </w:rPr>
        <w:t xml:space="preserve"> se identificaron </w:t>
      </w:r>
      <w:r>
        <w:rPr>
          <w:bCs/>
          <w:lang w:bidi="es-CO"/>
        </w:rPr>
        <w:t xml:space="preserve">los valores totales de la </w:t>
      </w:r>
      <w:r w:rsidRPr="001C3C65">
        <w:rPr>
          <w:bCs/>
          <w:lang w:bidi="es-CO"/>
        </w:rPr>
        <w:t>liquidación</w:t>
      </w:r>
      <w:r>
        <w:rPr>
          <w:bCs/>
          <w:lang w:bidi="es-CO"/>
        </w:rPr>
        <w:t xml:space="preserve">, el cual abarca </w:t>
      </w:r>
      <w:r w:rsidRPr="001C3C65">
        <w:rPr>
          <w:bCs/>
          <w:lang w:bidi="es-CO"/>
        </w:rPr>
        <w:t xml:space="preserve">Derecho de tránsito, Semaforización, Intereses, Digitación, Costas y Sistematización, </w:t>
      </w:r>
      <w:r w:rsidR="004F0C23">
        <w:rPr>
          <w:bCs/>
          <w:lang w:bidi="es-CO"/>
        </w:rPr>
        <w:t xml:space="preserve">arrojando finalmente el </w:t>
      </w:r>
      <w:r w:rsidRPr="001C3C65">
        <w:rPr>
          <w:bCs/>
          <w:lang w:bidi="es-CO"/>
        </w:rPr>
        <w:t xml:space="preserve">Total de la Deuda. Con esta información, se analizó la aplicación de los valores consignados en los depósitos, observando que en algunos casos el pago no cubría la totalidad de la deuda. </w:t>
      </w:r>
      <w:r w:rsidR="004F0C23">
        <w:rPr>
          <w:bCs/>
          <w:lang w:bidi="es-CO"/>
        </w:rPr>
        <w:t>De igual forma</w:t>
      </w:r>
      <w:r w:rsidRPr="001C3C65">
        <w:rPr>
          <w:bCs/>
          <w:lang w:bidi="es-CO"/>
        </w:rPr>
        <w:t xml:space="preserve">, se constató que en los casos evaluados presentaron saldos a favor del IMTTA </w:t>
      </w:r>
      <w:r w:rsidR="004F0C23">
        <w:rPr>
          <w:bCs/>
          <w:lang w:bidi="es-CO"/>
        </w:rPr>
        <w:t xml:space="preserve">y no </w:t>
      </w:r>
      <w:r w:rsidRPr="001C3C65">
        <w:rPr>
          <w:bCs/>
          <w:lang w:bidi="es-CO"/>
        </w:rPr>
        <w:t>del ejecutado.</w:t>
      </w:r>
    </w:p>
    <w:p w14:paraId="63EFB0A9" w14:textId="77777777" w:rsidR="004F0C23" w:rsidRPr="004F0C23" w:rsidRDefault="004F0C23" w:rsidP="004F0C23">
      <w:pPr>
        <w:tabs>
          <w:tab w:val="left" w:pos="284"/>
        </w:tabs>
        <w:spacing w:before="93"/>
        <w:rPr>
          <w:bCs/>
          <w:lang w:bidi="es-CO"/>
        </w:rPr>
      </w:pPr>
    </w:p>
    <w:p w14:paraId="0E833B4F" w14:textId="57FAEEF4" w:rsidR="004F0C23" w:rsidRDefault="00E33271" w:rsidP="00E33271">
      <w:pPr>
        <w:pStyle w:val="Ttulo1"/>
      </w:pPr>
      <w:bookmarkStart w:id="33" w:name="_Toc199542948"/>
      <w:r>
        <w:t xml:space="preserve">3.2 </w:t>
      </w:r>
      <w:r w:rsidR="001C3C65" w:rsidRPr="004F0C23">
        <w:t>Desarrollo del objetivo específico: 2</w:t>
      </w:r>
      <w:r w:rsidR="004F0C23">
        <w:t xml:space="preserve"> </w:t>
      </w:r>
      <w:r w:rsidR="004F0C23" w:rsidRPr="004F0C23">
        <w:t>Determinar las principales falencias administrativas que afectan la trazabilidad</w:t>
      </w:r>
      <w:r w:rsidR="004F0C23">
        <w:t xml:space="preserve"> </w:t>
      </w:r>
      <w:r w:rsidR="004F0C23" w:rsidRPr="004F0C23">
        <w:t>el ingreso oportuno al sistema interno y el aprovechamiento financiero de los depósitos judiciales por parte del IMTTA.</w:t>
      </w:r>
      <w:bookmarkEnd w:id="33"/>
    </w:p>
    <w:p w14:paraId="50FF9C20" w14:textId="5679C677" w:rsidR="004F0C23" w:rsidRDefault="004F0C23" w:rsidP="004F0C23">
      <w:pPr>
        <w:rPr>
          <w:bCs/>
        </w:rPr>
      </w:pPr>
      <w:r w:rsidRPr="004F0C23">
        <w:rPr>
          <w:bCs/>
        </w:rPr>
        <w:t xml:space="preserve">Durante el </w:t>
      </w:r>
      <w:r w:rsidRPr="004F0C23">
        <w:rPr>
          <w:bCs/>
        </w:rPr>
        <w:t>desarrollo de</w:t>
      </w:r>
      <w:r>
        <w:rPr>
          <w:bCs/>
        </w:rPr>
        <w:t xml:space="preserve">l </w:t>
      </w:r>
      <w:r w:rsidRPr="004F0C23">
        <w:rPr>
          <w:bCs/>
        </w:rPr>
        <w:t>primer objetivo</w:t>
      </w:r>
      <w:r>
        <w:rPr>
          <w:bCs/>
        </w:rPr>
        <w:t>,</w:t>
      </w:r>
      <w:r w:rsidRPr="004F0C23">
        <w:rPr>
          <w:bCs/>
        </w:rPr>
        <w:t xml:space="preserve"> </w:t>
      </w:r>
      <w:r w:rsidRPr="004F0C23">
        <w:rPr>
          <w:bCs/>
        </w:rPr>
        <w:t>se identificaron diversas falencias que afectan la eficiencia del proceso de gestión de depósitos judiciales. Una de las principales debilidades observadas es la falta de un sistema centralizado que integre la información de los diferentes sistemas utilizados (FUN, Banco Agrario).</w:t>
      </w:r>
      <w:r>
        <w:rPr>
          <w:bCs/>
        </w:rPr>
        <w:t xml:space="preserve"> </w:t>
      </w:r>
      <w:r w:rsidRPr="004F0C23">
        <w:rPr>
          <w:bCs/>
        </w:rPr>
        <w:t>Esta fragmentación dificulta el seguimiento ágil y completo de cada expediente</w:t>
      </w:r>
      <w:r>
        <w:rPr>
          <w:bCs/>
        </w:rPr>
        <w:t>, atrasando de manera significativa cada proceso, ya que requiere del análisis y el cálculo de la deuda detallado para cada caso</w:t>
      </w:r>
      <w:r w:rsidRPr="004F0C23">
        <w:rPr>
          <w:bCs/>
        </w:rPr>
        <w:t>.</w:t>
      </w:r>
    </w:p>
    <w:p w14:paraId="18BF9AAD" w14:textId="77777777" w:rsidR="00C32299" w:rsidRPr="004F0C23" w:rsidRDefault="00C32299" w:rsidP="004F0C23">
      <w:pPr>
        <w:rPr>
          <w:bCs/>
        </w:rPr>
      </w:pPr>
    </w:p>
    <w:p w14:paraId="7915640B" w14:textId="77777777" w:rsidR="004F0C23" w:rsidRPr="004F0C23" w:rsidRDefault="004F0C23" w:rsidP="004F0C23">
      <w:pPr>
        <w:rPr>
          <w:bCs/>
        </w:rPr>
      </w:pPr>
      <w:r w:rsidRPr="004F0C23">
        <w:rPr>
          <w:bCs/>
        </w:rPr>
        <w:t>Otra falencia relevante es la falta de actualización oportuna de la información en el sistema FUN, lo cual retrasa la liquidación de los expedientes y, por ende, el acceso del Instituto a los recursos consignados. Se evidenció también la ausencia de un procedimiento estandarizado para el cruce de información entre el Banco Agrario y el sistema interno, lo que genera demoras e inconsistencias en la validación de los datos financieros.</w:t>
      </w:r>
    </w:p>
    <w:p w14:paraId="02292B94" w14:textId="77777777" w:rsidR="004F0C23" w:rsidRDefault="004F0C23" w:rsidP="004F0C23">
      <w:pPr>
        <w:rPr>
          <w:bCs/>
        </w:rPr>
      </w:pPr>
    </w:p>
    <w:p w14:paraId="64215AA6" w14:textId="002C60D3" w:rsidR="004F0C23" w:rsidRPr="004F0C23" w:rsidRDefault="004F0C23" w:rsidP="004F0C23">
      <w:pPr>
        <w:rPr>
          <w:bCs/>
        </w:rPr>
      </w:pPr>
      <w:r>
        <w:rPr>
          <w:bCs/>
        </w:rPr>
        <w:t>Otro aspecto a resaltar</w:t>
      </w:r>
      <w:r w:rsidRPr="004F0C23">
        <w:rPr>
          <w:bCs/>
        </w:rPr>
        <w:t>,</w:t>
      </w:r>
      <w:r>
        <w:rPr>
          <w:bCs/>
        </w:rPr>
        <w:t xml:space="preserve"> es</w:t>
      </w:r>
      <w:r w:rsidRPr="004F0C23">
        <w:rPr>
          <w:bCs/>
        </w:rPr>
        <w:t xml:space="preserve"> la carga operativa del personal del área, sumada a la gestión manual de algunos procesos</w:t>
      </w:r>
      <w:r>
        <w:rPr>
          <w:bCs/>
        </w:rPr>
        <w:t xml:space="preserve"> como se había mencionado con anterioridad</w:t>
      </w:r>
      <w:r w:rsidRPr="004F0C23">
        <w:rPr>
          <w:bCs/>
        </w:rPr>
        <w:t xml:space="preserve">, </w:t>
      </w:r>
      <w:r w:rsidR="00C32299">
        <w:rPr>
          <w:bCs/>
        </w:rPr>
        <w:t xml:space="preserve">lo que </w:t>
      </w:r>
      <w:r w:rsidRPr="004F0C23">
        <w:rPr>
          <w:bCs/>
        </w:rPr>
        <w:t>contribuye a que los depósitos judiciales tarden más tiempo en ser aplicados y reportados.</w:t>
      </w:r>
      <w:r w:rsidR="00C32299">
        <w:rPr>
          <w:bCs/>
        </w:rPr>
        <w:t xml:space="preserve"> Dichas falencias generan como resultado un</w:t>
      </w:r>
      <w:r w:rsidRPr="004F0C23">
        <w:rPr>
          <w:bCs/>
        </w:rPr>
        <w:t xml:space="preserve"> impact</w:t>
      </w:r>
      <w:r w:rsidR="00C32299">
        <w:rPr>
          <w:bCs/>
        </w:rPr>
        <w:t>o</w:t>
      </w:r>
      <w:r w:rsidRPr="004F0C23">
        <w:rPr>
          <w:bCs/>
        </w:rPr>
        <w:t xml:space="preserve"> negativ</w:t>
      </w:r>
      <w:r w:rsidR="00C32299">
        <w:rPr>
          <w:bCs/>
        </w:rPr>
        <w:t>o</w:t>
      </w:r>
      <w:r w:rsidRPr="004F0C23">
        <w:rPr>
          <w:bCs/>
        </w:rPr>
        <w:t xml:space="preserve"> en la trazabilidad del proceso y en la posibilidad de aprovechar oportunamente estos recursos para fortalecer las finanzas institucionales. </w:t>
      </w:r>
      <w:r w:rsidR="00C32299">
        <w:rPr>
          <w:bCs/>
        </w:rPr>
        <w:t>L</w:t>
      </w:r>
      <w:r w:rsidRPr="004F0C23">
        <w:rPr>
          <w:bCs/>
        </w:rPr>
        <w:t>imita</w:t>
      </w:r>
      <w:r w:rsidR="00C32299">
        <w:rPr>
          <w:bCs/>
        </w:rPr>
        <w:t>ndo así mismo</w:t>
      </w:r>
      <w:r w:rsidRPr="004F0C23">
        <w:rPr>
          <w:bCs/>
        </w:rPr>
        <w:t xml:space="preserve"> la transparencia y eficiencia de la gestión de depósitos judiciales, y evidencian</w:t>
      </w:r>
      <w:r w:rsidR="00C32299">
        <w:rPr>
          <w:bCs/>
        </w:rPr>
        <w:t>do</w:t>
      </w:r>
      <w:r w:rsidRPr="004F0C23">
        <w:rPr>
          <w:bCs/>
        </w:rPr>
        <w:t xml:space="preserve"> la necesidad de implementar mejoras tanto tecnológicas como procedimentales.</w:t>
      </w:r>
    </w:p>
    <w:p w14:paraId="527E2677" w14:textId="28717FCC" w:rsidR="004F0C23" w:rsidRPr="004F0C23" w:rsidRDefault="004F0C23" w:rsidP="00E33271">
      <w:pPr>
        <w:pStyle w:val="Ttulo1"/>
      </w:pPr>
    </w:p>
    <w:p w14:paraId="08AE5EBD" w14:textId="77777777" w:rsidR="004F0C23" w:rsidRPr="004F0C23" w:rsidRDefault="004F0C23" w:rsidP="00E33271">
      <w:pPr>
        <w:pStyle w:val="Ttulo1"/>
      </w:pPr>
    </w:p>
    <w:p w14:paraId="420A8A7A" w14:textId="47E3DD06" w:rsidR="00C32299" w:rsidRDefault="00E33271" w:rsidP="00E33271">
      <w:pPr>
        <w:pStyle w:val="Ttulo1"/>
      </w:pPr>
      <w:bookmarkStart w:id="34" w:name="_Toc199542949"/>
      <w:r>
        <w:t xml:space="preserve">3.3 </w:t>
      </w:r>
      <w:r w:rsidR="001C3C65" w:rsidRPr="00C32299">
        <w:t>Desarrollo del objetivo específico: 3</w:t>
      </w:r>
      <w:r w:rsidR="00C32299" w:rsidRPr="00C32299">
        <w:t xml:space="preserve"> </w:t>
      </w:r>
      <w:r w:rsidR="00C32299" w:rsidRPr="00C32299">
        <w:t>Diseñar estrategias para optimizar el registro y seguimiento de depósitos judiciales, agilizando los procesos de cobro coactivo y fortaleciendo los ingresos institucionales.</w:t>
      </w:r>
      <w:bookmarkEnd w:id="34"/>
    </w:p>
    <w:p w14:paraId="06883F0B" w14:textId="4E1651A0" w:rsidR="008A3A6A" w:rsidRPr="008A3A6A" w:rsidRDefault="008A3A6A" w:rsidP="008A3A6A">
      <w:pPr>
        <w:rPr>
          <w:bCs/>
          <w:lang w:val="es-CO"/>
        </w:rPr>
      </w:pPr>
      <w:r w:rsidRPr="008A3A6A">
        <w:rPr>
          <w:bCs/>
          <w:lang w:val="es-CO"/>
        </w:rPr>
        <w:t>Como resultado del diagnóstico realizado en el desarrollo de la práctica, se plantearon diversas estrategias orientadas a mejorar el registro, seguimiento y aplicación de los depósitos judiciales dentro del IMTTA. Una de las principales propuestas consiste en establecer una periodicidad fija para la revisión y gestión de los depósitos judiciales, la cual podría realizarse cada 15 días o una vez al mes. Esta frecuencia permitiría agilizar el flujo de ingresos al Instituto, al asegurar que los recursos consignados ingresen de manera más constante y oportuna, evitando acumulaciones que retrasen su aprovechamiento.</w:t>
      </w:r>
    </w:p>
    <w:p w14:paraId="15EA6182" w14:textId="77777777" w:rsidR="008A3A6A" w:rsidRPr="008A3A6A" w:rsidRDefault="008A3A6A" w:rsidP="008A3A6A">
      <w:pPr>
        <w:rPr>
          <w:bCs/>
          <w:lang w:val="es-CO"/>
        </w:rPr>
      </w:pPr>
    </w:p>
    <w:p w14:paraId="5BAB870D" w14:textId="77777777" w:rsidR="008A3A6A" w:rsidRPr="008A3A6A" w:rsidRDefault="008A3A6A" w:rsidP="008A3A6A">
      <w:pPr>
        <w:rPr>
          <w:bCs/>
          <w:lang w:val="es-CO"/>
        </w:rPr>
      </w:pPr>
      <w:r w:rsidRPr="008A3A6A">
        <w:rPr>
          <w:bCs/>
          <w:lang w:val="es-CO"/>
        </w:rPr>
        <w:lastRenderedPageBreak/>
        <w:t>Otra estrategia fundamental es la implementación de un sistema que permita el acceso rápido y centralizado a la información de los depósitos judiciales ya liquidados o aplicados al pago de las deudas. Esta herramienta digital facilitaría el seguimiento en tiempo real de cada caso, permitiendo identificar con precisión qué valores fueron aplicados, qué saldos están pendientes y qué expedientes ya pueden cerrarse administrativamente.</w:t>
      </w:r>
    </w:p>
    <w:p w14:paraId="5E68DADB" w14:textId="1B5E52A5" w:rsidR="008A3A6A" w:rsidRDefault="008A3A6A" w:rsidP="008A3A6A">
      <w:pPr>
        <w:rPr>
          <w:bCs/>
          <w:lang w:val="es-CO"/>
        </w:rPr>
      </w:pPr>
    </w:p>
    <w:p w14:paraId="22861043" w14:textId="238811C5" w:rsidR="008A3A6A" w:rsidRPr="008A3A6A" w:rsidRDefault="008A3A6A" w:rsidP="008A3A6A">
      <w:pPr>
        <w:rPr>
          <w:bCs/>
          <w:lang w:val="es-CO"/>
        </w:rPr>
      </w:pPr>
      <w:r>
        <w:rPr>
          <w:bCs/>
          <w:lang w:val="es-CO"/>
        </w:rPr>
        <w:t xml:space="preserve">Como resultado de estas acciones o estrategias se podría </w:t>
      </w:r>
      <w:r w:rsidRPr="008A3A6A">
        <w:rPr>
          <w:bCs/>
          <w:lang w:val="es-CO"/>
        </w:rPr>
        <w:t>contribuir a reducir posibles conflictos o reclamos por parte de los usuarios, ya que se brindaría una respuesta más ágil y actualizada sobre el estado de sus pagos y expedientes. Esta medida también fortalecería la transparencia institucional al mantener mayor control sobre los recursos judiciales.</w:t>
      </w:r>
    </w:p>
    <w:p w14:paraId="7D0D5571" w14:textId="77777777" w:rsidR="00E33271" w:rsidRPr="008A3A6A" w:rsidRDefault="00E33271" w:rsidP="008A3A6A">
      <w:pPr>
        <w:rPr>
          <w:b/>
        </w:rPr>
      </w:pPr>
    </w:p>
    <w:p w14:paraId="2843E8FE" w14:textId="64D1D14E" w:rsidR="001C3C65" w:rsidRDefault="00E33271" w:rsidP="00E33271">
      <w:pPr>
        <w:pStyle w:val="Ttulo1"/>
      </w:pPr>
      <w:bookmarkStart w:id="35" w:name="_Toc199542950"/>
      <w:r>
        <w:t xml:space="preserve">3.4 </w:t>
      </w:r>
      <w:r w:rsidR="001C3C65" w:rsidRPr="00E33271">
        <w:t>CONCLUSIONES</w:t>
      </w:r>
      <w:bookmarkEnd w:id="35"/>
    </w:p>
    <w:p w14:paraId="60578EDA" w14:textId="77777777" w:rsidR="009B1AC2" w:rsidRPr="00E33271" w:rsidRDefault="009B1AC2" w:rsidP="00E33271">
      <w:pPr>
        <w:pStyle w:val="Ttulo1"/>
        <w:rPr>
          <w:rFonts w:cstheme="minorBidi"/>
        </w:rPr>
      </w:pPr>
    </w:p>
    <w:p w14:paraId="762C71CC" w14:textId="71A08163" w:rsidR="000E452F" w:rsidRPr="00F741B8" w:rsidRDefault="000E452F" w:rsidP="000E452F">
      <w:pPr>
        <w:rPr>
          <w:bCs/>
          <w:lang w:val="es-CO"/>
        </w:rPr>
      </w:pPr>
      <w:r w:rsidRPr="000E452F">
        <w:rPr>
          <w:bCs/>
        </w:rPr>
        <w:t>La identificación de los procedimientos asociados a la gestión de los depósitos judiciales permitió evidenciar que, aunque existe una ruta establecida para su tratamiento dentro del área de Cobro Coactivo, aún persisten vacíos en la estandarización de los pasos operativos, así como en la sistematización de los datos necesarios para el análisis y liquidación.</w:t>
      </w:r>
      <w:r w:rsidR="00F741B8">
        <w:rPr>
          <w:bCs/>
        </w:rPr>
        <w:t xml:space="preserve"> A su vez</w:t>
      </w:r>
      <w:r>
        <w:rPr>
          <w:bCs/>
        </w:rPr>
        <w:t xml:space="preserve"> </w:t>
      </w:r>
      <w:r w:rsidR="00F741B8">
        <w:rPr>
          <w:bCs/>
          <w:lang w:val="es-CO"/>
        </w:rPr>
        <w:t xml:space="preserve">se concluye </w:t>
      </w:r>
      <w:r w:rsidRPr="000E452F">
        <w:rPr>
          <w:bCs/>
          <w:lang w:val="es-CO"/>
        </w:rPr>
        <w:t>que la falta de seguimiento continuo y la ausencia de un sistema unificado de control generan retrasos en el cierre de procesos y afectan la capacidad del instituto para gestionar adecuadamente estos fondos.</w:t>
      </w:r>
      <w:r w:rsidR="00F741B8">
        <w:rPr>
          <w:bCs/>
          <w:lang w:val="es-CO"/>
        </w:rPr>
        <w:t xml:space="preserve"> En definitiva, </w:t>
      </w:r>
      <w:r w:rsidRPr="000E452F">
        <w:rPr>
          <w:bCs/>
          <w:lang w:val="es-CO"/>
        </w:rPr>
        <w:t>se reconoce que la implementación de acciones orientadas a fortalecer la periodicidad en la revisión de los depósitos judiciales y mejorar el acceso a la información consolidada por expediente</w:t>
      </w:r>
      <w:r w:rsidR="00F741B8">
        <w:rPr>
          <w:bCs/>
          <w:lang w:val="es-CO"/>
        </w:rPr>
        <w:t>,</w:t>
      </w:r>
      <w:r w:rsidRPr="000E452F">
        <w:rPr>
          <w:bCs/>
          <w:lang w:val="es-CO"/>
        </w:rPr>
        <w:t xml:space="preserve"> pueden ser factores clave para optimizar los tiempos de gestión, reducir reclamos ciudadanos y asegurar el ingreso oportuno de los recursos a la entidad.</w:t>
      </w:r>
    </w:p>
    <w:p w14:paraId="563AD8C5" w14:textId="77777777" w:rsidR="000E452F" w:rsidRPr="000E452F" w:rsidRDefault="000E452F" w:rsidP="00E33271">
      <w:pPr>
        <w:pStyle w:val="Ttulo1"/>
      </w:pPr>
    </w:p>
    <w:p w14:paraId="7150C2A0" w14:textId="4BD15CC8" w:rsidR="001C3C65" w:rsidRPr="00C553A0" w:rsidRDefault="001C3C65" w:rsidP="00E33271">
      <w:pPr>
        <w:pStyle w:val="Ttulo1"/>
      </w:pPr>
      <w:bookmarkStart w:id="36" w:name="_Toc199542951"/>
      <w:r>
        <w:t xml:space="preserve">3.5 </w:t>
      </w:r>
      <w:r w:rsidRPr="00C553A0">
        <w:t>RECOMENDACIONES</w:t>
      </w:r>
      <w:bookmarkEnd w:id="36"/>
    </w:p>
    <w:p w14:paraId="4247657E" w14:textId="77777777" w:rsidR="001C3C65" w:rsidRPr="00C553A0" w:rsidRDefault="001C3C65" w:rsidP="001C3C65">
      <w:pPr>
        <w:pStyle w:val="Textoindependiente"/>
        <w:rPr>
          <w:b/>
        </w:rPr>
      </w:pPr>
    </w:p>
    <w:p w14:paraId="22EB7EE4" w14:textId="77777777" w:rsidR="00F741B8" w:rsidRPr="00F741B8" w:rsidRDefault="00F741B8" w:rsidP="00F741B8">
      <w:pPr>
        <w:pStyle w:val="Textoindependiente"/>
        <w:rPr>
          <w:bCs/>
        </w:rPr>
      </w:pPr>
      <w:r w:rsidRPr="00F741B8">
        <w:rPr>
          <w:bCs/>
        </w:rPr>
        <w:t>Con respecto al primer objetivo, se considera pertinente consolidar un protocolo interno que permita estandarizar los procedimientos relacionados con la identificación, verificación y tratamiento de los depósitos judiciales. Establecer un flujo claro de actividades facilitará la asignación de responsabilidades y reducirá los errores derivados de la falta de sistematización, fortaleciendo así la transparencia del proceso.</w:t>
      </w:r>
    </w:p>
    <w:p w14:paraId="3F6FC50C" w14:textId="77777777" w:rsidR="00F741B8" w:rsidRPr="00F741B8" w:rsidRDefault="00F741B8" w:rsidP="00F741B8">
      <w:pPr>
        <w:pStyle w:val="Textoindependiente"/>
        <w:ind w:left="360"/>
        <w:rPr>
          <w:bCs/>
        </w:rPr>
      </w:pPr>
    </w:p>
    <w:p w14:paraId="3DE73D7E" w14:textId="77777777" w:rsidR="00F741B8" w:rsidRPr="00F741B8" w:rsidRDefault="00F741B8" w:rsidP="00F741B8">
      <w:pPr>
        <w:pStyle w:val="Textoindependiente"/>
        <w:rPr>
          <w:bCs/>
        </w:rPr>
      </w:pPr>
      <w:r w:rsidRPr="00F741B8">
        <w:rPr>
          <w:bCs/>
        </w:rPr>
        <w:t>En cuanto al segundo objetivo, sería adecuado implementar una herramienta de control que permita monitorear de forma continua la trazabilidad de los recursos judiciales. La integración de reportes periódicos automatizados y alertas sobre inconsistencias o ausencias de registro podría contribuir a reducir las falencias administrativas e impulsar una gestión más oportuna y eficiente dentro del área de Cobro Coactivo.</w:t>
      </w:r>
    </w:p>
    <w:p w14:paraId="6B2EE655" w14:textId="77777777" w:rsidR="00F741B8" w:rsidRPr="00F741B8" w:rsidRDefault="00F741B8" w:rsidP="00F741B8">
      <w:pPr>
        <w:pStyle w:val="Textoindependiente"/>
        <w:ind w:left="360"/>
        <w:rPr>
          <w:bCs/>
        </w:rPr>
      </w:pPr>
    </w:p>
    <w:p w14:paraId="0B6ACE46" w14:textId="5C0195E2" w:rsidR="007E70F2" w:rsidRDefault="00F741B8" w:rsidP="00F741B8">
      <w:pPr>
        <w:pStyle w:val="Textoindependiente"/>
        <w:rPr>
          <w:bCs/>
        </w:rPr>
      </w:pPr>
      <w:r w:rsidRPr="00F741B8">
        <w:rPr>
          <w:bCs/>
        </w:rPr>
        <w:t>Respecto al tercer objetivo, se sugiere establecer una periodicidad fija</w:t>
      </w:r>
      <w:r w:rsidR="00C57B83">
        <w:rPr>
          <w:bCs/>
        </w:rPr>
        <w:t xml:space="preserve">. Ya sea </w:t>
      </w:r>
      <w:r w:rsidRPr="00F741B8">
        <w:rPr>
          <w:bCs/>
        </w:rPr>
        <w:t>quincenal o mensual</w:t>
      </w:r>
      <w:r w:rsidR="00C57B83">
        <w:rPr>
          <w:bCs/>
        </w:rPr>
        <w:t xml:space="preserve">, </w:t>
      </w:r>
      <w:r w:rsidRPr="00F741B8">
        <w:rPr>
          <w:bCs/>
        </w:rPr>
        <w:t xml:space="preserve">para la revisión y gestión de los depósitos judiciales, de modo que los recursos sean aplicados de manera más ágil al proceso de cobro. Además, sería </w:t>
      </w:r>
      <w:r w:rsidR="00C57B83">
        <w:rPr>
          <w:bCs/>
        </w:rPr>
        <w:t>conveniente</w:t>
      </w:r>
      <w:r w:rsidRPr="00F741B8">
        <w:rPr>
          <w:bCs/>
        </w:rPr>
        <w:t xml:space="preserve"> implementar un módulo de consulta rápida dentro del sistema utilizado, que concentre únicamente los depósitos ya liquidados y aplicados, lo que optimizaría el acceso a la información relevante y disminuiría los tiempos de respuesta ante consultas ciudadanas.</w:t>
      </w:r>
    </w:p>
    <w:p w14:paraId="0B8CA62A" w14:textId="2DCF4684" w:rsidR="0046180A" w:rsidRDefault="0046180A" w:rsidP="000B33E2">
      <w:pPr>
        <w:pStyle w:val="Textoindependiente"/>
        <w:ind w:left="360"/>
        <w:rPr>
          <w:bCs/>
        </w:rPr>
      </w:pPr>
    </w:p>
    <w:p w14:paraId="03D104B5" w14:textId="04AE4390" w:rsidR="0046180A" w:rsidRDefault="0046180A" w:rsidP="000B33E2">
      <w:pPr>
        <w:pStyle w:val="Textoindependiente"/>
        <w:ind w:left="360"/>
        <w:rPr>
          <w:bCs/>
        </w:rPr>
      </w:pPr>
    </w:p>
    <w:p w14:paraId="2C629A72" w14:textId="5DCBC48E" w:rsidR="0046180A" w:rsidRDefault="0046180A" w:rsidP="000B33E2">
      <w:pPr>
        <w:pStyle w:val="Textoindependiente"/>
        <w:ind w:left="360"/>
        <w:rPr>
          <w:bCs/>
        </w:rPr>
      </w:pPr>
    </w:p>
    <w:p w14:paraId="6D405DD1" w14:textId="595BF9C9" w:rsidR="0046180A" w:rsidRDefault="0046180A" w:rsidP="000B33E2">
      <w:pPr>
        <w:pStyle w:val="Textoindependiente"/>
        <w:ind w:left="360"/>
        <w:rPr>
          <w:bCs/>
        </w:rPr>
      </w:pPr>
    </w:p>
    <w:p w14:paraId="388A6C5C" w14:textId="316BE52E" w:rsidR="0046180A" w:rsidRDefault="0046180A" w:rsidP="000B33E2">
      <w:pPr>
        <w:pStyle w:val="Textoindependiente"/>
        <w:ind w:left="360"/>
        <w:rPr>
          <w:bCs/>
        </w:rPr>
      </w:pPr>
    </w:p>
    <w:p w14:paraId="1343F4CC" w14:textId="3112FCD8" w:rsidR="0046180A" w:rsidRDefault="0046180A" w:rsidP="000B33E2">
      <w:pPr>
        <w:pStyle w:val="Textoindependiente"/>
        <w:ind w:left="360"/>
        <w:rPr>
          <w:bCs/>
        </w:rPr>
      </w:pPr>
    </w:p>
    <w:p w14:paraId="407AAFED" w14:textId="3DBBFF8C" w:rsidR="0046180A" w:rsidRDefault="0046180A" w:rsidP="000B33E2">
      <w:pPr>
        <w:pStyle w:val="Textoindependiente"/>
        <w:ind w:left="360"/>
        <w:rPr>
          <w:bCs/>
        </w:rPr>
      </w:pPr>
    </w:p>
    <w:p w14:paraId="70477FA3" w14:textId="01F891FF" w:rsidR="0046180A" w:rsidRDefault="0046180A" w:rsidP="000B33E2">
      <w:pPr>
        <w:pStyle w:val="Textoindependiente"/>
        <w:ind w:left="360"/>
        <w:rPr>
          <w:bCs/>
        </w:rPr>
      </w:pPr>
    </w:p>
    <w:p w14:paraId="6F108E87" w14:textId="0F7A8CE0" w:rsidR="0046180A" w:rsidRDefault="0046180A" w:rsidP="00932CED">
      <w:pPr>
        <w:pStyle w:val="Textoindependiente"/>
        <w:rPr>
          <w:bCs/>
        </w:rPr>
      </w:pPr>
    </w:p>
    <w:p w14:paraId="6B7B26B1" w14:textId="5F42400B" w:rsidR="00932CED" w:rsidRDefault="00932CED" w:rsidP="00932CED">
      <w:pPr>
        <w:pStyle w:val="Textoindependiente"/>
        <w:rPr>
          <w:bCs/>
        </w:rPr>
      </w:pPr>
    </w:p>
    <w:p w14:paraId="0B9FC41C" w14:textId="0B331F0C" w:rsidR="00932CED" w:rsidRDefault="00932CED" w:rsidP="00932CED">
      <w:pPr>
        <w:pStyle w:val="Textoindependiente"/>
        <w:rPr>
          <w:bCs/>
        </w:rPr>
      </w:pPr>
    </w:p>
    <w:p w14:paraId="5FC003F6" w14:textId="6E4F7861" w:rsidR="00932CED" w:rsidRDefault="00932CED" w:rsidP="00932CED">
      <w:pPr>
        <w:pStyle w:val="Textoindependiente"/>
        <w:rPr>
          <w:bCs/>
        </w:rPr>
      </w:pPr>
    </w:p>
    <w:p w14:paraId="79CA23C3" w14:textId="77777777" w:rsidR="00AB2562" w:rsidRDefault="00AB2562" w:rsidP="00932CED">
      <w:pPr>
        <w:pStyle w:val="Textoindependiente"/>
        <w:rPr>
          <w:bCs/>
        </w:rPr>
      </w:pPr>
    </w:p>
    <w:p w14:paraId="4E1599C2" w14:textId="77777777" w:rsidR="009433AA" w:rsidRDefault="009433AA" w:rsidP="00932CED">
      <w:pPr>
        <w:pStyle w:val="Textoindependiente"/>
        <w:rPr>
          <w:bCs/>
        </w:rPr>
      </w:pPr>
    </w:p>
    <w:p w14:paraId="0D5B357E" w14:textId="57DBF42E" w:rsidR="00932CED" w:rsidRDefault="00932CED" w:rsidP="00932CED">
      <w:pPr>
        <w:pStyle w:val="Textoindependiente"/>
        <w:rPr>
          <w:bCs/>
        </w:rPr>
      </w:pPr>
    </w:p>
    <w:p w14:paraId="2C336360" w14:textId="77777777" w:rsidR="009433AA" w:rsidRDefault="009433AA" w:rsidP="00932CED">
      <w:pPr>
        <w:pStyle w:val="Textoindependiente"/>
        <w:rPr>
          <w:bCs/>
        </w:rPr>
      </w:pPr>
    </w:p>
    <w:p w14:paraId="5D54B710" w14:textId="77777777" w:rsidR="00DE15CF" w:rsidRPr="00C553A0" w:rsidRDefault="00DE15CF" w:rsidP="00BC3416">
      <w:pPr>
        <w:pStyle w:val="Textoindependiente"/>
        <w:rPr>
          <w:b/>
        </w:rPr>
      </w:pPr>
    </w:p>
    <w:p w14:paraId="36C71F4D" w14:textId="77777777" w:rsidR="00BC3416" w:rsidRDefault="00BC3416" w:rsidP="004102BB">
      <w:pPr>
        <w:pStyle w:val="Ttulo1"/>
        <w:spacing w:line="275" w:lineRule="exact"/>
        <w:ind w:left="4014"/>
        <w:jc w:val="left"/>
      </w:pPr>
      <w:bookmarkStart w:id="37" w:name="_Toc199542952"/>
      <w:r w:rsidRPr="00C553A0">
        <w:lastRenderedPageBreak/>
        <w:t>BIBLIOGRAFÍA</w:t>
      </w:r>
      <w:bookmarkEnd w:id="37"/>
    </w:p>
    <w:p w14:paraId="4295CE5B" w14:textId="5B9EC542" w:rsidR="00380501" w:rsidRDefault="00380501" w:rsidP="00380501"/>
    <w:p w14:paraId="63AEF792" w14:textId="0D87DBC6" w:rsidR="00732032" w:rsidRDefault="00732032" w:rsidP="00732032">
      <w:r w:rsidRPr="00732032">
        <w:t>Congreso de Colombia. (2014). Ley 1743 de 2014: Por medio de la cual se dictan normas sobre los depósitos judiciales y se dictan otras disposiciones. Departamento Administrativo</w:t>
      </w:r>
      <w:r>
        <w:t xml:space="preserve"> </w:t>
      </w:r>
      <w:r w:rsidRPr="00732032">
        <w:t xml:space="preserve">de la Función Pública. </w:t>
      </w:r>
      <w:hyperlink r:id="rId15" w:history="1">
        <w:r w:rsidRPr="00692BB2">
          <w:rPr>
            <w:rStyle w:val="Hipervnculo"/>
          </w:rPr>
          <w:t>https://www.funcionpublica.gov.co/eva/gestornormativo/norma.php?i=60329</w:t>
        </w:r>
      </w:hyperlink>
    </w:p>
    <w:p w14:paraId="5B81027D" w14:textId="66A360AA" w:rsidR="00732032" w:rsidRDefault="00732032" w:rsidP="00732032"/>
    <w:p w14:paraId="7E2ED33D" w14:textId="77777777" w:rsidR="009433AA" w:rsidRPr="009433AA" w:rsidRDefault="009433AA" w:rsidP="009433AA">
      <w:pPr>
        <w:rPr>
          <w:lang w:val="es-CO"/>
        </w:rPr>
      </w:pPr>
    </w:p>
    <w:p w14:paraId="656AD2EE" w14:textId="77777777" w:rsidR="009433AA" w:rsidRDefault="009433AA" w:rsidP="009433AA">
      <w:pPr>
        <w:rPr>
          <w:lang w:val="es-CO"/>
        </w:rPr>
      </w:pPr>
      <w:r>
        <w:rPr>
          <w:lang w:val="es-CO"/>
        </w:rPr>
        <w:t xml:space="preserve">DIRECCION </w:t>
      </w:r>
      <w:r w:rsidRPr="009433AA">
        <w:rPr>
          <w:lang w:val="es-CO"/>
        </w:rPr>
        <w:t xml:space="preserve">DE ASUNTOS JURÍDICOS Bogotá D. C., D. (s/f). MANUAL DE COBRO COACTIVO. Gov.co. Recuperado el 31 de mayo de 2025, de </w:t>
      </w:r>
      <w:hyperlink r:id="rId16" w:history="1">
        <w:r w:rsidRPr="000D227B">
          <w:rPr>
            <w:rStyle w:val="Hipervnculo"/>
            <w:lang w:val="es-CO"/>
          </w:rPr>
          <w:t>https://www.fiscalia.gov.co/colombia/wp-content/uploads/FGN-AP05-M-01-MANUAL-DE-COBRO-COACTIVO-V03.pdf</w:t>
        </w:r>
      </w:hyperlink>
    </w:p>
    <w:p w14:paraId="24C03E9D" w14:textId="77777777" w:rsidR="009433AA" w:rsidRPr="009433AA" w:rsidRDefault="009433AA" w:rsidP="00732032">
      <w:pPr>
        <w:rPr>
          <w:lang w:val="es-CO"/>
        </w:rPr>
      </w:pPr>
    </w:p>
    <w:p w14:paraId="6CCDED40" w14:textId="77777777" w:rsidR="00732032" w:rsidRPr="00380501" w:rsidRDefault="00732032" w:rsidP="00380501"/>
    <w:p w14:paraId="081A5A18" w14:textId="4A782B79" w:rsidR="00380501" w:rsidRDefault="005D1BCC" w:rsidP="00380501">
      <w:r w:rsidRPr="005D1BCC">
        <w:t>Instituto Municipal de Tránsito y Transporte de Aguachica. (</w:t>
      </w:r>
      <w:proofErr w:type="spellStart"/>
      <w:r w:rsidRPr="005D1BCC">
        <w:t>n.d</w:t>
      </w:r>
      <w:proofErr w:type="spellEnd"/>
      <w:r w:rsidRPr="005D1BCC">
        <w:t xml:space="preserve">.). Inicio. </w:t>
      </w:r>
      <w:hyperlink r:id="rId17" w:history="1">
        <w:r w:rsidRPr="003C0475">
          <w:rPr>
            <w:rStyle w:val="Hipervnculo"/>
          </w:rPr>
          <w:t>http://www.transitodeaguachica.gov.co/</w:t>
        </w:r>
      </w:hyperlink>
      <w:r>
        <w:t xml:space="preserve"> </w:t>
      </w:r>
    </w:p>
    <w:p w14:paraId="7BF7BFF1" w14:textId="6A8B7D61" w:rsidR="009433AA" w:rsidRDefault="009433AA" w:rsidP="00380501"/>
    <w:p w14:paraId="721CBF68" w14:textId="6C0052AD" w:rsidR="009433AA" w:rsidRDefault="009433AA" w:rsidP="009433AA">
      <w:pPr>
        <w:rPr>
          <w:lang w:val="es-CO"/>
        </w:rPr>
      </w:pPr>
    </w:p>
    <w:p w14:paraId="58D7F2DD" w14:textId="4E660FCF" w:rsidR="009433AA" w:rsidRDefault="009433AA" w:rsidP="009433AA">
      <w:pPr>
        <w:rPr>
          <w:lang w:val="es-CO"/>
        </w:rPr>
      </w:pPr>
      <w:r w:rsidRPr="009433AA">
        <w:rPr>
          <w:lang w:val="es-CO"/>
        </w:rPr>
        <w:t xml:space="preserve">Ley 66 de 1993 - Gestor Normativo. (s/f). Gov.co. Recuperado el 31 de mayo de 2025, de </w:t>
      </w:r>
      <w:hyperlink r:id="rId18" w:history="1">
        <w:r w:rsidRPr="000D227B">
          <w:rPr>
            <w:rStyle w:val="Hipervnculo"/>
            <w:lang w:val="es-CO"/>
          </w:rPr>
          <w:t>https://www.funcionpublica.gov.co/eva/gestornormativo/norma.php?i=34849</w:t>
        </w:r>
      </w:hyperlink>
    </w:p>
    <w:p w14:paraId="4BE1BF76" w14:textId="4B86FF5F" w:rsidR="004102BB" w:rsidRDefault="004102BB" w:rsidP="00380501"/>
    <w:p w14:paraId="14FFC232" w14:textId="7CF44E1B" w:rsidR="00AB2562" w:rsidRDefault="00AB2562" w:rsidP="00380501">
      <w:r w:rsidRPr="00AB2562">
        <w:t>Reglamento Interno de Cartera del Instituto Municipal de Tránsito y Transporte de Aguachica 2017.</w:t>
      </w:r>
      <w:r w:rsidRPr="00AB2562">
        <w:tab/>
      </w:r>
    </w:p>
    <w:p w14:paraId="634B0E74" w14:textId="77777777" w:rsidR="00732032" w:rsidRPr="00380501" w:rsidRDefault="00732032" w:rsidP="004102BB">
      <w:pPr>
        <w:pStyle w:val="Ttulo1"/>
      </w:pPr>
    </w:p>
    <w:p w14:paraId="76BF4EA0" w14:textId="77777777" w:rsidR="006F6B81" w:rsidRPr="006F6B81" w:rsidRDefault="006F6B81" w:rsidP="004102BB">
      <w:pPr>
        <w:pStyle w:val="Ttulo1"/>
      </w:pPr>
      <w:r w:rsidRPr="006F6B81">
        <w:t>ANEXOS</w:t>
      </w:r>
    </w:p>
    <w:p w14:paraId="5AEA7E1F" w14:textId="7470C95E" w:rsidR="006F6B81" w:rsidRDefault="006F6B81" w:rsidP="006F6B81">
      <w:pPr>
        <w:rPr>
          <w:b/>
        </w:rPr>
      </w:pPr>
    </w:p>
    <w:p w14:paraId="70F5556F" w14:textId="06B39AD1" w:rsidR="006F6B81" w:rsidRPr="006F6B81" w:rsidRDefault="006F6B81" w:rsidP="004102BB">
      <w:pPr>
        <w:pStyle w:val="Ttulo1"/>
      </w:pPr>
      <w:r w:rsidRPr="006F6B81">
        <w:t>Anexo 1.</w:t>
      </w:r>
      <w:r>
        <w:t xml:space="preserve"> </w:t>
      </w:r>
    </w:p>
    <w:p w14:paraId="6F5B238E" w14:textId="37B70E84" w:rsidR="006F6B81" w:rsidRPr="00380501" w:rsidRDefault="006F6B81" w:rsidP="00380501">
      <w:r>
        <w:rPr>
          <w:b/>
          <w:noProof/>
        </w:rPr>
        <w:drawing>
          <wp:anchor distT="0" distB="0" distL="114300" distR="114300" simplePos="0" relativeHeight="251665408" behindDoc="1" locked="0" layoutInCell="1" allowOverlap="1" wp14:anchorId="0D976709" wp14:editId="53009F2F">
            <wp:simplePos x="0" y="0"/>
            <wp:positionH relativeFrom="column">
              <wp:posOffset>-9525</wp:posOffset>
            </wp:positionH>
            <wp:positionV relativeFrom="paragraph">
              <wp:posOffset>126365</wp:posOffset>
            </wp:positionV>
            <wp:extent cx="4495165" cy="2042160"/>
            <wp:effectExtent l="0" t="0" r="635" b="0"/>
            <wp:wrapTight wrapText="bothSides">
              <wp:wrapPolygon edited="0">
                <wp:start x="0" y="0"/>
                <wp:lineTo x="0" y="21358"/>
                <wp:lineTo x="21512" y="21358"/>
                <wp:lineTo x="2151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19" cstate="print">
                      <a:extLst>
                        <a:ext uri="{28A0092B-C50C-407E-A947-70E740481C1C}">
                          <a14:useLocalDpi xmlns:a14="http://schemas.microsoft.com/office/drawing/2010/main" val="0"/>
                        </a:ext>
                      </a:extLst>
                    </a:blip>
                    <a:srcRect l="6920" t="6996" b="14046"/>
                    <a:stretch/>
                  </pic:blipFill>
                  <pic:spPr bwMode="auto">
                    <a:xfrm>
                      <a:off x="0" y="0"/>
                      <a:ext cx="4495165" cy="20421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B526F6" w14:textId="5F69A92A" w:rsidR="00380501" w:rsidRPr="00380501" w:rsidRDefault="00380501" w:rsidP="00380501"/>
    <w:p w14:paraId="67A49DA1" w14:textId="77777777" w:rsidR="00380501" w:rsidRPr="00380501" w:rsidRDefault="00380501" w:rsidP="00380501"/>
    <w:p w14:paraId="314029C4" w14:textId="77777777" w:rsidR="00380501" w:rsidRDefault="00380501" w:rsidP="00380501"/>
    <w:p w14:paraId="058F1CD9" w14:textId="77777777" w:rsidR="00380501" w:rsidRDefault="00380501" w:rsidP="00380501"/>
    <w:p w14:paraId="5E525FBC" w14:textId="77777777" w:rsidR="00380501" w:rsidRDefault="00380501" w:rsidP="00380501">
      <w:pPr>
        <w:tabs>
          <w:tab w:val="left" w:pos="1575"/>
        </w:tabs>
      </w:pPr>
      <w:r>
        <w:tab/>
      </w:r>
    </w:p>
    <w:p w14:paraId="53BD6692" w14:textId="3346F382" w:rsidR="003668C3" w:rsidRDefault="00380501" w:rsidP="00932CED">
      <w:pPr>
        <w:tabs>
          <w:tab w:val="left" w:pos="1575"/>
        </w:tabs>
      </w:pPr>
      <w:r>
        <w:tab/>
      </w:r>
    </w:p>
    <w:p w14:paraId="43F882D1" w14:textId="2FBF556F" w:rsidR="006F6B81" w:rsidRDefault="006F6B81" w:rsidP="00932CED">
      <w:pPr>
        <w:tabs>
          <w:tab w:val="left" w:pos="1575"/>
        </w:tabs>
      </w:pPr>
    </w:p>
    <w:p w14:paraId="5A3D3E11" w14:textId="7A82FB99" w:rsidR="006F6B81" w:rsidRDefault="006F6B81" w:rsidP="00932CED">
      <w:pPr>
        <w:tabs>
          <w:tab w:val="left" w:pos="1575"/>
        </w:tabs>
      </w:pPr>
    </w:p>
    <w:p w14:paraId="0DFB0C3B" w14:textId="7310D96B" w:rsidR="006F6B81" w:rsidRDefault="006F6B81" w:rsidP="00932CED">
      <w:pPr>
        <w:tabs>
          <w:tab w:val="left" w:pos="1575"/>
        </w:tabs>
      </w:pPr>
    </w:p>
    <w:p w14:paraId="6871E198" w14:textId="73E86AA5" w:rsidR="006F6B81" w:rsidRDefault="006F6B81" w:rsidP="00932CED">
      <w:pPr>
        <w:tabs>
          <w:tab w:val="left" w:pos="1575"/>
        </w:tabs>
      </w:pPr>
    </w:p>
    <w:p w14:paraId="36502165" w14:textId="3B1DF76F" w:rsidR="006F6B81" w:rsidRDefault="006F6B81" w:rsidP="00932CED">
      <w:pPr>
        <w:tabs>
          <w:tab w:val="left" w:pos="1575"/>
        </w:tabs>
      </w:pPr>
    </w:p>
    <w:p w14:paraId="529C8688" w14:textId="59E1E25A" w:rsidR="006F6B81" w:rsidRDefault="006F6B81" w:rsidP="00932CED">
      <w:pPr>
        <w:tabs>
          <w:tab w:val="left" w:pos="1575"/>
        </w:tabs>
      </w:pPr>
    </w:p>
    <w:p w14:paraId="511B2466" w14:textId="29A2031D" w:rsidR="006F6B81" w:rsidRDefault="006F6B81" w:rsidP="006F6B81">
      <w:pPr>
        <w:rPr>
          <w:bCs/>
          <w:lang w:bidi="es-CO"/>
        </w:rPr>
      </w:pPr>
      <w:r w:rsidRPr="006F6B81">
        <w:rPr>
          <w:b/>
          <w:lang w:bidi="es-CO"/>
        </w:rPr>
        <w:t>Anexo 1</w:t>
      </w:r>
      <w:r>
        <w:rPr>
          <w:bCs/>
          <w:lang w:bidi="es-CO"/>
        </w:rPr>
        <w:t xml:space="preserve"> </w:t>
      </w:r>
      <w:r w:rsidRPr="006F6B81">
        <w:rPr>
          <w:bCs/>
          <w:lang w:bidi="es-CO"/>
        </w:rPr>
        <w:t>Fotografía No. 1 Interfaz del sistema FUN.</w:t>
      </w:r>
      <w:r>
        <w:rPr>
          <w:bCs/>
          <w:lang w:bidi="es-CO"/>
        </w:rPr>
        <w:t xml:space="preserve"> Sistema usado para registrar y consultar títulos relacionados a los depósitos judiciales</w:t>
      </w:r>
    </w:p>
    <w:p w14:paraId="475E3119" w14:textId="038E6374" w:rsidR="006F6B81" w:rsidRDefault="006F6B81" w:rsidP="004102BB">
      <w:pPr>
        <w:pStyle w:val="Ttulo1"/>
      </w:pPr>
    </w:p>
    <w:p w14:paraId="088A04AD" w14:textId="1BC996FE" w:rsidR="006F6B81" w:rsidRDefault="006F6B81" w:rsidP="004102BB">
      <w:pPr>
        <w:pStyle w:val="Ttulo1"/>
      </w:pPr>
      <w:r w:rsidRPr="006F6B81">
        <w:t xml:space="preserve">Anexo 2. </w:t>
      </w:r>
    </w:p>
    <w:p w14:paraId="1FB2548F" w14:textId="1762B3F7" w:rsidR="006F6B81" w:rsidRDefault="006F6B81" w:rsidP="006F6B81">
      <w:pPr>
        <w:rPr>
          <w:b/>
          <w:lang w:bidi="es-CO"/>
        </w:rPr>
      </w:pPr>
    </w:p>
    <w:p w14:paraId="409EBF2E" w14:textId="51036611" w:rsidR="006F6B81" w:rsidRPr="006F6B81" w:rsidRDefault="006F6B81" w:rsidP="006F6B81">
      <w:pPr>
        <w:rPr>
          <w:b/>
          <w:lang w:bidi="es-CO"/>
        </w:rPr>
      </w:pPr>
      <w:r>
        <w:rPr>
          <w:b/>
          <w:noProof/>
          <w:lang w:bidi="es-CO"/>
        </w:rPr>
        <w:drawing>
          <wp:inline distT="0" distB="0" distL="0" distR="0" wp14:anchorId="0A6F6D46" wp14:editId="36099281">
            <wp:extent cx="4485640" cy="238694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rotWithShape="1">
                    <a:blip r:embed="rId20" cstate="print">
                      <a:extLst>
                        <a:ext uri="{28A0092B-C50C-407E-A947-70E740481C1C}">
                          <a14:useLocalDpi xmlns:a14="http://schemas.microsoft.com/office/drawing/2010/main" val="0"/>
                        </a:ext>
                      </a:extLst>
                    </a:blip>
                    <a:srcRect b="19582"/>
                    <a:stretch/>
                  </pic:blipFill>
                  <pic:spPr bwMode="auto">
                    <a:xfrm>
                      <a:off x="0" y="0"/>
                      <a:ext cx="4492557" cy="2390621"/>
                    </a:xfrm>
                    <a:prstGeom prst="rect">
                      <a:avLst/>
                    </a:prstGeom>
                    <a:ln>
                      <a:noFill/>
                    </a:ln>
                    <a:extLst>
                      <a:ext uri="{53640926-AAD7-44D8-BBD7-CCE9431645EC}">
                        <a14:shadowObscured xmlns:a14="http://schemas.microsoft.com/office/drawing/2010/main"/>
                      </a:ext>
                    </a:extLst>
                  </pic:spPr>
                </pic:pic>
              </a:graphicData>
            </a:graphic>
          </wp:inline>
        </w:drawing>
      </w:r>
    </w:p>
    <w:p w14:paraId="49B57375" w14:textId="28462A3E" w:rsidR="006F6B81" w:rsidRDefault="006F6B81" w:rsidP="00932CED">
      <w:pPr>
        <w:tabs>
          <w:tab w:val="left" w:pos="1575"/>
        </w:tabs>
        <w:rPr>
          <w:rFonts w:cs="Arial"/>
        </w:rPr>
      </w:pPr>
      <w:r w:rsidRPr="009433AA">
        <w:rPr>
          <w:rFonts w:cs="Arial"/>
          <w:b/>
          <w:bCs/>
        </w:rPr>
        <w:t>Anexo 2</w:t>
      </w:r>
      <w:r w:rsidR="009433AA">
        <w:rPr>
          <w:rFonts w:cs="Arial"/>
        </w:rPr>
        <w:t xml:space="preserve"> </w:t>
      </w:r>
      <w:r w:rsidRPr="006F6B81">
        <w:rPr>
          <w:rFonts w:cs="Arial"/>
        </w:rPr>
        <w:t>Fotografía No. 2. Visualización del módulo de liquidación en el sistema FUN</w:t>
      </w:r>
      <w:r w:rsidR="009433AA">
        <w:rPr>
          <w:rFonts w:cs="Arial"/>
        </w:rPr>
        <w:t>. U</w:t>
      </w:r>
      <w:r w:rsidR="009433AA" w:rsidRPr="009433AA">
        <w:rPr>
          <w:rFonts w:cs="Arial"/>
        </w:rPr>
        <w:t>tilizada para consultar los valores detallados correspondientes a cada título</w:t>
      </w:r>
      <w:r w:rsidR="009433AA">
        <w:rPr>
          <w:rFonts w:cs="Arial"/>
        </w:rPr>
        <w:t xml:space="preserve">. </w:t>
      </w:r>
    </w:p>
    <w:p w14:paraId="26CF5C06" w14:textId="7C0A214D" w:rsidR="00AB2562" w:rsidRDefault="00AB2562" w:rsidP="00932CED">
      <w:pPr>
        <w:tabs>
          <w:tab w:val="left" w:pos="1575"/>
        </w:tabs>
        <w:rPr>
          <w:rFonts w:cs="Arial"/>
        </w:rPr>
      </w:pPr>
    </w:p>
    <w:p w14:paraId="2BAC7FFC" w14:textId="13B6A783" w:rsidR="00AB2562" w:rsidRDefault="00AB2562" w:rsidP="00932CED">
      <w:pPr>
        <w:tabs>
          <w:tab w:val="left" w:pos="1575"/>
        </w:tabs>
        <w:rPr>
          <w:rFonts w:cs="Arial"/>
        </w:rPr>
      </w:pPr>
    </w:p>
    <w:p w14:paraId="61451292" w14:textId="4D84EE81" w:rsidR="00AB2562" w:rsidRPr="00C553A0" w:rsidRDefault="00AB2562" w:rsidP="00932CED">
      <w:pPr>
        <w:tabs>
          <w:tab w:val="left" w:pos="1575"/>
        </w:tabs>
        <w:rPr>
          <w:rFonts w:cs="Arial"/>
        </w:rPr>
      </w:pPr>
      <w:r>
        <w:rPr>
          <w:rFonts w:cs="Arial"/>
          <w:b/>
          <w:noProof/>
        </w:rPr>
        <w:lastRenderedPageBreak/>
        <w:drawing>
          <wp:anchor distT="0" distB="0" distL="114300" distR="114300" simplePos="0" relativeHeight="251667456" behindDoc="1" locked="0" layoutInCell="1" allowOverlap="1" wp14:anchorId="7FBEA9F2" wp14:editId="4FA649E2">
            <wp:simplePos x="0" y="0"/>
            <wp:positionH relativeFrom="column">
              <wp:posOffset>679303</wp:posOffset>
            </wp:positionH>
            <wp:positionV relativeFrom="page">
              <wp:posOffset>3324860</wp:posOffset>
            </wp:positionV>
            <wp:extent cx="4688205" cy="4669155"/>
            <wp:effectExtent l="0" t="0" r="0" b="0"/>
            <wp:wrapSquare wrapText="bothSides"/>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527011" name="Imagen 25852701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688205" cy="4669155"/>
                    </a:xfrm>
                    <a:prstGeom prst="rect">
                      <a:avLst/>
                    </a:prstGeom>
                  </pic:spPr>
                </pic:pic>
              </a:graphicData>
            </a:graphic>
            <wp14:sizeRelH relativeFrom="margin">
              <wp14:pctWidth>0</wp14:pctWidth>
            </wp14:sizeRelH>
            <wp14:sizeRelV relativeFrom="margin">
              <wp14:pctHeight>0</wp14:pctHeight>
            </wp14:sizeRelV>
          </wp:anchor>
        </w:drawing>
      </w:r>
    </w:p>
    <w:sectPr w:rsidR="00AB2562" w:rsidRPr="00C553A0" w:rsidSect="00A06C5B">
      <w:footerReference w:type="default" r:id="rId21"/>
      <w:pgSz w:w="12240" w:h="20160" w:code="5"/>
      <w:pgMar w:top="1701" w:right="907" w:bottom="85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59077D" w14:textId="77777777" w:rsidR="004E7EF0" w:rsidRDefault="004E7EF0" w:rsidP="00F110B1">
      <w:r>
        <w:separator/>
      </w:r>
    </w:p>
  </w:endnote>
  <w:endnote w:type="continuationSeparator" w:id="0">
    <w:p w14:paraId="66F57AF4" w14:textId="77777777" w:rsidR="004E7EF0" w:rsidRDefault="004E7EF0"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59454" w14:textId="77777777" w:rsidR="007A52E7" w:rsidRDefault="007A52E7">
    <w:r>
      <w:rPr>
        <w:noProof/>
        <w:lang w:val="es-CO" w:eastAsia="es-CO"/>
      </w:rPr>
      <w:drawing>
        <wp:inline distT="0" distB="0" distL="0" distR="0" wp14:anchorId="1CDD8D9C" wp14:editId="7A8E4E0B">
          <wp:extent cx="3314700" cy="3505200"/>
          <wp:effectExtent l="19050" t="0" r="0" b="0"/>
          <wp:docPr id="8"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1535947"/>
      <w:docPartObj>
        <w:docPartGallery w:val="Page Numbers (Bottom of Page)"/>
        <w:docPartUnique/>
      </w:docPartObj>
    </w:sdtPr>
    <w:sdtContent>
      <w:p w14:paraId="7DBCE4B1" w14:textId="77777777" w:rsidR="00625656" w:rsidRDefault="00625656">
        <w:pPr>
          <w:pStyle w:val="Piedepgina"/>
          <w:jc w:val="center"/>
        </w:pPr>
        <w:r>
          <w:fldChar w:fldCharType="begin"/>
        </w:r>
        <w:r>
          <w:instrText>PAGE   \* MERGEFORMAT</w:instrText>
        </w:r>
        <w:r>
          <w:fldChar w:fldCharType="separate"/>
        </w:r>
        <w:r>
          <w:t>2</w:t>
        </w:r>
        <w:r>
          <w:fldChar w:fldCharType="end"/>
        </w:r>
      </w:p>
    </w:sdtContent>
  </w:sdt>
  <w:p w14:paraId="529E4479" w14:textId="77777777" w:rsidR="00625656" w:rsidRPr="00B25D75" w:rsidRDefault="00625656">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D1AEA1" w14:textId="77777777" w:rsidR="004E7EF0" w:rsidRDefault="004E7EF0" w:rsidP="00F110B1">
      <w:r>
        <w:separator/>
      </w:r>
    </w:p>
  </w:footnote>
  <w:footnote w:type="continuationSeparator" w:id="0">
    <w:p w14:paraId="1DDF04AE" w14:textId="77777777" w:rsidR="004E7EF0" w:rsidRDefault="004E7EF0" w:rsidP="00F110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1A7DEA"/>
    <w:multiLevelType w:val="multilevel"/>
    <w:tmpl w:val="B9E2A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1169"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6"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9"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2"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13"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7"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6BC2B2F"/>
    <w:multiLevelType w:val="multilevel"/>
    <w:tmpl w:val="D06EC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186E64"/>
    <w:multiLevelType w:val="multilevel"/>
    <w:tmpl w:val="B45A4D3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D537CCD"/>
    <w:multiLevelType w:val="multilevel"/>
    <w:tmpl w:val="3788A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3075F0D"/>
    <w:multiLevelType w:val="hybridMultilevel"/>
    <w:tmpl w:val="781E8C1E"/>
    <w:lvl w:ilvl="0" w:tplc="240A0001">
      <w:start w:val="1"/>
      <w:numFmt w:val="bullet"/>
      <w:lvlText w:val=""/>
      <w:lvlJc w:val="left"/>
      <w:pPr>
        <w:ind w:left="985" w:hanging="360"/>
      </w:pPr>
      <w:rPr>
        <w:rFonts w:ascii="Symbol" w:hAnsi="Symbol" w:hint="default"/>
      </w:rPr>
    </w:lvl>
    <w:lvl w:ilvl="1" w:tplc="240A0003" w:tentative="1">
      <w:start w:val="1"/>
      <w:numFmt w:val="bullet"/>
      <w:lvlText w:val="o"/>
      <w:lvlJc w:val="left"/>
      <w:pPr>
        <w:ind w:left="1705" w:hanging="360"/>
      </w:pPr>
      <w:rPr>
        <w:rFonts w:ascii="Courier New" w:hAnsi="Courier New" w:cs="Courier New" w:hint="default"/>
      </w:rPr>
    </w:lvl>
    <w:lvl w:ilvl="2" w:tplc="240A0005" w:tentative="1">
      <w:start w:val="1"/>
      <w:numFmt w:val="bullet"/>
      <w:lvlText w:val=""/>
      <w:lvlJc w:val="left"/>
      <w:pPr>
        <w:ind w:left="2425" w:hanging="360"/>
      </w:pPr>
      <w:rPr>
        <w:rFonts w:ascii="Wingdings" w:hAnsi="Wingdings" w:hint="default"/>
      </w:rPr>
    </w:lvl>
    <w:lvl w:ilvl="3" w:tplc="240A0001" w:tentative="1">
      <w:start w:val="1"/>
      <w:numFmt w:val="bullet"/>
      <w:lvlText w:val=""/>
      <w:lvlJc w:val="left"/>
      <w:pPr>
        <w:ind w:left="3145" w:hanging="360"/>
      </w:pPr>
      <w:rPr>
        <w:rFonts w:ascii="Symbol" w:hAnsi="Symbol" w:hint="default"/>
      </w:rPr>
    </w:lvl>
    <w:lvl w:ilvl="4" w:tplc="240A0003" w:tentative="1">
      <w:start w:val="1"/>
      <w:numFmt w:val="bullet"/>
      <w:lvlText w:val="o"/>
      <w:lvlJc w:val="left"/>
      <w:pPr>
        <w:ind w:left="3865" w:hanging="360"/>
      </w:pPr>
      <w:rPr>
        <w:rFonts w:ascii="Courier New" w:hAnsi="Courier New" w:cs="Courier New" w:hint="default"/>
      </w:rPr>
    </w:lvl>
    <w:lvl w:ilvl="5" w:tplc="240A0005" w:tentative="1">
      <w:start w:val="1"/>
      <w:numFmt w:val="bullet"/>
      <w:lvlText w:val=""/>
      <w:lvlJc w:val="left"/>
      <w:pPr>
        <w:ind w:left="4585" w:hanging="360"/>
      </w:pPr>
      <w:rPr>
        <w:rFonts w:ascii="Wingdings" w:hAnsi="Wingdings" w:hint="default"/>
      </w:rPr>
    </w:lvl>
    <w:lvl w:ilvl="6" w:tplc="240A0001" w:tentative="1">
      <w:start w:val="1"/>
      <w:numFmt w:val="bullet"/>
      <w:lvlText w:val=""/>
      <w:lvlJc w:val="left"/>
      <w:pPr>
        <w:ind w:left="5305" w:hanging="360"/>
      </w:pPr>
      <w:rPr>
        <w:rFonts w:ascii="Symbol" w:hAnsi="Symbol" w:hint="default"/>
      </w:rPr>
    </w:lvl>
    <w:lvl w:ilvl="7" w:tplc="240A0003" w:tentative="1">
      <w:start w:val="1"/>
      <w:numFmt w:val="bullet"/>
      <w:lvlText w:val="o"/>
      <w:lvlJc w:val="left"/>
      <w:pPr>
        <w:ind w:left="6025" w:hanging="360"/>
      </w:pPr>
      <w:rPr>
        <w:rFonts w:ascii="Courier New" w:hAnsi="Courier New" w:cs="Courier New" w:hint="default"/>
      </w:rPr>
    </w:lvl>
    <w:lvl w:ilvl="8" w:tplc="240A0005" w:tentative="1">
      <w:start w:val="1"/>
      <w:numFmt w:val="bullet"/>
      <w:lvlText w:val=""/>
      <w:lvlJc w:val="left"/>
      <w:pPr>
        <w:ind w:left="6745" w:hanging="360"/>
      </w:pPr>
      <w:rPr>
        <w:rFonts w:ascii="Wingdings" w:hAnsi="Wingdings" w:hint="default"/>
      </w:rPr>
    </w:lvl>
  </w:abstractNum>
  <w:abstractNum w:abstractNumId="29" w15:restartNumberingAfterBreak="0">
    <w:nsid w:val="67062A11"/>
    <w:multiLevelType w:val="hybridMultilevel"/>
    <w:tmpl w:val="72FA74B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2" w15:restartNumberingAfterBreak="0">
    <w:nsid w:val="6FF1490E"/>
    <w:multiLevelType w:val="multilevel"/>
    <w:tmpl w:val="E45E8502"/>
    <w:lvl w:ilvl="0">
      <w:start w:val="3"/>
      <w:numFmt w:val="decimal"/>
      <w:lvlText w:val="%1"/>
      <w:lvlJc w:val="left"/>
      <w:pPr>
        <w:ind w:left="360" w:hanging="360"/>
      </w:pPr>
      <w:rPr>
        <w:rFonts w:cs="Arial" w:hint="default"/>
      </w:rPr>
    </w:lvl>
    <w:lvl w:ilvl="1">
      <w:start w:val="4"/>
      <w:numFmt w:val="decimal"/>
      <w:lvlText w:val="%1.%2"/>
      <w:lvlJc w:val="left"/>
      <w:pPr>
        <w:ind w:left="360"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1080" w:hanging="108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440" w:hanging="144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800" w:hanging="1800"/>
      </w:pPr>
      <w:rPr>
        <w:rFonts w:cs="Arial" w:hint="default"/>
      </w:rPr>
    </w:lvl>
    <w:lvl w:ilvl="8">
      <w:start w:val="1"/>
      <w:numFmt w:val="decimal"/>
      <w:lvlText w:val="%1.%2.%3.%4.%5.%6.%7.%8.%9"/>
      <w:lvlJc w:val="left"/>
      <w:pPr>
        <w:ind w:left="1800" w:hanging="1800"/>
      </w:pPr>
      <w:rPr>
        <w:rFonts w:cs="Arial" w:hint="default"/>
      </w:rPr>
    </w:lvl>
  </w:abstractNum>
  <w:abstractNum w:abstractNumId="33"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4"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552113F"/>
    <w:multiLevelType w:val="multilevel"/>
    <w:tmpl w:val="9A82D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38"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num w:numId="1">
    <w:abstractNumId w:val="13"/>
  </w:num>
  <w:num w:numId="2">
    <w:abstractNumId w:val="10"/>
  </w:num>
  <w:num w:numId="3">
    <w:abstractNumId w:val="18"/>
  </w:num>
  <w:num w:numId="4">
    <w:abstractNumId w:val="4"/>
  </w:num>
  <w:num w:numId="5">
    <w:abstractNumId w:val="2"/>
  </w:num>
  <w:num w:numId="6">
    <w:abstractNumId w:val="16"/>
  </w:num>
  <w:num w:numId="7">
    <w:abstractNumId w:val="26"/>
  </w:num>
  <w:num w:numId="8">
    <w:abstractNumId w:val="36"/>
  </w:num>
  <w:num w:numId="9">
    <w:abstractNumId w:val="11"/>
  </w:num>
  <w:num w:numId="10">
    <w:abstractNumId w:val="14"/>
  </w:num>
  <w:num w:numId="11">
    <w:abstractNumId w:val="20"/>
  </w:num>
  <w:num w:numId="12">
    <w:abstractNumId w:val="6"/>
  </w:num>
  <w:num w:numId="13">
    <w:abstractNumId w:val="9"/>
  </w:num>
  <w:num w:numId="14">
    <w:abstractNumId w:val="21"/>
  </w:num>
  <w:num w:numId="15">
    <w:abstractNumId w:val="17"/>
  </w:num>
  <w:num w:numId="16">
    <w:abstractNumId w:val="1"/>
  </w:num>
  <w:num w:numId="17">
    <w:abstractNumId w:val="19"/>
  </w:num>
  <w:num w:numId="18">
    <w:abstractNumId w:val="0"/>
  </w:num>
  <w:num w:numId="19">
    <w:abstractNumId w:val="5"/>
  </w:num>
  <w:num w:numId="20">
    <w:abstractNumId w:val="38"/>
  </w:num>
  <w:num w:numId="21">
    <w:abstractNumId w:val="8"/>
  </w:num>
  <w:num w:numId="22">
    <w:abstractNumId w:val="12"/>
  </w:num>
  <w:num w:numId="23">
    <w:abstractNumId w:val="31"/>
  </w:num>
  <w:num w:numId="24">
    <w:abstractNumId w:val="37"/>
  </w:num>
  <w:num w:numId="25">
    <w:abstractNumId w:val="33"/>
  </w:num>
  <w:num w:numId="26">
    <w:abstractNumId w:val="30"/>
  </w:num>
  <w:num w:numId="27">
    <w:abstractNumId w:val="22"/>
  </w:num>
  <w:num w:numId="28">
    <w:abstractNumId w:val="15"/>
  </w:num>
  <w:num w:numId="29">
    <w:abstractNumId w:val="7"/>
  </w:num>
  <w:num w:numId="30">
    <w:abstractNumId w:val="23"/>
  </w:num>
  <w:num w:numId="31">
    <w:abstractNumId w:val="34"/>
  </w:num>
  <w:num w:numId="32">
    <w:abstractNumId w:val="25"/>
  </w:num>
  <w:num w:numId="33">
    <w:abstractNumId w:val="29"/>
  </w:num>
  <w:num w:numId="34">
    <w:abstractNumId w:val="27"/>
  </w:num>
  <w:num w:numId="35">
    <w:abstractNumId w:val="3"/>
  </w:num>
  <w:num w:numId="36">
    <w:abstractNumId w:val="24"/>
  </w:num>
  <w:num w:numId="37">
    <w:abstractNumId w:val="35"/>
  </w:num>
  <w:num w:numId="38">
    <w:abstractNumId w:val="32"/>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106DD"/>
    <w:rsid w:val="00015792"/>
    <w:rsid w:val="000172B5"/>
    <w:rsid w:val="00024E3F"/>
    <w:rsid w:val="00027F1C"/>
    <w:rsid w:val="00035616"/>
    <w:rsid w:val="0005307E"/>
    <w:rsid w:val="00055023"/>
    <w:rsid w:val="000569C8"/>
    <w:rsid w:val="00066C6E"/>
    <w:rsid w:val="000671C4"/>
    <w:rsid w:val="00081F21"/>
    <w:rsid w:val="000904FD"/>
    <w:rsid w:val="00092CBC"/>
    <w:rsid w:val="000A1B3A"/>
    <w:rsid w:val="000A29F5"/>
    <w:rsid w:val="000A4D0B"/>
    <w:rsid w:val="000A6543"/>
    <w:rsid w:val="000B194C"/>
    <w:rsid w:val="000B33E2"/>
    <w:rsid w:val="000B4151"/>
    <w:rsid w:val="000B4722"/>
    <w:rsid w:val="000B7355"/>
    <w:rsid w:val="000C1AEA"/>
    <w:rsid w:val="000C3AA5"/>
    <w:rsid w:val="000C3DD2"/>
    <w:rsid w:val="000C5340"/>
    <w:rsid w:val="000E452F"/>
    <w:rsid w:val="000F208E"/>
    <w:rsid w:val="00120D05"/>
    <w:rsid w:val="00124BE8"/>
    <w:rsid w:val="00125984"/>
    <w:rsid w:val="00134651"/>
    <w:rsid w:val="00140413"/>
    <w:rsid w:val="00144827"/>
    <w:rsid w:val="00147AF8"/>
    <w:rsid w:val="00147C70"/>
    <w:rsid w:val="001565D8"/>
    <w:rsid w:val="0016244E"/>
    <w:rsid w:val="0016321C"/>
    <w:rsid w:val="0017111F"/>
    <w:rsid w:val="00171891"/>
    <w:rsid w:val="001778E0"/>
    <w:rsid w:val="00185AE9"/>
    <w:rsid w:val="00197E76"/>
    <w:rsid w:val="001C3C65"/>
    <w:rsid w:val="001D24E2"/>
    <w:rsid w:val="001D2A6A"/>
    <w:rsid w:val="001D415D"/>
    <w:rsid w:val="001D4667"/>
    <w:rsid w:val="001E7410"/>
    <w:rsid w:val="001F3F21"/>
    <w:rsid w:val="0020549E"/>
    <w:rsid w:val="002247ED"/>
    <w:rsid w:val="00235886"/>
    <w:rsid w:val="0024358D"/>
    <w:rsid w:val="002618A8"/>
    <w:rsid w:val="00275C61"/>
    <w:rsid w:val="002959D8"/>
    <w:rsid w:val="00295EF6"/>
    <w:rsid w:val="002A11A7"/>
    <w:rsid w:val="002A12A1"/>
    <w:rsid w:val="002C3B9B"/>
    <w:rsid w:val="002C596C"/>
    <w:rsid w:val="002D743B"/>
    <w:rsid w:val="002E0D1E"/>
    <w:rsid w:val="002E3BD4"/>
    <w:rsid w:val="002F52CE"/>
    <w:rsid w:val="00302B91"/>
    <w:rsid w:val="00302D2C"/>
    <w:rsid w:val="00302E2E"/>
    <w:rsid w:val="003124CB"/>
    <w:rsid w:val="003153EF"/>
    <w:rsid w:val="00322896"/>
    <w:rsid w:val="00323C9B"/>
    <w:rsid w:val="00324F93"/>
    <w:rsid w:val="0033252A"/>
    <w:rsid w:val="003530AE"/>
    <w:rsid w:val="0035314A"/>
    <w:rsid w:val="0035427C"/>
    <w:rsid w:val="00360FB4"/>
    <w:rsid w:val="00361975"/>
    <w:rsid w:val="00364E8E"/>
    <w:rsid w:val="003668C3"/>
    <w:rsid w:val="003737D7"/>
    <w:rsid w:val="00380501"/>
    <w:rsid w:val="00386F27"/>
    <w:rsid w:val="003B229D"/>
    <w:rsid w:val="003B39E7"/>
    <w:rsid w:val="003B4D9A"/>
    <w:rsid w:val="003D6AAD"/>
    <w:rsid w:val="00400584"/>
    <w:rsid w:val="004102BB"/>
    <w:rsid w:val="0042183F"/>
    <w:rsid w:val="0042715B"/>
    <w:rsid w:val="0043067A"/>
    <w:rsid w:val="00431B00"/>
    <w:rsid w:val="004521A6"/>
    <w:rsid w:val="004552D2"/>
    <w:rsid w:val="0046180A"/>
    <w:rsid w:val="00464203"/>
    <w:rsid w:val="004A7FD6"/>
    <w:rsid w:val="004B1CAE"/>
    <w:rsid w:val="004C526D"/>
    <w:rsid w:val="004E7EF0"/>
    <w:rsid w:val="004F0C23"/>
    <w:rsid w:val="004F77B2"/>
    <w:rsid w:val="00500E50"/>
    <w:rsid w:val="00505318"/>
    <w:rsid w:val="005142ED"/>
    <w:rsid w:val="00514FC2"/>
    <w:rsid w:val="00517879"/>
    <w:rsid w:val="005211BC"/>
    <w:rsid w:val="00526F18"/>
    <w:rsid w:val="00534471"/>
    <w:rsid w:val="005368EB"/>
    <w:rsid w:val="005375BC"/>
    <w:rsid w:val="005411DC"/>
    <w:rsid w:val="005448A7"/>
    <w:rsid w:val="00550364"/>
    <w:rsid w:val="00551DEC"/>
    <w:rsid w:val="00552658"/>
    <w:rsid w:val="005757F6"/>
    <w:rsid w:val="00590F4C"/>
    <w:rsid w:val="005949C0"/>
    <w:rsid w:val="005A34A2"/>
    <w:rsid w:val="005B5527"/>
    <w:rsid w:val="005D103C"/>
    <w:rsid w:val="005D1BCC"/>
    <w:rsid w:val="005D7B2A"/>
    <w:rsid w:val="005E3D46"/>
    <w:rsid w:val="005F38C4"/>
    <w:rsid w:val="00602367"/>
    <w:rsid w:val="0062102D"/>
    <w:rsid w:val="00621213"/>
    <w:rsid w:val="00623B58"/>
    <w:rsid w:val="00625656"/>
    <w:rsid w:val="00640CCC"/>
    <w:rsid w:val="00654078"/>
    <w:rsid w:val="00654C74"/>
    <w:rsid w:val="006563EA"/>
    <w:rsid w:val="0066234E"/>
    <w:rsid w:val="00675E55"/>
    <w:rsid w:val="006765C7"/>
    <w:rsid w:val="00691BBC"/>
    <w:rsid w:val="006955E0"/>
    <w:rsid w:val="006B0849"/>
    <w:rsid w:val="006B7C7D"/>
    <w:rsid w:val="006C38BF"/>
    <w:rsid w:val="006F1034"/>
    <w:rsid w:val="006F4914"/>
    <w:rsid w:val="006F53CD"/>
    <w:rsid w:val="006F63A9"/>
    <w:rsid w:val="006F6B81"/>
    <w:rsid w:val="00703A85"/>
    <w:rsid w:val="00706AF9"/>
    <w:rsid w:val="0070754F"/>
    <w:rsid w:val="007154C4"/>
    <w:rsid w:val="0072137C"/>
    <w:rsid w:val="00725AD7"/>
    <w:rsid w:val="00732032"/>
    <w:rsid w:val="007927DD"/>
    <w:rsid w:val="007A28CB"/>
    <w:rsid w:val="007A52E7"/>
    <w:rsid w:val="007A5B4B"/>
    <w:rsid w:val="007C1EF1"/>
    <w:rsid w:val="007E70F2"/>
    <w:rsid w:val="007E77E3"/>
    <w:rsid w:val="007F44B9"/>
    <w:rsid w:val="00801441"/>
    <w:rsid w:val="00845529"/>
    <w:rsid w:val="008505B6"/>
    <w:rsid w:val="00856A51"/>
    <w:rsid w:val="00863F2A"/>
    <w:rsid w:val="00864345"/>
    <w:rsid w:val="0086464F"/>
    <w:rsid w:val="008659F0"/>
    <w:rsid w:val="0087448A"/>
    <w:rsid w:val="00880D5B"/>
    <w:rsid w:val="00881CEA"/>
    <w:rsid w:val="00883BD5"/>
    <w:rsid w:val="008859CA"/>
    <w:rsid w:val="008953FC"/>
    <w:rsid w:val="0089750C"/>
    <w:rsid w:val="008A34C8"/>
    <w:rsid w:val="008A3A6A"/>
    <w:rsid w:val="008A7421"/>
    <w:rsid w:val="008B218B"/>
    <w:rsid w:val="008D2478"/>
    <w:rsid w:val="008D309D"/>
    <w:rsid w:val="008E0994"/>
    <w:rsid w:val="008F7FDF"/>
    <w:rsid w:val="00903827"/>
    <w:rsid w:val="00932CED"/>
    <w:rsid w:val="009433AA"/>
    <w:rsid w:val="009454CD"/>
    <w:rsid w:val="00950FEF"/>
    <w:rsid w:val="0095453F"/>
    <w:rsid w:val="00954DBD"/>
    <w:rsid w:val="00964ECF"/>
    <w:rsid w:val="0096643A"/>
    <w:rsid w:val="00976467"/>
    <w:rsid w:val="00981020"/>
    <w:rsid w:val="0099163A"/>
    <w:rsid w:val="00992AD6"/>
    <w:rsid w:val="0099510C"/>
    <w:rsid w:val="009A2495"/>
    <w:rsid w:val="009B1AC2"/>
    <w:rsid w:val="009B72DD"/>
    <w:rsid w:val="009E080E"/>
    <w:rsid w:val="009E182D"/>
    <w:rsid w:val="009E6B4C"/>
    <w:rsid w:val="00A01E03"/>
    <w:rsid w:val="00A06A9D"/>
    <w:rsid w:val="00A06C5B"/>
    <w:rsid w:val="00A15212"/>
    <w:rsid w:val="00A15C46"/>
    <w:rsid w:val="00A2152D"/>
    <w:rsid w:val="00A268BF"/>
    <w:rsid w:val="00A4008B"/>
    <w:rsid w:val="00A52971"/>
    <w:rsid w:val="00A53FCF"/>
    <w:rsid w:val="00A702E7"/>
    <w:rsid w:val="00A76011"/>
    <w:rsid w:val="00AA25F8"/>
    <w:rsid w:val="00AA716D"/>
    <w:rsid w:val="00AB2562"/>
    <w:rsid w:val="00AC212D"/>
    <w:rsid w:val="00AD1310"/>
    <w:rsid w:val="00AD5546"/>
    <w:rsid w:val="00AD57A9"/>
    <w:rsid w:val="00AD7300"/>
    <w:rsid w:val="00B011AC"/>
    <w:rsid w:val="00B107A6"/>
    <w:rsid w:val="00B14D04"/>
    <w:rsid w:val="00B25D75"/>
    <w:rsid w:val="00B33714"/>
    <w:rsid w:val="00B3667E"/>
    <w:rsid w:val="00B4387A"/>
    <w:rsid w:val="00B451FF"/>
    <w:rsid w:val="00B4553D"/>
    <w:rsid w:val="00B74131"/>
    <w:rsid w:val="00B84A01"/>
    <w:rsid w:val="00B943AF"/>
    <w:rsid w:val="00BA5458"/>
    <w:rsid w:val="00BC1BFC"/>
    <w:rsid w:val="00BC3416"/>
    <w:rsid w:val="00BC5A81"/>
    <w:rsid w:val="00BC6D93"/>
    <w:rsid w:val="00C028EE"/>
    <w:rsid w:val="00C052E3"/>
    <w:rsid w:val="00C1228D"/>
    <w:rsid w:val="00C1258D"/>
    <w:rsid w:val="00C31603"/>
    <w:rsid w:val="00C31C89"/>
    <w:rsid w:val="00C31F5B"/>
    <w:rsid w:val="00C320BC"/>
    <w:rsid w:val="00C32299"/>
    <w:rsid w:val="00C332F3"/>
    <w:rsid w:val="00C43A0C"/>
    <w:rsid w:val="00C43A93"/>
    <w:rsid w:val="00C553A0"/>
    <w:rsid w:val="00C57B83"/>
    <w:rsid w:val="00C62520"/>
    <w:rsid w:val="00C743E6"/>
    <w:rsid w:val="00C75485"/>
    <w:rsid w:val="00C8325C"/>
    <w:rsid w:val="00C91944"/>
    <w:rsid w:val="00CA3FC9"/>
    <w:rsid w:val="00CA62DE"/>
    <w:rsid w:val="00CA7A6C"/>
    <w:rsid w:val="00CB292F"/>
    <w:rsid w:val="00CB519B"/>
    <w:rsid w:val="00CB799F"/>
    <w:rsid w:val="00CC09A8"/>
    <w:rsid w:val="00CC0FCB"/>
    <w:rsid w:val="00CC12E1"/>
    <w:rsid w:val="00CC6902"/>
    <w:rsid w:val="00CD044F"/>
    <w:rsid w:val="00CD26F1"/>
    <w:rsid w:val="00CD3B69"/>
    <w:rsid w:val="00CD6212"/>
    <w:rsid w:val="00D03960"/>
    <w:rsid w:val="00D048E6"/>
    <w:rsid w:val="00D2489E"/>
    <w:rsid w:val="00D24FB4"/>
    <w:rsid w:val="00D3630B"/>
    <w:rsid w:val="00D3725F"/>
    <w:rsid w:val="00D375D7"/>
    <w:rsid w:val="00D507CA"/>
    <w:rsid w:val="00D641E9"/>
    <w:rsid w:val="00D64295"/>
    <w:rsid w:val="00D72A28"/>
    <w:rsid w:val="00D82ABB"/>
    <w:rsid w:val="00D91925"/>
    <w:rsid w:val="00D94BB1"/>
    <w:rsid w:val="00D95A05"/>
    <w:rsid w:val="00DB1515"/>
    <w:rsid w:val="00DB7EBA"/>
    <w:rsid w:val="00DC44BD"/>
    <w:rsid w:val="00DC5621"/>
    <w:rsid w:val="00DC674F"/>
    <w:rsid w:val="00DD678A"/>
    <w:rsid w:val="00DE15CF"/>
    <w:rsid w:val="00DF13A2"/>
    <w:rsid w:val="00E10CA8"/>
    <w:rsid w:val="00E12616"/>
    <w:rsid w:val="00E1496F"/>
    <w:rsid w:val="00E325BA"/>
    <w:rsid w:val="00E32E63"/>
    <w:rsid w:val="00E33271"/>
    <w:rsid w:val="00E423BD"/>
    <w:rsid w:val="00E53908"/>
    <w:rsid w:val="00E55CEF"/>
    <w:rsid w:val="00E620ED"/>
    <w:rsid w:val="00EA67E1"/>
    <w:rsid w:val="00EA75F6"/>
    <w:rsid w:val="00EB0E95"/>
    <w:rsid w:val="00EB2D2B"/>
    <w:rsid w:val="00EC1F24"/>
    <w:rsid w:val="00EC6665"/>
    <w:rsid w:val="00ED3EA1"/>
    <w:rsid w:val="00EE4EB6"/>
    <w:rsid w:val="00EF00D7"/>
    <w:rsid w:val="00EF3965"/>
    <w:rsid w:val="00EF5397"/>
    <w:rsid w:val="00F02824"/>
    <w:rsid w:val="00F02B67"/>
    <w:rsid w:val="00F07556"/>
    <w:rsid w:val="00F110B1"/>
    <w:rsid w:val="00F219FC"/>
    <w:rsid w:val="00F3241D"/>
    <w:rsid w:val="00F37BE9"/>
    <w:rsid w:val="00F41DB6"/>
    <w:rsid w:val="00F41E8F"/>
    <w:rsid w:val="00F4595D"/>
    <w:rsid w:val="00F55FF1"/>
    <w:rsid w:val="00F64371"/>
    <w:rsid w:val="00F66F02"/>
    <w:rsid w:val="00F700F0"/>
    <w:rsid w:val="00F741B8"/>
    <w:rsid w:val="00F8104B"/>
    <w:rsid w:val="00F873BA"/>
    <w:rsid w:val="00F91797"/>
    <w:rsid w:val="00F93FEA"/>
    <w:rsid w:val="00F9690E"/>
    <w:rsid w:val="00FA5D8A"/>
    <w:rsid w:val="00FC5FBF"/>
    <w:rsid w:val="00FC713D"/>
    <w:rsid w:val="00FE01A2"/>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
  <w:listSeparator w:val=";"/>
  <w14:docId w14:val="719B3718"/>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A3A6A"/>
    <w:pPr>
      <w:jc w:val="both"/>
    </w:pPr>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DF13A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4">
    <w:name w:val="heading 4"/>
    <w:basedOn w:val="Normal"/>
    <w:next w:val="Normal"/>
    <w:link w:val="Ttulo4Car"/>
    <w:semiHidden/>
    <w:unhideWhenUsed/>
    <w:qFormat/>
    <w:rsid w:val="00950FEF"/>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F110B1"/>
    <w:pPr>
      <w:tabs>
        <w:tab w:val="center" w:pos="4419"/>
        <w:tab w:val="right" w:pos="8838"/>
      </w:tabs>
    </w:pPr>
  </w:style>
  <w:style w:type="character" w:customStyle="1" w:styleId="EncabezadoCar">
    <w:name w:val="Encabezado Car"/>
    <w:basedOn w:val="Fuentedeprrafopredeter"/>
    <w:link w:val="Encabezado"/>
    <w:rsid w:val="00F110B1"/>
    <w:rPr>
      <w:sz w:val="24"/>
      <w:szCs w:val="24"/>
      <w:lang w:val="es-ES" w:eastAsia="es-ES"/>
    </w:rPr>
  </w:style>
  <w:style w:type="paragraph" w:styleId="Piedepgina">
    <w:name w:val="footer"/>
    <w:basedOn w:val="Normal"/>
    <w:link w:val="PiedepginaCar"/>
    <w:uiPriority w:val="99"/>
    <w:rsid w:val="00F110B1"/>
    <w:pPr>
      <w:tabs>
        <w:tab w:val="center" w:pos="4419"/>
        <w:tab w:val="right" w:pos="8838"/>
      </w:tabs>
    </w:pPr>
  </w:style>
  <w:style w:type="character" w:customStyle="1" w:styleId="PiedepginaCar">
    <w:name w:val="Pie de página Car"/>
    <w:basedOn w:val="Fuentedeprrafopredeter"/>
    <w:link w:val="Piedepgina"/>
    <w:uiPriority w:val="99"/>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character" w:customStyle="1" w:styleId="Ttulo4Car">
    <w:name w:val="Título 4 Car"/>
    <w:basedOn w:val="Fuentedeprrafopredeter"/>
    <w:link w:val="Ttulo4"/>
    <w:semiHidden/>
    <w:rsid w:val="00950FEF"/>
    <w:rPr>
      <w:rFonts w:asciiTheme="majorHAnsi" w:eastAsiaTheme="majorEastAsia" w:hAnsiTheme="majorHAnsi" w:cstheme="majorBidi"/>
      <w:i/>
      <w:iCs/>
      <w:color w:val="365F91" w:themeColor="accent1" w:themeShade="BF"/>
      <w:sz w:val="24"/>
      <w:szCs w:val="24"/>
      <w:lang w:val="es-ES" w:eastAsia="es-ES"/>
    </w:rPr>
  </w:style>
  <w:style w:type="character" w:styleId="Mencinsinresolver">
    <w:name w:val="Unresolved Mention"/>
    <w:basedOn w:val="Fuentedeprrafopredeter"/>
    <w:uiPriority w:val="99"/>
    <w:semiHidden/>
    <w:unhideWhenUsed/>
    <w:rsid w:val="005D1BCC"/>
    <w:rPr>
      <w:color w:val="605E5C"/>
      <w:shd w:val="clear" w:color="auto" w:fill="E1DFDD"/>
    </w:rPr>
  </w:style>
  <w:style w:type="character" w:styleId="Refdecomentario">
    <w:name w:val="annotation reference"/>
    <w:basedOn w:val="Fuentedeprrafopredeter"/>
    <w:semiHidden/>
    <w:unhideWhenUsed/>
    <w:rsid w:val="00C1258D"/>
    <w:rPr>
      <w:sz w:val="16"/>
      <w:szCs w:val="16"/>
    </w:rPr>
  </w:style>
  <w:style w:type="paragraph" w:styleId="Textocomentario">
    <w:name w:val="annotation text"/>
    <w:basedOn w:val="Normal"/>
    <w:link w:val="TextocomentarioCar"/>
    <w:semiHidden/>
    <w:unhideWhenUsed/>
    <w:rsid w:val="00C1258D"/>
    <w:rPr>
      <w:sz w:val="20"/>
      <w:szCs w:val="20"/>
    </w:rPr>
  </w:style>
  <w:style w:type="character" w:customStyle="1" w:styleId="TextocomentarioCar">
    <w:name w:val="Texto comentario Car"/>
    <w:basedOn w:val="Fuentedeprrafopredeter"/>
    <w:link w:val="Textocomentario"/>
    <w:semiHidden/>
    <w:rsid w:val="00C1258D"/>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C1258D"/>
    <w:rPr>
      <w:b/>
      <w:bCs/>
    </w:rPr>
  </w:style>
  <w:style w:type="character" w:customStyle="1" w:styleId="AsuntodelcomentarioCar">
    <w:name w:val="Asunto del comentario Car"/>
    <w:basedOn w:val="TextocomentarioCar"/>
    <w:link w:val="Asuntodelcomentario"/>
    <w:semiHidden/>
    <w:rsid w:val="00C1258D"/>
    <w:rPr>
      <w:rFonts w:ascii="Arial" w:hAnsi="Arial"/>
      <w:b/>
      <w:bCs/>
      <w:lang w:val="es-ES" w:eastAsia="es-ES"/>
    </w:rPr>
  </w:style>
  <w:style w:type="character" w:styleId="Hipervnculovisitado">
    <w:name w:val="FollowedHyperlink"/>
    <w:basedOn w:val="Fuentedeprrafopredeter"/>
    <w:semiHidden/>
    <w:unhideWhenUsed/>
    <w:rsid w:val="000C5340"/>
    <w:rPr>
      <w:color w:val="800080" w:themeColor="followedHyperlink"/>
      <w:u w:val="single"/>
    </w:rPr>
  </w:style>
  <w:style w:type="paragraph" w:styleId="Ttulo">
    <w:name w:val="Title"/>
    <w:basedOn w:val="Normal"/>
    <w:next w:val="Normal"/>
    <w:link w:val="TtuloCar"/>
    <w:qFormat/>
    <w:rsid w:val="000C5340"/>
    <w:pPr>
      <w:contextualSpacing/>
    </w:pPr>
    <w:rPr>
      <w:rFonts w:eastAsiaTheme="majorEastAsia" w:cstheme="majorBidi"/>
      <w:spacing w:val="-10"/>
      <w:kern w:val="28"/>
      <w:szCs w:val="56"/>
    </w:rPr>
  </w:style>
  <w:style w:type="character" w:customStyle="1" w:styleId="TtuloCar">
    <w:name w:val="Título Car"/>
    <w:basedOn w:val="Fuentedeprrafopredeter"/>
    <w:link w:val="Ttulo"/>
    <w:rsid w:val="000C5340"/>
    <w:rPr>
      <w:rFonts w:ascii="Arial" w:eastAsiaTheme="majorEastAsia" w:hAnsi="Arial" w:cstheme="majorBidi"/>
      <w:spacing w:val="-10"/>
      <w:kern w:val="28"/>
      <w:sz w:val="24"/>
      <w:szCs w:val="56"/>
      <w:lang w:val="es-ES" w:eastAsia="es-ES"/>
    </w:rPr>
  </w:style>
  <w:style w:type="table" w:styleId="Tablaconcuadrcula1clara">
    <w:name w:val="Grid Table 1 Light"/>
    <w:basedOn w:val="Tablanormal"/>
    <w:uiPriority w:val="46"/>
    <w:rsid w:val="00CC690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normal5">
    <w:name w:val="Plain Table 5"/>
    <w:basedOn w:val="Listamedia1"/>
    <w:uiPriority w:val="45"/>
    <w:rsid w:val="00CC6902"/>
    <w:tblPr/>
    <w:tcPr>
      <w:shd w:val="clear" w:color="auto" w:fill="auto"/>
    </w:tcPr>
    <w:tblStylePr w:type="firstRow">
      <w:rPr>
        <w:rFonts w:asciiTheme="majorHAnsi" w:eastAsiaTheme="majorEastAsia" w:hAnsiTheme="majorHAnsi" w:cstheme="majorBidi"/>
        <w:i/>
        <w:iCs/>
        <w:sz w:val="26"/>
      </w:rPr>
      <w:tblPr/>
      <w:tcPr>
        <w:tcBorders>
          <w:top w:val="nil"/>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b/>
        <w:bCs/>
        <w:i/>
        <w:iCs/>
        <w:color w:val="1F497D" w:themeColor="text2"/>
        <w:sz w:val="26"/>
      </w:rPr>
      <w:tblPr/>
      <w:tcPr>
        <w:tcBorders>
          <w:top w:val="single" w:sz="4" w:space="0" w:color="7F7F7F" w:themeColor="text1" w:themeTint="80"/>
          <w:bottom w:val="single" w:sz="8"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b/>
        <w:bCs/>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b/>
        <w:bCs/>
        <w:i/>
        <w:iCs/>
        <w:sz w:val="26"/>
      </w:rPr>
      <w:tblPr/>
      <w:tcPr>
        <w:tcBorders>
          <w:top w:val="single" w:sz="8" w:space="0" w:color="000000" w:themeColor="text1"/>
          <w:left w:val="single" w:sz="4" w:space="0" w:color="7F7F7F" w:themeColor="text1" w:themeTint="80"/>
          <w:bottom w:val="single" w:sz="8" w:space="0" w:color="000000"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amedia1">
    <w:name w:val="Medium List 1"/>
    <w:basedOn w:val="Tablanormal"/>
    <w:uiPriority w:val="65"/>
    <w:semiHidden/>
    <w:unhideWhenUsed/>
    <w:rsid w:val="00CC6902"/>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NormalWeb">
    <w:name w:val="Normal (Web)"/>
    <w:basedOn w:val="Normal"/>
    <w:semiHidden/>
    <w:unhideWhenUsed/>
    <w:rsid w:val="000E452F"/>
    <w:rPr>
      <w:rFonts w:ascii="Times New Roman" w:hAnsi="Times New Roman"/>
    </w:rPr>
  </w:style>
  <w:style w:type="paragraph" w:styleId="TtuloTDC">
    <w:name w:val="TOC Heading"/>
    <w:basedOn w:val="Ttulo1"/>
    <w:next w:val="Normal"/>
    <w:uiPriority w:val="39"/>
    <w:unhideWhenUsed/>
    <w:qFormat/>
    <w:rsid w:val="00147AF8"/>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147AF8"/>
    <w:pPr>
      <w:spacing w:after="100"/>
    </w:pPr>
  </w:style>
  <w:style w:type="character" w:customStyle="1" w:styleId="Ttulo2Car">
    <w:name w:val="Título 2 Car"/>
    <w:basedOn w:val="Fuentedeprrafopredeter"/>
    <w:link w:val="Ttulo2"/>
    <w:semiHidden/>
    <w:rsid w:val="00DF13A2"/>
    <w:rPr>
      <w:rFonts w:asciiTheme="majorHAnsi" w:eastAsiaTheme="majorEastAsia" w:hAnsiTheme="majorHAnsi" w:cstheme="majorBidi"/>
      <w:color w:val="365F91" w:themeColor="accent1" w:themeShade="BF"/>
      <w:sz w:val="26"/>
      <w:szCs w:val="2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64086">
      <w:bodyDiv w:val="1"/>
      <w:marLeft w:val="0"/>
      <w:marRight w:val="0"/>
      <w:marTop w:val="0"/>
      <w:marBottom w:val="0"/>
      <w:divBdr>
        <w:top w:val="none" w:sz="0" w:space="0" w:color="auto"/>
        <w:left w:val="none" w:sz="0" w:space="0" w:color="auto"/>
        <w:bottom w:val="none" w:sz="0" w:space="0" w:color="auto"/>
        <w:right w:val="none" w:sz="0" w:space="0" w:color="auto"/>
      </w:divBdr>
    </w:div>
    <w:div w:id="257718400">
      <w:bodyDiv w:val="1"/>
      <w:marLeft w:val="0"/>
      <w:marRight w:val="0"/>
      <w:marTop w:val="0"/>
      <w:marBottom w:val="0"/>
      <w:divBdr>
        <w:top w:val="none" w:sz="0" w:space="0" w:color="auto"/>
        <w:left w:val="none" w:sz="0" w:space="0" w:color="auto"/>
        <w:bottom w:val="none" w:sz="0" w:space="0" w:color="auto"/>
        <w:right w:val="none" w:sz="0" w:space="0" w:color="auto"/>
      </w:divBdr>
    </w:div>
    <w:div w:id="329867604">
      <w:bodyDiv w:val="1"/>
      <w:marLeft w:val="0"/>
      <w:marRight w:val="0"/>
      <w:marTop w:val="0"/>
      <w:marBottom w:val="0"/>
      <w:divBdr>
        <w:top w:val="none" w:sz="0" w:space="0" w:color="auto"/>
        <w:left w:val="none" w:sz="0" w:space="0" w:color="auto"/>
        <w:bottom w:val="none" w:sz="0" w:space="0" w:color="auto"/>
        <w:right w:val="none" w:sz="0" w:space="0" w:color="auto"/>
      </w:divBdr>
    </w:div>
    <w:div w:id="546335368">
      <w:bodyDiv w:val="1"/>
      <w:marLeft w:val="0"/>
      <w:marRight w:val="0"/>
      <w:marTop w:val="0"/>
      <w:marBottom w:val="0"/>
      <w:divBdr>
        <w:top w:val="none" w:sz="0" w:space="0" w:color="auto"/>
        <w:left w:val="none" w:sz="0" w:space="0" w:color="auto"/>
        <w:bottom w:val="none" w:sz="0" w:space="0" w:color="auto"/>
        <w:right w:val="none" w:sz="0" w:space="0" w:color="auto"/>
      </w:divBdr>
    </w:div>
    <w:div w:id="570820621">
      <w:bodyDiv w:val="1"/>
      <w:marLeft w:val="0"/>
      <w:marRight w:val="0"/>
      <w:marTop w:val="0"/>
      <w:marBottom w:val="0"/>
      <w:divBdr>
        <w:top w:val="none" w:sz="0" w:space="0" w:color="auto"/>
        <w:left w:val="none" w:sz="0" w:space="0" w:color="auto"/>
        <w:bottom w:val="none" w:sz="0" w:space="0" w:color="auto"/>
        <w:right w:val="none" w:sz="0" w:space="0" w:color="auto"/>
      </w:divBdr>
    </w:div>
    <w:div w:id="683746780">
      <w:bodyDiv w:val="1"/>
      <w:marLeft w:val="0"/>
      <w:marRight w:val="0"/>
      <w:marTop w:val="0"/>
      <w:marBottom w:val="0"/>
      <w:divBdr>
        <w:top w:val="none" w:sz="0" w:space="0" w:color="auto"/>
        <w:left w:val="none" w:sz="0" w:space="0" w:color="auto"/>
        <w:bottom w:val="none" w:sz="0" w:space="0" w:color="auto"/>
        <w:right w:val="none" w:sz="0" w:space="0" w:color="auto"/>
      </w:divBdr>
    </w:div>
    <w:div w:id="867716149">
      <w:bodyDiv w:val="1"/>
      <w:marLeft w:val="0"/>
      <w:marRight w:val="0"/>
      <w:marTop w:val="0"/>
      <w:marBottom w:val="0"/>
      <w:divBdr>
        <w:top w:val="none" w:sz="0" w:space="0" w:color="auto"/>
        <w:left w:val="none" w:sz="0" w:space="0" w:color="auto"/>
        <w:bottom w:val="none" w:sz="0" w:space="0" w:color="auto"/>
        <w:right w:val="none" w:sz="0" w:space="0" w:color="auto"/>
      </w:divBdr>
    </w:div>
    <w:div w:id="872814852">
      <w:bodyDiv w:val="1"/>
      <w:marLeft w:val="0"/>
      <w:marRight w:val="0"/>
      <w:marTop w:val="0"/>
      <w:marBottom w:val="0"/>
      <w:divBdr>
        <w:top w:val="none" w:sz="0" w:space="0" w:color="auto"/>
        <w:left w:val="none" w:sz="0" w:space="0" w:color="auto"/>
        <w:bottom w:val="none" w:sz="0" w:space="0" w:color="auto"/>
        <w:right w:val="none" w:sz="0" w:space="0" w:color="auto"/>
      </w:divBdr>
    </w:div>
    <w:div w:id="1140460077">
      <w:bodyDiv w:val="1"/>
      <w:marLeft w:val="0"/>
      <w:marRight w:val="0"/>
      <w:marTop w:val="0"/>
      <w:marBottom w:val="0"/>
      <w:divBdr>
        <w:top w:val="none" w:sz="0" w:space="0" w:color="auto"/>
        <w:left w:val="none" w:sz="0" w:space="0" w:color="auto"/>
        <w:bottom w:val="none" w:sz="0" w:space="0" w:color="auto"/>
        <w:right w:val="none" w:sz="0" w:space="0" w:color="auto"/>
      </w:divBdr>
    </w:div>
    <w:div w:id="1203207809">
      <w:bodyDiv w:val="1"/>
      <w:marLeft w:val="0"/>
      <w:marRight w:val="0"/>
      <w:marTop w:val="0"/>
      <w:marBottom w:val="0"/>
      <w:divBdr>
        <w:top w:val="none" w:sz="0" w:space="0" w:color="auto"/>
        <w:left w:val="none" w:sz="0" w:space="0" w:color="auto"/>
        <w:bottom w:val="none" w:sz="0" w:space="0" w:color="auto"/>
        <w:right w:val="none" w:sz="0" w:space="0" w:color="auto"/>
      </w:divBdr>
    </w:div>
    <w:div w:id="1474709924">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1905407066">
      <w:bodyDiv w:val="1"/>
      <w:marLeft w:val="0"/>
      <w:marRight w:val="0"/>
      <w:marTop w:val="0"/>
      <w:marBottom w:val="0"/>
      <w:divBdr>
        <w:top w:val="none" w:sz="0" w:space="0" w:color="auto"/>
        <w:left w:val="none" w:sz="0" w:space="0" w:color="auto"/>
        <w:bottom w:val="none" w:sz="0" w:space="0" w:color="auto"/>
        <w:right w:val="none" w:sz="0" w:space="0" w:color="auto"/>
      </w:divBdr>
    </w:div>
    <w:div w:id="1926261128">
      <w:bodyDiv w:val="1"/>
      <w:marLeft w:val="0"/>
      <w:marRight w:val="0"/>
      <w:marTop w:val="0"/>
      <w:marBottom w:val="0"/>
      <w:divBdr>
        <w:top w:val="none" w:sz="0" w:space="0" w:color="auto"/>
        <w:left w:val="none" w:sz="0" w:space="0" w:color="auto"/>
        <w:bottom w:val="none" w:sz="0" w:space="0" w:color="auto"/>
        <w:right w:val="none" w:sz="0" w:space="0" w:color="auto"/>
      </w:divBdr>
    </w:div>
    <w:div w:id="2025862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png"/><Relationship Id="rId18" Type="http://schemas.openxmlformats.org/officeDocument/2006/relationships/hyperlink" Target="https://www.funcionpublica.gov.co/eva/gestornormativo/norma.php?i=34849"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google.com/maps/place/Calle+8+%2314-46,+Aguachica,+Cesar,+Colombia" TargetMode="External"/><Relationship Id="rId17" Type="http://schemas.openxmlformats.org/officeDocument/2006/relationships/hyperlink" Target="http://www.transitodeaguachica.gov.co/" TargetMode="External"/><Relationship Id="rId2" Type="http://schemas.openxmlformats.org/officeDocument/2006/relationships/numbering" Target="numbering.xml"/><Relationship Id="rId16" Type="http://schemas.openxmlformats.org/officeDocument/2006/relationships/hyperlink" Target="https://www.fiscalia.gov.co/colombia/wp-content/uploads/FGN-AP05-M-01-MANUAL-DE-COBRO-COACTIVO-V03.pdf" TargetMode="Externa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ransitodeaguachica.gov.co" TargetMode="External"/><Relationship Id="rId5" Type="http://schemas.openxmlformats.org/officeDocument/2006/relationships/webSettings" Target="webSettings.xml"/><Relationship Id="rId15" Type="http://schemas.openxmlformats.org/officeDocument/2006/relationships/hyperlink" Target="https://www.funcionpublica.gov.co/eva/gestornormativo/norma.php?i=60329" TargetMode="External"/><Relationship Id="rId23" Type="http://schemas.openxmlformats.org/officeDocument/2006/relationships/theme" Target="theme/theme1.xml"/><Relationship Id="rId10" Type="http://schemas.openxmlformats.org/officeDocument/2006/relationships/hyperlink" Target="mailto:direcciondetransito@transitodeaguachica.gov.co" TargetMode="Externa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2CA437-D102-4770-BA58-DD051B6CD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6105</Words>
  <Characters>33582</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Keylin Angarita</cp:lastModifiedBy>
  <cp:revision>2</cp:revision>
  <cp:lastPrinted>2019-07-31T21:40:00Z</cp:lastPrinted>
  <dcterms:created xsi:type="dcterms:W3CDTF">2025-05-31T05:39:00Z</dcterms:created>
  <dcterms:modified xsi:type="dcterms:W3CDTF">2025-05-31T05:39:00Z</dcterms:modified>
</cp:coreProperties>
</file>