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0E0" w:rsidRDefault="008F60E0" w:rsidP="008F60E0">
      <w:pPr>
        <w:jc w:val="center"/>
        <w:rPr>
          <w:b/>
          <w:highlight w:val="white"/>
        </w:rPr>
      </w:pPr>
      <w:r>
        <w:rPr>
          <w:b/>
          <w:highlight w:val="white"/>
        </w:rPr>
        <w:t>Análisis del sistema de Gestión De Seguridad Y Salud En El Trabajo (SG-SST) En Las Empresas De Aguachica, Cesar</w:t>
      </w:r>
    </w:p>
    <w:p w:rsidR="00FB7622" w:rsidRPr="00F21000" w:rsidRDefault="00FB7622" w:rsidP="00E156D3">
      <w:pPr>
        <w:rPr>
          <w:rFonts w:ascii="Times New Roman" w:hAnsi="Times New Roman"/>
          <w:sz w:val="20"/>
          <w:szCs w:val="20"/>
        </w:rPr>
      </w:pPr>
    </w:p>
    <w:p w:rsidR="00234742" w:rsidRPr="00234742" w:rsidRDefault="008F60E0" w:rsidP="00234742">
      <w:pPr>
        <w:jc w:val="center"/>
        <w:rPr>
          <w:rFonts w:ascii="Times New Roman" w:hAnsi="Times New Roman"/>
          <w:b/>
          <w:bCs/>
          <w:sz w:val="20"/>
          <w:szCs w:val="20"/>
          <w:lang w:val="en-US" w:eastAsia="es-CO"/>
        </w:rPr>
      </w:pPr>
      <w:r w:rsidRPr="008F60E0">
        <w:rPr>
          <w:rFonts w:ascii="Times New Roman" w:hAnsi="Times New Roman"/>
          <w:b/>
          <w:lang w:val="en-US"/>
        </w:rPr>
        <w:t>Analysis of the Occupational Health and Safety Management System (SG-SST) in the Companies of Aguachica, Cesar</w:t>
      </w:r>
    </w:p>
    <w:p w:rsidR="00FB7622" w:rsidRPr="00234742" w:rsidRDefault="00FB7622" w:rsidP="00234742">
      <w:pPr>
        <w:jc w:val="center"/>
        <w:rPr>
          <w:rFonts w:ascii="Times New Roman" w:hAnsi="Times New Roman"/>
          <w:b/>
          <w:bCs/>
          <w:sz w:val="20"/>
          <w:szCs w:val="20"/>
          <w:lang w:val="en-US"/>
        </w:rPr>
      </w:pPr>
    </w:p>
    <w:p w:rsidR="0072283E" w:rsidRPr="00F21000" w:rsidRDefault="008F60E0" w:rsidP="0072283E">
      <w:pPr>
        <w:pStyle w:val="Predeterminado"/>
        <w:spacing w:after="120" w:line="240" w:lineRule="auto"/>
        <w:contextualSpacing/>
        <w:jc w:val="center"/>
        <w:rPr>
          <w:rFonts w:ascii="Times New Roman" w:hAnsi="Times New Roman"/>
          <w:i/>
          <w:szCs w:val="20"/>
          <w:vertAlign w:val="superscript"/>
        </w:rPr>
      </w:pPr>
      <w:r>
        <w:rPr>
          <w:rFonts w:ascii="Times New Roman" w:hAnsi="Times New Roman"/>
          <w:i/>
          <w:szCs w:val="20"/>
          <w:vertAlign w:val="superscript"/>
        </w:rPr>
        <w:t>Airin Paola Carrillo Roa, Nayeli Valderrama Tolosa</w:t>
      </w:r>
    </w:p>
    <w:p w:rsidR="0072283E" w:rsidRPr="00F21000" w:rsidRDefault="0072283E" w:rsidP="0072283E">
      <w:pPr>
        <w:pStyle w:val="Predeterminado"/>
        <w:spacing w:after="120" w:line="240" w:lineRule="auto"/>
        <w:contextualSpacing/>
        <w:jc w:val="center"/>
        <w:rPr>
          <w:rFonts w:ascii="Times New Roman" w:hAnsi="Times New Roman"/>
          <w:i/>
          <w:szCs w:val="20"/>
          <w:vertAlign w:val="superscript"/>
        </w:rPr>
      </w:pPr>
    </w:p>
    <w:p w:rsidR="0072283E" w:rsidRPr="00F21000" w:rsidRDefault="0072283E" w:rsidP="0072283E">
      <w:pPr>
        <w:pStyle w:val="Predeterminado"/>
        <w:spacing w:after="120" w:line="240" w:lineRule="auto"/>
        <w:contextualSpacing/>
        <w:jc w:val="center"/>
        <w:rPr>
          <w:rFonts w:ascii="Times New Roman" w:hAnsi="Times New Roman"/>
          <w:i/>
          <w:sz w:val="20"/>
          <w:szCs w:val="20"/>
        </w:rPr>
      </w:pPr>
      <w:r w:rsidRPr="00F21000">
        <w:rPr>
          <w:rFonts w:ascii="Times New Roman" w:hAnsi="Times New Roman"/>
          <w:i/>
          <w:sz w:val="20"/>
          <w:szCs w:val="20"/>
          <w:vertAlign w:val="superscript"/>
        </w:rPr>
        <w:t xml:space="preserve">a </w:t>
      </w:r>
      <w:r w:rsidR="0020723A">
        <w:rPr>
          <w:rFonts w:ascii="Times New Roman" w:hAnsi="Times New Roman"/>
          <w:sz w:val="20"/>
          <w:szCs w:val="20"/>
        </w:rPr>
        <w:t>Estudiante de Administración de Empresas de la Universidad Popular del Cesar, Seccional Aguachica.</w:t>
      </w:r>
      <w:r w:rsidRPr="00F21000">
        <w:rPr>
          <w:rFonts w:ascii="Times New Roman" w:hAnsi="Times New Roman"/>
          <w:sz w:val="20"/>
          <w:szCs w:val="20"/>
        </w:rPr>
        <w:t xml:space="preserve"> C.C.</w:t>
      </w:r>
      <w:r w:rsidR="008F60E0">
        <w:rPr>
          <w:rFonts w:ascii="Times New Roman" w:hAnsi="Times New Roman"/>
          <w:sz w:val="20"/>
          <w:szCs w:val="20"/>
        </w:rPr>
        <w:t>1.193.567.925</w:t>
      </w:r>
      <w:r w:rsidR="0020723A">
        <w:rPr>
          <w:rFonts w:ascii="Times New Roman" w:hAnsi="Times New Roman"/>
          <w:sz w:val="20"/>
          <w:szCs w:val="20"/>
        </w:rPr>
        <w:t>.</w:t>
      </w:r>
      <w:r w:rsidRPr="00F21000">
        <w:rPr>
          <w:rFonts w:ascii="Times New Roman" w:hAnsi="Times New Roman"/>
          <w:sz w:val="20"/>
          <w:szCs w:val="20"/>
        </w:rPr>
        <w:t xml:space="preserve"> Aguachica – Colombia. </w:t>
      </w:r>
      <w:hyperlink r:id="rId8" w:history="1">
        <w:r w:rsidR="008F60E0" w:rsidRPr="003E3A0D">
          <w:rPr>
            <w:rStyle w:val="Hipervnculo"/>
            <w:rFonts w:ascii="Times New Roman" w:hAnsi="Times New Roman"/>
            <w:sz w:val="20"/>
            <w:szCs w:val="20"/>
          </w:rPr>
          <w:t>apaolacarrillo@unicesar.edu.co</w:t>
        </w:r>
      </w:hyperlink>
      <w:r w:rsidRPr="00F21000">
        <w:rPr>
          <w:rFonts w:ascii="Times New Roman" w:hAnsi="Times New Roman"/>
          <w:i/>
          <w:sz w:val="20"/>
          <w:szCs w:val="20"/>
        </w:rPr>
        <w:t xml:space="preserve"> </w:t>
      </w:r>
    </w:p>
    <w:p w:rsidR="0072283E" w:rsidRDefault="0072283E" w:rsidP="0072283E">
      <w:pPr>
        <w:spacing w:after="0" w:line="240" w:lineRule="auto"/>
        <w:jc w:val="center"/>
        <w:rPr>
          <w:rFonts w:ascii="Times New Roman" w:hAnsi="Times New Roman"/>
          <w:sz w:val="20"/>
          <w:szCs w:val="20"/>
          <w:lang w:val="es-CO"/>
        </w:rPr>
      </w:pPr>
      <w:r w:rsidRPr="00F21000">
        <w:rPr>
          <w:rFonts w:ascii="Times New Roman" w:hAnsi="Times New Roman"/>
          <w:sz w:val="20"/>
          <w:szCs w:val="20"/>
          <w:vertAlign w:val="superscript"/>
          <w:lang w:val="es-CO"/>
        </w:rPr>
        <w:t>b</w:t>
      </w:r>
      <w:r w:rsidR="0020723A" w:rsidRPr="0020723A">
        <w:rPr>
          <w:rFonts w:ascii="Times New Roman" w:hAnsi="Times New Roman"/>
          <w:sz w:val="20"/>
          <w:szCs w:val="20"/>
        </w:rPr>
        <w:t xml:space="preserve"> </w:t>
      </w:r>
      <w:r w:rsidR="0020723A">
        <w:rPr>
          <w:rFonts w:ascii="Times New Roman" w:hAnsi="Times New Roman"/>
          <w:sz w:val="20"/>
          <w:szCs w:val="20"/>
        </w:rPr>
        <w:t>Estudiante de Administración de Empresas de la Universidad Popular del Cesar, Seccional Aguachica.</w:t>
      </w:r>
      <w:r w:rsidR="0020723A" w:rsidRPr="00F21000">
        <w:rPr>
          <w:rFonts w:ascii="Times New Roman" w:hAnsi="Times New Roman"/>
          <w:sz w:val="20"/>
          <w:szCs w:val="20"/>
        </w:rPr>
        <w:t xml:space="preserve"> C.C.</w:t>
      </w:r>
      <w:r w:rsidR="008F60E0" w:rsidRPr="008F60E0">
        <w:t xml:space="preserve"> </w:t>
      </w:r>
      <w:r w:rsidR="008F60E0" w:rsidRPr="008F60E0">
        <w:rPr>
          <w:rFonts w:ascii="Times New Roman" w:hAnsi="Times New Roman"/>
          <w:sz w:val="20"/>
          <w:szCs w:val="20"/>
        </w:rPr>
        <w:t>1.003.246.055</w:t>
      </w:r>
      <w:r w:rsidRPr="00F21000">
        <w:rPr>
          <w:rFonts w:ascii="Times New Roman" w:hAnsi="Times New Roman"/>
          <w:sz w:val="20"/>
          <w:szCs w:val="20"/>
          <w:lang w:val="es-CO"/>
        </w:rPr>
        <w:t xml:space="preserve">. Aguachica, Colombia. </w:t>
      </w:r>
      <w:hyperlink r:id="rId9" w:history="1">
        <w:r w:rsidR="00AF66A0" w:rsidRPr="003E3A0D">
          <w:rPr>
            <w:rStyle w:val="Hipervnculo"/>
            <w:rFonts w:ascii="Times New Roman" w:hAnsi="Times New Roman"/>
            <w:sz w:val="20"/>
            <w:szCs w:val="20"/>
            <w:lang w:val="es-CO"/>
          </w:rPr>
          <w:t>nvalderrama@unicesar.edu.co</w:t>
        </w:r>
      </w:hyperlink>
    </w:p>
    <w:p w:rsidR="00826D7B" w:rsidRDefault="00826D7B" w:rsidP="0072283E">
      <w:pPr>
        <w:spacing w:after="0" w:line="240" w:lineRule="auto"/>
        <w:jc w:val="center"/>
        <w:rPr>
          <w:rFonts w:ascii="Times New Roman" w:hAnsi="Times New Roman"/>
          <w:sz w:val="20"/>
          <w:szCs w:val="20"/>
          <w:lang w:val="es-CO"/>
        </w:rPr>
      </w:pPr>
    </w:p>
    <w:p w:rsidR="00826D7B" w:rsidRDefault="00826D7B" w:rsidP="00826D7B">
      <w:pPr>
        <w:spacing w:after="0" w:line="240" w:lineRule="auto"/>
        <w:jc w:val="center"/>
        <w:rPr>
          <w:rFonts w:ascii="Times New Roman" w:hAnsi="Times New Roman"/>
          <w:sz w:val="20"/>
          <w:szCs w:val="20"/>
        </w:rPr>
      </w:pPr>
      <w:r>
        <w:rPr>
          <w:rFonts w:ascii="Times New Roman" w:hAnsi="Times New Roman"/>
          <w:sz w:val="20"/>
          <w:szCs w:val="20"/>
        </w:rPr>
        <w:t xml:space="preserve">c Especialista en Gerencia de Proyectos y Gerencia Financiera, Docente del programa de Administración de Empresas de la Universidad Popular del Cesar, Seccional Aguachica, Investigador del Grupo de </w:t>
      </w:r>
    </w:p>
    <w:p w:rsidR="00826D7B" w:rsidRDefault="00826D7B" w:rsidP="00826D7B">
      <w:pPr>
        <w:spacing w:after="0" w:line="240" w:lineRule="auto"/>
        <w:jc w:val="center"/>
        <w:rPr>
          <w:rFonts w:ascii="Times New Roman" w:hAnsi="Times New Roman"/>
          <w:sz w:val="20"/>
          <w:szCs w:val="20"/>
        </w:rPr>
      </w:pPr>
      <w:r>
        <w:rPr>
          <w:rFonts w:ascii="Times New Roman" w:hAnsi="Times New Roman"/>
          <w:sz w:val="20"/>
          <w:szCs w:val="20"/>
        </w:rPr>
        <w:t>Investigación BUTERAMA. Líder del Semillero de Investigación SIGA, jenriquecruz@unicesar.edu.co.</w:t>
      </w:r>
    </w:p>
    <w:p w:rsidR="00826D7B" w:rsidRPr="0087607D" w:rsidRDefault="00826D7B" w:rsidP="00826D7B">
      <w:pPr>
        <w:spacing w:after="0" w:line="240" w:lineRule="auto"/>
        <w:jc w:val="center"/>
        <w:rPr>
          <w:rFonts w:ascii="Times New Roman" w:hAnsi="Times New Roman"/>
          <w:sz w:val="20"/>
          <w:szCs w:val="20"/>
          <w:lang w:val="en-US"/>
        </w:rPr>
      </w:pPr>
      <w:r w:rsidRPr="0087607D">
        <w:rPr>
          <w:rFonts w:ascii="Times New Roman" w:hAnsi="Times New Roman"/>
          <w:sz w:val="20"/>
          <w:szCs w:val="20"/>
          <w:lang w:val="en-US"/>
        </w:rPr>
        <w:t xml:space="preserve">ORCID ID: </w:t>
      </w:r>
      <w:hyperlink r:id="rId10" w:history="1">
        <w:r w:rsidRPr="0087607D">
          <w:rPr>
            <w:rStyle w:val="Hipervnculo"/>
            <w:rFonts w:ascii="Times New Roman" w:hAnsi="Times New Roman"/>
            <w:sz w:val="20"/>
            <w:szCs w:val="20"/>
            <w:lang w:val="en-US"/>
          </w:rPr>
          <w:t>https://orcid.org/0000-0001-5328-9096</w:t>
        </w:r>
      </w:hyperlink>
    </w:p>
    <w:p w:rsidR="00826D7B" w:rsidRPr="00826D7B" w:rsidRDefault="00826D7B" w:rsidP="0072283E">
      <w:pPr>
        <w:spacing w:after="0" w:line="240" w:lineRule="auto"/>
        <w:jc w:val="center"/>
        <w:rPr>
          <w:rFonts w:ascii="Times New Roman" w:hAnsi="Times New Roman"/>
          <w:sz w:val="20"/>
          <w:szCs w:val="20"/>
          <w:lang w:val="en-US"/>
        </w:rPr>
      </w:pPr>
    </w:p>
    <w:p w:rsidR="00FB7622" w:rsidRPr="00F21000" w:rsidRDefault="00F45692" w:rsidP="00E156D3">
      <w:pPr>
        <w:rPr>
          <w:rFonts w:ascii="Times New Roman" w:hAnsi="Times New Roman"/>
          <w:sz w:val="20"/>
          <w:szCs w:val="20"/>
        </w:rPr>
      </w:pPr>
      <w:r w:rsidRPr="00F21000">
        <w:rPr>
          <w:rFonts w:ascii="Times New Roman" w:hAnsi="Times New Roman"/>
          <w:noProof/>
          <w:sz w:val="20"/>
          <w:szCs w:val="20"/>
          <w:lang w:val="en-US" w:eastAsia="en-US"/>
        </w:rPr>
        <w:drawing>
          <wp:inline distT="0" distB="0" distL="0" distR="0">
            <wp:extent cx="5933440" cy="18415"/>
            <wp:effectExtent l="0" t="0" r="0" b="0"/>
            <wp:docPr id="1" name="Imagen 1" descr="BD10219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BD10219_"/>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3440" cy="18415"/>
                    </a:xfrm>
                    <a:prstGeom prst="rect">
                      <a:avLst/>
                    </a:prstGeom>
                    <a:noFill/>
                    <a:ln>
                      <a:noFill/>
                    </a:ln>
                  </pic:spPr>
                </pic:pic>
              </a:graphicData>
            </a:graphic>
          </wp:inline>
        </w:drawing>
      </w:r>
    </w:p>
    <w:p w:rsidR="0029506D" w:rsidRPr="0029506D" w:rsidRDefault="00FB7622" w:rsidP="0029506D">
      <w:pPr>
        <w:pStyle w:val="Ttulo1"/>
        <w:spacing w:before="120" w:after="120"/>
        <w:rPr>
          <w:rFonts w:ascii="Times New Roman" w:hAnsi="Times New Roman" w:cs="Times New Roman"/>
          <w:sz w:val="20"/>
          <w:szCs w:val="20"/>
          <w:lang w:val="es-ES"/>
        </w:rPr>
      </w:pPr>
      <w:r w:rsidRPr="00F21000">
        <w:rPr>
          <w:rFonts w:ascii="Times New Roman" w:hAnsi="Times New Roman" w:cs="Times New Roman"/>
          <w:sz w:val="20"/>
          <w:szCs w:val="20"/>
          <w:lang w:val="es-ES"/>
        </w:rPr>
        <w:t>RESUMEN</w:t>
      </w:r>
    </w:p>
    <w:p w:rsidR="00FB7622" w:rsidRPr="0029506D" w:rsidRDefault="0029506D" w:rsidP="0029506D">
      <w:pPr>
        <w:pStyle w:val="Ttulo2"/>
        <w:spacing w:before="120" w:after="120"/>
        <w:jc w:val="both"/>
        <w:rPr>
          <w:rFonts w:ascii="Times New Roman" w:hAnsi="Times New Roman" w:cs="Times New Roman"/>
          <w:b w:val="0"/>
          <w:sz w:val="20"/>
          <w:szCs w:val="20"/>
          <w:lang w:val="es-CO"/>
        </w:rPr>
      </w:pPr>
      <w:r w:rsidRPr="0029506D">
        <w:rPr>
          <w:rFonts w:ascii="Times New Roman" w:hAnsi="Times New Roman" w:cs="Times New Roman"/>
          <w:b w:val="0"/>
          <w:bCs w:val="0"/>
          <w:sz w:val="20"/>
          <w:szCs w:val="20"/>
          <w:lang w:val="es-ES" w:eastAsia="es-ES"/>
        </w:rPr>
        <w:t>La investigación se centra en evaluar la implementación de medidas de seguridad y salud en el trabajo (SST) en empresas de Aguachica, Cesar. Se empleó una metodología integral que incluyó encuestas, análisis de documentos normativos y entrevistas. Los resultados destacan el papel crucial del Sistema de Gestión de Seguridad y Salud en el Trabajo (SG-SST) para el cumplimiento normativo. Empresas con implementación efectiva del SG-SST demostraron un mayor nivel de conformidad con las disposiciones legales. Las fortalezas identificadas incluyen políticas claras y participación activa, mientras que se vislumbran oportunidades en estrategias de capacitación y promoción de buenas prácticas. Las debilidades, como la falta de implementación del SG-SST, exponen a las empresas a amenazas externas. Las estrategias propuestas buscan fortalecer prácticas existentes y capitalizar oportunidades para crear entornos labo</w:t>
      </w:r>
      <w:r w:rsidRPr="0029506D">
        <w:rPr>
          <w:rFonts w:ascii="Times New Roman" w:hAnsi="Times New Roman" w:cs="Times New Roman"/>
          <w:b w:val="0"/>
          <w:bCs w:val="0"/>
          <w:sz w:val="20"/>
          <w:szCs w:val="20"/>
          <w:lang w:val="es-ES" w:eastAsia="es-ES"/>
        </w:rPr>
        <w:t>rales más seguros y saludables.</w:t>
      </w:r>
    </w:p>
    <w:p w:rsidR="00FB7622" w:rsidRPr="0029506D" w:rsidRDefault="00FB7622" w:rsidP="0029506D">
      <w:pPr>
        <w:pStyle w:val="Ttulo2"/>
        <w:spacing w:before="120" w:after="120"/>
        <w:rPr>
          <w:rFonts w:ascii="Times New Roman" w:hAnsi="Times New Roman" w:cs="Times New Roman"/>
          <w:sz w:val="20"/>
          <w:szCs w:val="20"/>
          <w:lang w:val="es-CO"/>
        </w:rPr>
      </w:pPr>
      <w:r w:rsidRPr="00F21000">
        <w:rPr>
          <w:rFonts w:ascii="Times New Roman" w:hAnsi="Times New Roman" w:cs="Times New Roman"/>
          <w:sz w:val="20"/>
          <w:szCs w:val="20"/>
          <w:lang w:val="es-ES"/>
        </w:rPr>
        <w:t xml:space="preserve">Palabras clave: </w:t>
      </w:r>
      <w:r w:rsidR="0029506D" w:rsidRPr="0029506D">
        <w:rPr>
          <w:rFonts w:ascii="Times New Roman" w:hAnsi="Times New Roman" w:cs="Times New Roman"/>
          <w:b w:val="0"/>
          <w:sz w:val="20"/>
          <w:szCs w:val="20"/>
          <w:lang w:val="es-ES"/>
        </w:rPr>
        <w:t>Implementación, seguridad y salud en el trabajo, SG-SST, empresas, Aguachica, Cesar.</w:t>
      </w:r>
      <w:r w:rsidR="00F45692" w:rsidRPr="00F21000">
        <w:rPr>
          <w:rFonts w:ascii="Times New Roman" w:hAnsi="Times New Roman" w:cs="Times New Roman"/>
          <w:b w:val="0"/>
          <w:noProof/>
          <w:sz w:val="20"/>
          <w:szCs w:val="20"/>
          <w:lang w:val="en-US"/>
        </w:rPr>
        <w:drawing>
          <wp:inline distT="0" distB="0" distL="0" distR="0">
            <wp:extent cx="5933440" cy="18415"/>
            <wp:effectExtent l="0" t="0" r="0" b="0"/>
            <wp:docPr id="2" name="Imagen 2" descr="BD10219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BD10219_"/>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3440" cy="18415"/>
                    </a:xfrm>
                    <a:prstGeom prst="rect">
                      <a:avLst/>
                    </a:prstGeom>
                    <a:noFill/>
                    <a:ln>
                      <a:noFill/>
                    </a:ln>
                  </pic:spPr>
                </pic:pic>
              </a:graphicData>
            </a:graphic>
          </wp:inline>
        </w:drawing>
      </w:r>
      <w:r w:rsidRPr="0029506D">
        <w:rPr>
          <w:rFonts w:ascii="Times New Roman" w:hAnsi="Times New Roman" w:cs="Times New Roman"/>
          <w:sz w:val="20"/>
          <w:szCs w:val="20"/>
          <w:lang w:val="es-CO"/>
        </w:rPr>
        <w:t xml:space="preserve"> </w:t>
      </w:r>
    </w:p>
    <w:p w:rsidR="00FB7622" w:rsidRPr="0029506D" w:rsidRDefault="00FB7622" w:rsidP="00E156D3">
      <w:pPr>
        <w:pStyle w:val="Ttulo1"/>
        <w:spacing w:before="120" w:after="120"/>
        <w:rPr>
          <w:rFonts w:ascii="Times New Roman" w:hAnsi="Times New Roman" w:cs="Times New Roman"/>
          <w:sz w:val="20"/>
          <w:szCs w:val="20"/>
          <w:lang w:val="es-CO"/>
        </w:rPr>
      </w:pPr>
      <w:r w:rsidRPr="0029506D">
        <w:rPr>
          <w:rFonts w:ascii="Times New Roman" w:hAnsi="Times New Roman" w:cs="Times New Roman"/>
          <w:sz w:val="20"/>
          <w:szCs w:val="20"/>
          <w:lang w:val="es-CO"/>
        </w:rPr>
        <w:t>ABSTRAC</w:t>
      </w:r>
    </w:p>
    <w:p w:rsidR="00F7557A" w:rsidRPr="00F7557A" w:rsidRDefault="00F7557A" w:rsidP="00F7557A">
      <w:pPr>
        <w:pStyle w:val="Ttulo2"/>
        <w:spacing w:before="120" w:after="120"/>
        <w:rPr>
          <w:rFonts w:ascii="Times New Roman" w:hAnsi="Times New Roman" w:cs="Times New Roman"/>
          <w:b w:val="0"/>
          <w:bCs w:val="0"/>
          <w:sz w:val="20"/>
          <w:szCs w:val="20"/>
          <w:lang w:val="en-US" w:eastAsia="es-ES"/>
        </w:rPr>
      </w:pPr>
      <w:r w:rsidRPr="00F7557A">
        <w:rPr>
          <w:rFonts w:ascii="Times New Roman" w:hAnsi="Times New Roman" w:cs="Times New Roman"/>
          <w:b w:val="0"/>
          <w:bCs w:val="0"/>
          <w:sz w:val="20"/>
          <w:szCs w:val="20"/>
          <w:lang w:val="en-US" w:eastAsia="es-ES"/>
        </w:rPr>
        <w:t xml:space="preserve">The research focuses on evaluating the implementation of occupational health and safety (OSH) measures in companies in Aguachica, Cesar. A comprehensive methodology was used that included surveys, analysis of regulatory documents and interviews. The results highlight the crucial role of the Occupational Health and Safety Management System (SG-SST) for regulatory compliance. Companies with effective implementation of the SG-SST demonstrated a higher level of compliance with legal provisions. The strengths identified include clear policies and active participation, while opportunities are seen in training strategies and promotion of good practices. Weaknesses, such as lack of SG-SST implementation, expose companies to external threats. The proposed strategies seek to strengthen existing practices and capitalize </w:t>
      </w:r>
      <w:r w:rsidR="00EB6BB3">
        <w:rPr>
          <w:rFonts w:ascii="Times New Roman" w:hAnsi="Times New Roman" w:cs="Times New Roman"/>
          <w:b w:val="0"/>
          <w:bCs w:val="0"/>
          <w:sz w:val="20"/>
          <w:szCs w:val="20"/>
          <w:lang w:val="en-US" w:eastAsia="es-ES"/>
        </w:rPr>
        <w:tab/>
      </w:r>
      <w:r w:rsidRPr="00F7557A">
        <w:rPr>
          <w:rFonts w:ascii="Times New Roman" w:hAnsi="Times New Roman" w:cs="Times New Roman"/>
          <w:b w:val="0"/>
          <w:bCs w:val="0"/>
          <w:sz w:val="20"/>
          <w:szCs w:val="20"/>
          <w:lang w:val="en-US" w:eastAsia="es-ES"/>
        </w:rPr>
        <w:t>on opportunities to create safer and healthier work environments.</w:t>
      </w:r>
    </w:p>
    <w:p w:rsidR="00FB7622" w:rsidRPr="00F21000" w:rsidRDefault="00F7557A" w:rsidP="00F7557A">
      <w:pPr>
        <w:pStyle w:val="Ttulo2"/>
        <w:spacing w:before="120" w:after="120"/>
        <w:rPr>
          <w:rFonts w:ascii="Times New Roman" w:hAnsi="Times New Roman" w:cs="Times New Roman"/>
          <w:sz w:val="20"/>
          <w:szCs w:val="20"/>
        </w:rPr>
      </w:pPr>
      <w:r w:rsidRPr="00F7557A">
        <w:rPr>
          <w:rFonts w:ascii="Times New Roman" w:hAnsi="Times New Roman" w:cs="Times New Roman"/>
          <w:b w:val="0"/>
          <w:bCs w:val="0"/>
          <w:sz w:val="20"/>
          <w:szCs w:val="20"/>
          <w:lang w:val="en-US" w:eastAsia="es-ES"/>
        </w:rPr>
        <w:t>Keywords: Implementation, occupational health and safety, SG-SST, companies, Aguachica, Cesar.</w:t>
      </w:r>
      <w:r w:rsidR="00F45692" w:rsidRPr="00F21000">
        <w:rPr>
          <w:rFonts w:ascii="Times New Roman" w:hAnsi="Times New Roman" w:cs="Times New Roman"/>
          <w:noProof/>
          <w:sz w:val="20"/>
          <w:szCs w:val="20"/>
          <w:lang w:val="en-US"/>
        </w:rPr>
        <w:drawing>
          <wp:inline distT="0" distB="0" distL="0" distR="0">
            <wp:extent cx="5933440" cy="18415"/>
            <wp:effectExtent l="0" t="0" r="0" b="0"/>
            <wp:docPr id="3" name="Imagen 3" descr="BD10219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BD10219_"/>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3440" cy="18415"/>
                    </a:xfrm>
                    <a:prstGeom prst="rect">
                      <a:avLst/>
                    </a:prstGeom>
                    <a:noFill/>
                    <a:ln>
                      <a:noFill/>
                    </a:ln>
                  </pic:spPr>
                </pic:pic>
              </a:graphicData>
            </a:graphic>
          </wp:inline>
        </w:drawing>
      </w:r>
    </w:p>
    <w:p w:rsidR="00021CDA" w:rsidRPr="00F21000" w:rsidRDefault="00021CDA" w:rsidP="00021CDA">
      <w:pPr>
        <w:rPr>
          <w:sz w:val="20"/>
          <w:szCs w:val="20"/>
        </w:rPr>
      </w:pPr>
    </w:p>
    <w:p w:rsidR="00021CDA" w:rsidRPr="00F21000" w:rsidRDefault="00021CDA" w:rsidP="00021CDA">
      <w:pPr>
        <w:rPr>
          <w:rFonts w:ascii="Times New Roman" w:hAnsi="Times New Roman"/>
          <w:b/>
          <w:sz w:val="20"/>
          <w:szCs w:val="20"/>
        </w:rPr>
      </w:pPr>
    </w:p>
    <w:p w:rsidR="009956BA" w:rsidRPr="00F21000" w:rsidRDefault="009956BA" w:rsidP="00021CDA">
      <w:pPr>
        <w:rPr>
          <w:rFonts w:ascii="Times New Roman" w:hAnsi="Times New Roman"/>
          <w:b/>
          <w:sz w:val="20"/>
          <w:szCs w:val="20"/>
        </w:rPr>
        <w:sectPr w:rsidR="009956BA" w:rsidRPr="00F21000" w:rsidSect="00021CDA">
          <w:headerReference w:type="even" r:id="rId12"/>
          <w:headerReference w:type="default" r:id="rId13"/>
          <w:footerReference w:type="even" r:id="rId14"/>
          <w:footerReference w:type="default" r:id="rId15"/>
          <w:headerReference w:type="first" r:id="rId16"/>
          <w:footerReference w:type="first" r:id="rId17"/>
          <w:pgSz w:w="11907" w:h="16839" w:code="1"/>
          <w:pgMar w:top="1417" w:right="1701" w:bottom="1417" w:left="1701" w:header="720" w:footer="720" w:gutter="0"/>
          <w:cols w:space="720"/>
          <w:docGrid w:linePitch="360"/>
        </w:sectPr>
      </w:pPr>
    </w:p>
    <w:p w:rsidR="00EB6BB3" w:rsidRDefault="00826D7B" w:rsidP="00EB6BB3">
      <w:pPr>
        <w:jc w:val="center"/>
        <w:rPr>
          <w:b/>
          <w:highlight w:val="white"/>
        </w:rPr>
      </w:pPr>
      <w:r>
        <w:rPr>
          <w:b/>
          <w:highlight w:val="white"/>
        </w:rPr>
        <w:lastRenderedPageBreak/>
        <w:t>ANÁLISIS DEL SISTEMA DE GESTIÓN DE SEGURIDAD Y SALUD EN EL TRABAJO (SG-SST) EN LAS EMPRESAS DE AGUACHICA, CESAR</w:t>
      </w:r>
    </w:p>
    <w:p w:rsidR="00FB7622" w:rsidRDefault="00FB7622" w:rsidP="00E156D3">
      <w:pPr>
        <w:pStyle w:val="Ttulo1"/>
        <w:rPr>
          <w:rFonts w:ascii="Times New Roman" w:hAnsi="Times New Roman" w:cs="Times New Roman"/>
          <w:sz w:val="20"/>
          <w:szCs w:val="20"/>
          <w:lang w:val="es-CO"/>
        </w:rPr>
      </w:pPr>
      <w:r w:rsidRPr="00F21000">
        <w:rPr>
          <w:rFonts w:ascii="Times New Roman" w:hAnsi="Times New Roman" w:cs="Times New Roman"/>
          <w:sz w:val="20"/>
          <w:szCs w:val="20"/>
          <w:lang w:val="es-CO"/>
        </w:rPr>
        <w:t>I</w:t>
      </w:r>
      <w:r w:rsidR="009956BA" w:rsidRPr="00F21000">
        <w:rPr>
          <w:rFonts w:ascii="Times New Roman" w:hAnsi="Times New Roman" w:cs="Times New Roman"/>
          <w:sz w:val="20"/>
          <w:szCs w:val="20"/>
          <w:lang w:val="es-CO"/>
        </w:rPr>
        <w:t>ntroducción</w:t>
      </w:r>
    </w:p>
    <w:p w:rsidR="00C42FA8" w:rsidRPr="00C42FA8" w:rsidRDefault="00C42FA8" w:rsidP="00C42FA8">
      <w:pPr>
        <w:jc w:val="both"/>
        <w:rPr>
          <w:rFonts w:ascii="Times New Roman" w:hAnsi="Times New Roman"/>
          <w:sz w:val="20"/>
          <w:szCs w:val="20"/>
          <w:lang w:val="es-CO" w:eastAsia="en-US"/>
        </w:rPr>
      </w:pPr>
      <w:r w:rsidRPr="00C42FA8">
        <w:rPr>
          <w:rFonts w:ascii="Times New Roman" w:hAnsi="Times New Roman"/>
          <w:sz w:val="20"/>
          <w:szCs w:val="20"/>
          <w:lang w:val="es-CO" w:eastAsia="en-US"/>
        </w:rPr>
        <w:t>La presente investigación aborda la implementación de medidas de seguridad y salud en el trabajo en empresas de Aguachica, Cesar. En el contexto actual, la gestión efectiva de la seguridad laboral es un componente esencial para asegurar ambientes de trabajo seguros y saludables, garantizando el bienestar de los trabajadores y el cumplimiento de normativas legales.</w:t>
      </w:r>
    </w:p>
    <w:p w:rsidR="00C42FA8" w:rsidRPr="00C42FA8" w:rsidRDefault="00C42FA8" w:rsidP="00C42FA8">
      <w:pPr>
        <w:jc w:val="both"/>
        <w:rPr>
          <w:rFonts w:ascii="Times New Roman" w:hAnsi="Times New Roman"/>
          <w:sz w:val="20"/>
          <w:szCs w:val="20"/>
          <w:lang w:val="es-CO" w:eastAsia="en-US"/>
        </w:rPr>
      </w:pPr>
      <w:r w:rsidRPr="00C42FA8">
        <w:rPr>
          <w:rFonts w:ascii="Times New Roman" w:hAnsi="Times New Roman"/>
          <w:sz w:val="20"/>
          <w:szCs w:val="20"/>
          <w:lang w:val="es-CO" w:eastAsia="en-US"/>
        </w:rPr>
        <w:t>El Sistema de Gestión de Seguridad y Salud en el Trabajo (SG-SST) emerge como una herramienta fundamental en este proceso, proporcionando un marco estructurado para la prevención de riesgos laborales y la promoción de condiciones laborales seguras. La evaluación del grado de cumplimiento de las empresas locales con estas disposiciones legales es crucial para comprender los desafíos existentes y proponer estrategias que fortalezcan la seguridad laboral, A través de una metodología integral que incluye encuestas, entrevistas y análisis documental, esta investigación busca identificar fortalezas, oportunidades, debilidades y amenazas en la implementación de medidas de seguridad y salud en el trabajo en empresas de Aguachica. Los resultados no solo contribuirán a la comprensión de la situación actual, sino que también servirán como base para desarrollar estrategias específicas que mejoren la gestión de seguridad y salud en el entorno laboral local. En este contexto, el proyecto se posiciona como un aporte significativo para el mejoramiento continuo de las prácticas empresariales y la promoción de ambientes laborales seguros en la región.</w:t>
      </w:r>
    </w:p>
    <w:p w:rsidR="00FB7622" w:rsidRPr="00F21000" w:rsidRDefault="00021CDA" w:rsidP="00021CDA">
      <w:pPr>
        <w:pStyle w:val="Ttulo1"/>
        <w:spacing w:before="120" w:after="120"/>
        <w:jc w:val="both"/>
        <w:rPr>
          <w:rFonts w:ascii="Times New Roman" w:hAnsi="Times New Roman" w:cs="Times New Roman"/>
          <w:sz w:val="20"/>
          <w:szCs w:val="20"/>
          <w:lang w:val="es-CO"/>
        </w:rPr>
      </w:pPr>
      <w:r w:rsidRPr="00F21000">
        <w:rPr>
          <w:rFonts w:ascii="Times New Roman" w:hAnsi="Times New Roman" w:cs="Times New Roman"/>
          <w:sz w:val="20"/>
          <w:szCs w:val="20"/>
          <w:lang w:val="es-CO"/>
        </w:rPr>
        <w:t>M</w:t>
      </w:r>
      <w:r w:rsidR="009956BA" w:rsidRPr="00F21000">
        <w:rPr>
          <w:rFonts w:ascii="Times New Roman" w:hAnsi="Times New Roman" w:cs="Times New Roman"/>
          <w:sz w:val="20"/>
          <w:szCs w:val="20"/>
          <w:lang w:val="es-CO"/>
        </w:rPr>
        <w:t>ateriales, Métodos, Metodología</w:t>
      </w:r>
    </w:p>
    <w:p w:rsidR="00C42FA8" w:rsidRPr="00C42FA8" w:rsidRDefault="00C42FA8" w:rsidP="00C42FA8">
      <w:pPr>
        <w:pStyle w:val="Ttulo1"/>
        <w:spacing w:before="120" w:after="120"/>
        <w:jc w:val="both"/>
        <w:rPr>
          <w:rFonts w:ascii="Times New Roman" w:hAnsi="Times New Roman" w:cs="Times New Roman"/>
          <w:b w:val="0"/>
          <w:bCs w:val="0"/>
          <w:kern w:val="0"/>
          <w:sz w:val="20"/>
          <w:szCs w:val="20"/>
          <w:lang w:val="es-ES" w:eastAsia="es-ES"/>
        </w:rPr>
      </w:pPr>
      <w:r w:rsidRPr="00C42FA8">
        <w:rPr>
          <w:rFonts w:ascii="Times New Roman" w:hAnsi="Times New Roman" w:cs="Times New Roman"/>
          <w:b w:val="0"/>
          <w:bCs w:val="0"/>
          <w:kern w:val="0"/>
          <w:sz w:val="20"/>
          <w:szCs w:val="20"/>
          <w:lang w:val="es-ES" w:eastAsia="es-ES"/>
        </w:rPr>
        <w:t xml:space="preserve">La presente investigación se llevó a cabo mediante un enfoque mixto, combinando métodos cuantitativos y cualitativos para obtener una comprensión integral de la implementación de medidas de seguridad y salud en el trabajo en empresas de Aguachica, Cesar. La población objetivo abarcó empresas </w:t>
      </w:r>
      <w:r w:rsidRPr="00C42FA8">
        <w:rPr>
          <w:rFonts w:ascii="Times New Roman" w:hAnsi="Times New Roman" w:cs="Times New Roman"/>
          <w:b w:val="0"/>
          <w:bCs w:val="0"/>
          <w:kern w:val="0"/>
          <w:sz w:val="20"/>
          <w:szCs w:val="20"/>
          <w:lang w:val="es-ES" w:eastAsia="es-ES"/>
        </w:rPr>
        <w:lastRenderedPageBreak/>
        <w:t>de diversos tamaños y sectores en la mencionada localidad. Se utilizó una muestra representativa seleccionada mediante muestreo aleatorio estratificado.</w:t>
      </w:r>
    </w:p>
    <w:p w:rsidR="00C42FA8" w:rsidRPr="00C42FA8" w:rsidRDefault="00C42FA8" w:rsidP="00C42FA8">
      <w:pPr>
        <w:pStyle w:val="Ttulo1"/>
        <w:spacing w:before="120" w:after="120"/>
        <w:jc w:val="both"/>
        <w:rPr>
          <w:rFonts w:ascii="Times New Roman" w:hAnsi="Times New Roman" w:cs="Times New Roman"/>
          <w:b w:val="0"/>
          <w:bCs w:val="0"/>
          <w:kern w:val="0"/>
          <w:sz w:val="20"/>
          <w:szCs w:val="20"/>
          <w:lang w:val="es-ES" w:eastAsia="es-ES"/>
        </w:rPr>
      </w:pPr>
    </w:p>
    <w:p w:rsidR="00C42FA8" w:rsidRPr="00C42FA8" w:rsidRDefault="00C42FA8" w:rsidP="00C42FA8">
      <w:pPr>
        <w:pStyle w:val="Ttulo1"/>
        <w:spacing w:before="120" w:after="120"/>
        <w:jc w:val="both"/>
        <w:rPr>
          <w:rFonts w:ascii="Times New Roman" w:hAnsi="Times New Roman" w:cs="Times New Roman"/>
          <w:b w:val="0"/>
          <w:bCs w:val="0"/>
          <w:kern w:val="0"/>
          <w:sz w:val="20"/>
          <w:szCs w:val="20"/>
          <w:lang w:val="es-ES" w:eastAsia="es-ES"/>
        </w:rPr>
      </w:pPr>
      <w:r w:rsidRPr="00C42FA8">
        <w:rPr>
          <w:rFonts w:ascii="Times New Roman" w:hAnsi="Times New Roman" w:cs="Times New Roman"/>
          <w:b w:val="0"/>
          <w:bCs w:val="0"/>
          <w:kern w:val="0"/>
          <w:sz w:val="20"/>
          <w:szCs w:val="20"/>
          <w:lang w:val="es-ES" w:eastAsia="es-ES"/>
        </w:rPr>
        <w:t>En el componente cuantitativo, se aplicaron encuestas estructuradas a los participantes, centrándose en variables clave como la existencia de un Sistema de Gestión de Seguridad y Salud en el Trabajo (SG-SST), la realización de evaluaciones de riesgos laborales, y la implementación de medidas preventivas. Por otro lado, el componente cualitativo incluyó entrevistas a profundidad con representantes de empresas destacadas para explorar percepciones y experiencias detalladas.</w:t>
      </w:r>
    </w:p>
    <w:p w:rsidR="00C42FA8" w:rsidRPr="00C42FA8" w:rsidRDefault="00C42FA8" w:rsidP="00C42FA8">
      <w:pPr>
        <w:pStyle w:val="Ttulo1"/>
        <w:spacing w:before="120" w:after="120"/>
        <w:jc w:val="both"/>
        <w:rPr>
          <w:rFonts w:ascii="Times New Roman" w:hAnsi="Times New Roman" w:cs="Times New Roman"/>
          <w:b w:val="0"/>
          <w:bCs w:val="0"/>
          <w:kern w:val="0"/>
          <w:sz w:val="20"/>
          <w:szCs w:val="20"/>
          <w:lang w:val="es-ES" w:eastAsia="es-ES"/>
        </w:rPr>
      </w:pPr>
    </w:p>
    <w:p w:rsidR="00C42FA8" w:rsidRDefault="00C42FA8" w:rsidP="00C42FA8">
      <w:pPr>
        <w:pStyle w:val="Ttulo1"/>
        <w:spacing w:before="120" w:after="120"/>
        <w:jc w:val="both"/>
        <w:rPr>
          <w:rFonts w:ascii="Times New Roman" w:hAnsi="Times New Roman" w:cs="Times New Roman"/>
          <w:b w:val="0"/>
          <w:bCs w:val="0"/>
          <w:kern w:val="0"/>
          <w:sz w:val="20"/>
          <w:szCs w:val="20"/>
          <w:lang w:val="es-ES" w:eastAsia="es-ES"/>
        </w:rPr>
      </w:pPr>
      <w:r w:rsidRPr="00C42FA8">
        <w:rPr>
          <w:rFonts w:ascii="Times New Roman" w:hAnsi="Times New Roman" w:cs="Times New Roman"/>
          <w:b w:val="0"/>
          <w:bCs w:val="0"/>
          <w:kern w:val="0"/>
          <w:sz w:val="20"/>
          <w:szCs w:val="20"/>
          <w:lang w:val="es-ES" w:eastAsia="es-ES"/>
        </w:rPr>
        <w:t>La metodología también abordó la revisión detallada de documentos normativos, registros internos y otros materiales relevantes para evaluar el cumplimiento de las empresas con las disposiciones legales. El análisis de datos se realizó mediante herramientas estadísticas para el componente cuantitativo y análisis temático para el cualitativo. Este enfoque mixto permitió una visión completa y matizada de la implementación de medidas de seguridad y salud en el entorno laboral de Aguachica, contribuyendo a cumplir con los objetivos planteados en la investigación.</w:t>
      </w:r>
    </w:p>
    <w:p w:rsidR="00945A6E" w:rsidRPr="00F21000" w:rsidRDefault="00945A6E" w:rsidP="00C42FA8">
      <w:pPr>
        <w:pStyle w:val="Ttulo1"/>
        <w:spacing w:before="120" w:after="120"/>
        <w:jc w:val="both"/>
        <w:rPr>
          <w:rFonts w:ascii="Times New Roman" w:hAnsi="Times New Roman" w:cs="Times New Roman"/>
          <w:sz w:val="20"/>
          <w:szCs w:val="20"/>
          <w:lang w:val="es-CO"/>
        </w:rPr>
      </w:pPr>
      <w:r w:rsidRPr="00F21000">
        <w:rPr>
          <w:rFonts w:ascii="Times New Roman" w:hAnsi="Times New Roman" w:cs="Times New Roman"/>
          <w:sz w:val="20"/>
          <w:szCs w:val="20"/>
          <w:lang w:val="es-CO"/>
        </w:rPr>
        <w:t>R</w:t>
      </w:r>
      <w:r w:rsidR="009956BA" w:rsidRPr="00F21000">
        <w:rPr>
          <w:rFonts w:ascii="Times New Roman" w:hAnsi="Times New Roman" w:cs="Times New Roman"/>
          <w:sz w:val="20"/>
          <w:szCs w:val="20"/>
          <w:lang w:val="es-CO"/>
        </w:rPr>
        <w:t>esultados</w:t>
      </w:r>
    </w:p>
    <w:p w:rsidR="00C42FA8" w:rsidRPr="00C42FA8" w:rsidRDefault="00C42FA8" w:rsidP="00C42FA8">
      <w:pPr>
        <w:jc w:val="both"/>
        <w:rPr>
          <w:sz w:val="20"/>
          <w:szCs w:val="20"/>
        </w:rPr>
      </w:pPr>
      <w:r w:rsidRPr="00C42FA8">
        <w:rPr>
          <w:sz w:val="20"/>
          <w:szCs w:val="20"/>
        </w:rPr>
        <w:t>Los resultados obtenidos en esta investigación revelan una variabilidad significativa en la implementación de medidas de seguridad y salud en el trabajo en las empresas de Aguachica, Cesar. Al analizar a fondo los datos recopilados, se destacan varios hallazgos clave.</w:t>
      </w:r>
    </w:p>
    <w:p w:rsidR="00C42FA8" w:rsidRPr="00C42FA8" w:rsidRDefault="00C42FA8" w:rsidP="00C42FA8">
      <w:pPr>
        <w:pStyle w:val="Prrafodelista"/>
        <w:numPr>
          <w:ilvl w:val="0"/>
          <w:numId w:val="1"/>
        </w:numPr>
        <w:jc w:val="both"/>
        <w:rPr>
          <w:sz w:val="20"/>
          <w:szCs w:val="20"/>
        </w:rPr>
      </w:pPr>
      <w:r>
        <w:rPr>
          <w:sz w:val="20"/>
          <w:szCs w:val="20"/>
        </w:rPr>
        <w:t>Cumplimiento del SG-SST:</w:t>
      </w:r>
    </w:p>
    <w:p w:rsidR="00C42FA8" w:rsidRPr="00C42FA8" w:rsidRDefault="00C42FA8" w:rsidP="00C42FA8">
      <w:pPr>
        <w:jc w:val="both"/>
        <w:rPr>
          <w:sz w:val="20"/>
          <w:szCs w:val="20"/>
        </w:rPr>
      </w:pPr>
      <w:r w:rsidRPr="00C42FA8">
        <w:rPr>
          <w:sz w:val="20"/>
          <w:szCs w:val="20"/>
        </w:rPr>
        <w:t>Las empresas que han implementado el Sistema de Gestión de Seguridad y Salud en el Trabajo (SG-SST) demostraron un mayor grado de cumplimiento con las normativas legales. Además, se observaron disparidades significativas en la adhesión a estas normativas entre empresas de diferentes tamaños y sectores.</w:t>
      </w:r>
    </w:p>
    <w:p w:rsidR="00C42FA8" w:rsidRPr="00C42FA8" w:rsidRDefault="00C42FA8" w:rsidP="00C42FA8">
      <w:pPr>
        <w:pStyle w:val="Prrafodelista"/>
        <w:numPr>
          <w:ilvl w:val="0"/>
          <w:numId w:val="1"/>
        </w:numPr>
        <w:jc w:val="both"/>
        <w:rPr>
          <w:sz w:val="20"/>
          <w:szCs w:val="20"/>
        </w:rPr>
      </w:pPr>
      <w:r>
        <w:rPr>
          <w:sz w:val="20"/>
          <w:szCs w:val="20"/>
        </w:rPr>
        <w:t>Fortalezas y Oportunidades:</w:t>
      </w:r>
    </w:p>
    <w:p w:rsidR="00C42FA8" w:rsidRPr="00C42FA8" w:rsidRDefault="00C42FA8" w:rsidP="00C42FA8">
      <w:pPr>
        <w:jc w:val="both"/>
        <w:rPr>
          <w:sz w:val="20"/>
          <w:szCs w:val="20"/>
        </w:rPr>
      </w:pPr>
      <w:r w:rsidRPr="00C42FA8">
        <w:rPr>
          <w:sz w:val="20"/>
          <w:szCs w:val="20"/>
        </w:rPr>
        <w:t xml:space="preserve">Aquellas empresas que cuentan con políticas claras y fomentan la participación activa de su </w:t>
      </w:r>
      <w:r w:rsidRPr="00C42FA8">
        <w:rPr>
          <w:sz w:val="20"/>
          <w:szCs w:val="20"/>
        </w:rPr>
        <w:lastRenderedPageBreak/>
        <w:t>personal exhibieron un desempeño superior en materia de seguridad y salud laboral. A su vez, se identificaron oportunidades concretas para mejorar, especialmente en la implementación de estrategias de capacitación y promoción de buenas prácticas.</w:t>
      </w:r>
    </w:p>
    <w:p w:rsidR="00C42FA8" w:rsidRPr="00C42FA8" w:rsidRDefault="00C42FA8" w:rsidP="00C42FA8">
      <w:pPr>
        <w:pStyle w:val="Prrafodelista"/>
        <w:numPr>
          <w:ilvl w:val="0"/>
          <w:numId w:val="1"/>
        </w:numPr>
        <w:jc w:val="both"/>
        <w:rPr>
          <w:sz w:val="20"/>
          <w:szCs w:val="20"/>
        </w:rPr>
      </w:pPr>
      <w:r>
        <w:rPr>
          <w:sz w:val="20"/>
          <w:szCs w:val="20"/>
        </w:rPr>
        <w:t>Debilidades y Amenazas:</w:t>
      </w:r>
    </w:p>
    <w:p w:rsidR="00C42FA8" w:rsidRPr="00C42FA8" w:rsidRDefault="00C42FA8" w:rsidP="00C42FA8">
      <w:pPr>
        <w:jc w:val="both"/>
        <w:rPr>
          <w:sz w:val="20"/>
          <w:szCs w:val="20"/>
        </w:rPr>
      </w:pPr>
      <w:r w:rsidRPr="00C42FA8">
        <w:rPr>
          <w:sz w:val="20"/>
          <w:szCs w:val="20"/>
        </w:rPr>
        <w:t>La falta de implementación del SG-SST y la carencia de políticas claras surgieron como debilidades críticas. Además, las empresas enfrentan amenazas externas, como cambios normativos, que podrían afectar negativamente su desempeño en seguridad y salud en el trabajo.</w:t>
      </w:r>
    </w:p>
    <w:p w:rsidR="00C42FA8" w:rsidRPr="00C42FA8" w:rsidRDefault="00C42FA8" w:rsidP="00C42FA8">
      <w:pPr>
        <w:pStyle w:val="Prrafodelista"/>
        <w:numPr>
          <w:ilvl w:val="0"/>
          <w:numId w:val="1"/>
        </w:numPr>
        <w:jc w:val="both"/>
        <w:rPr>
          <w:sz w:val="20"/>
          <w:szCs w:val="20"/>
        </w:rPr>
      </w:pPr>
      <w:r w:rsidRPr="00C42FA8">
        <w:rPr>
          <w:sz w:val="20"/>
          <w:szCs w:val="20"/>
        </w:rPr>
        <w:t>Al</w:t>
      </w:r>
      <w:r>
        <w:rPr>
          <w:sz w:val="20"/>
          <w:szCs w:val="20"/>
        </w:rPr>
        <w:t>ineación con el Marco Teórico:</w:t>
      </w:r>
    </w:p>
    <w:p w:rsidR="00C42FA8" w:rsidRPr="00C42FA8" w:rsidRDefault="00C42FA8" w:rsidP="00C42FA8">
      <w:pPr>
        <w:jc w:val="both"/>
        <w:rPr>
          <w:sz w:val="20"/>
          <w:szCs w:val="20"/>
        </w:rPr>
      </w:pPr>
      <w:r w:rsidRPr="00C42FA8">
        <w:rPr>
          <w:sz w:val="20"/>
          <w:szCs w:val="20"/>
        </w:rPr>
        <w:t>Los resultados concuerdan con las teorías que resaltan la importancia de contar con estructuras formales y marcos normativos sólidos para gestionar de manera efectiva la seguridad y salud en el trabajo. Estrategias que fomentan la participación activa del personal también están en línea con teorías que enfatizan la importancia de la cultura organizacional en la gestión de la seguridad.</w:t>
      </w:r>
    </w:p>
    <w:p w:rsidR="00C42FA8" w:rsidRPr="00C42FA8" w:rsidRDefault="00C42FA8" w:rsidP="00C42FA8">
      <w:pPr>
        <w:pStyle w:val="Prrafodelista"/>
        <w:numPr>
          <w:ilvl w:val="0"/>
          <w:numId w:val="1"/>
        </w:numPr>
        <w:jc w:val="both"/>
        <w:rPr>
          <w:sz w:val="20"/>
          <w:szCs w:val="20"/>
        </w:rPr>
      </w:pPr>
      <w:r>
        <w:rPr>
          <w:sz w:val="20"/>
          <w:szCs w:val="20"/>
        </w:rPr>
        <w:t>Implicaciones Prácticas:</w:t>
      </w:r>
    </w:p>
    <w:p w:rsidR="00C42FA8" w:rsidRPr="00C42FA8" w:rsidRDefault="00C42FA8" w:rsidP="00C42FA8">
      <w:pPr>
        <w:jc w:val="both"/>
        <w:rPr>
          <w:sz w:val="20"/>
          <w:szCs w:val="20"/>
        </w:rPr>
      </w:pPr>
      <w:r w:rsidRPr="00C42FA8">
        <w:rPr>
          <w:sz w:val="20"/>
          <w:szCs w:val="20"/>
        </w:rPr>
        <w:t>La aplicación exitosa de estrategias destinadas a abordar las debilidades identificadas podría tener un impacto positivo en la seguridad laboral y la salud de los trabajadores. Reforzar las prácticas existentes y capitalizar oportunidades emergentes pueden contribuir a la creación de un entorno laboral más seguro y saludable.</w:t>
      </w:r>
    </w:p>
    <w:p w:rsidR="00C42FA8" w:rsidRDefault="00C42FA8" w:rsidP="00C42FA8">
      <w:pPr>
        <w:jc w:val="both"/>
        <w:rPr>
          <w:sz w:val="20"/>
          <w:szCs w:val="20"/>
        </w:rPr>
      </w:pPr>
      <w:r w:rsidRPr="00C42FA8">
        <w:rPr>
          <w:sz w:val="20"/>
          <w:szCs w:val="20"/>
        </w:rPr>
        <w:t>Estos resultados no solo ofrecen una visión detallada de la realidad actual en Aguachica, sino que también sientan las bases para recomendaciones específicas destinadas a mejorar la seguridad y salud en el trabajo en estas empresas.</w:t>
      </w:r>
    </w:p>
    <w:p w:rsidR="001D491F" w:rsidRDefault="009956BA" w:rsidP="00C42FA8">
      <w:pPr>
        <w:jc w:val="both"/>
        <w:rPr>
          <w:sz w:val="20"/>
          <w:szCs w:val="20"/>
          <w:lang w:val="es-CO"/>
        </w:rPr>
      </w:pPr>
      <w:r w:rsidRPr="00C42FA8">
        <w:rPr>
          <w:b/>
          <w:sz w:val="20"/>
          <w:szCs w:val="20"/>
          <w:lang w:val="es-CO"/>
        </w:rPr>
        <w:t>Estadísticas.</w:t>
      </w:r>
      <w:r w:rsidRPr="00C42FA8">
        <w:rPr>
          <w:sz w:val="20"/>
          <w:szCs w:val="20"/>
          <w:lang w:val="es-CO"/>
        </w:rPr>
        <w:t xml:space="preserve"> </w:t>
      </w:r>
    </w:p>
    <w:p w:rsidR="001D491F" w:rsidRPr="001D491F" w:rsidRDefault="001D491F" w:rsidP="001D491F">
      <w:pPr>
        <w:jc w:val="both"/>
        <w:rPr>
          <w:sz w:val="20"/>
          <w:szCs w:val="20"/>
          <w:lang w:val="es-CO"/>
        </w:rPr>
      </w:pPr>
      <w:r w:rsidRPr="001D491F">
        <w:rPr>
          <w:sz w:val="20"/>
          <w:szCs w:val="20"/>
          <w:lang w:val="es-CO"/>
        </w:rPr>
        <w:t xml:space="preserve">El diseño estadístico de esta investigación se ha estructurado de manera rigurosa, buscando garantizar la validez y confiabilidad de los resultados obtenidos. Se utilizó un enfoque </w:t>
      </w:r>
      <w:r w:rsidRPr="001D491F">
        <w:rPr>
          <w:sz w:val="20"/>
          <w:szCs w:val="20"/>
          <w:lang w:val="es-CO"/>
        </w:rPr>
        <w:lastRenderedPageBreak/>
        <w:t>cuantitativo, recopilando datos a través de encuestas, entrevistas y análisis documental. La población objetivo comprendió empresas de diverso</w:t>
      </w:r>
      <w:r>
        <w:rPr>
          <w:sz w:val="20"/>
          <w:szCs w:val="20"/>
          <w:lang w:val="es-CO"/>
        </w:rPr>
        <w:t>s sectores en Aguachica, Cesar.</w:t>
      </w:r>
    </w:p>
    <w:p w:rsidR="001D491F" w:rsidRPr="001D491F" w:rsidRDefault="001D491F" w:rsidP="001D491F">
      <w:pPr>
        <w:jc w:val="both"/>
        <w:rPr>
          <w:sz w:val="20"/>
          <w:szCs w:val="20"/>
          <w:lang w:val="es-CO"/>
        </w:rPr>
      </w:pPr>
      <w:r w:rsidRPr="001D491F">
        <w:rPr>
          <w:sz w:val="20"/>
          <w:szCs w:val="20"/>
          <w:lang w:val="es-CO"/>
        </w:rPr>
        <w:t>En cuanto al análisis estadístico, se emplearon métodos descriptivos para resumir las características fundamentales de las variables estudiadas. Se calculó la media como medida central y se incluyó la desviación estándar como indicador de la variabilidad en los datos. Además, se realizaron pruebas de significancia estadística, como pruebas t y análisis de varianza (ANOVA), según la naturaleza de las variables y los objetivos e</w:t>
      </w:r>
      <w:r>
        <w:rPr>
          <w:sz w:val="20"/>
          <w:szCs w:val="20"/>
          <w:lang w:val="es-CO"/>
        </w:rPr>
        <w:t>specíficos de la investigación.</w:t>
      </w:r>
    </w:p>
    <w:p w:rsidR="009956BA" w:rsidRPr="00F21000" w:rsidRDefault="001D491F" w:rsidP="001D491F">
      <w:pPr>
        <w:jc w:val="both"/>
        <w:rPr>
          <w:rFonts w:ascii="Times New Roman" w:hAnsi="Times New Roman"/>
          <w:sz w:val="20"/>
          <w:szCs w:val="20"/>
          <w:lang w:val="es-CO"/>
        </w:rPr>
      </w:pPr>
      <w:r w:rsidRPr="001D491F">
        <w:rPr>
          <w:sz w:val="20"/>
          <w:szCs w:val="20"/>
          <w:lang w:val="es-CO"/>
        </w:rPr>
        <w:t>La elección de estos métodos estadísticos se fundamentó en su idoneidad para evaluar la relación entre diferentes variables y determinar la significancia de las diferencias observadas. Este enfoque estadístico riguroso garantiza la robustez y validez interna de los resultados, permitiendo inferencias sólidas basadas en la evidencia recopilada.</w:t>
      </w:r>
    </w:p>
    <w:p w:rsidR="001D05F1" w:rsidRDefault="001D05F1" w:rsidP="001D05F1">
      <w:pPr>
        <w:jc w:val="both"/>
        <w:rPr>
          <w:rFonts w:ascii="Times New Roman" w:hAnsi="Times New Roman"/>
          <w:sz w:val="20"/>
          <w:szCs w:val="20"/>
        </w:rPr>
      </w:pPr>
      <w:r>
        <w:rPr>
          <w:rFonts w:ascii="Times New Roman" w:hAnsi="Times New Roman"/>
          <w:sz w:val="20"/>
          <w:szCs w:val="20"/>
        </w:rPr>
        <w:t>Tabla 1. por</w:t>
      </w:r>
      <w:r>
        <w:rPr>
          <w:rFonts w:ascii="Times New Roman" w:hAnsi="Times New Roman"/>
          <w:sz w:val="20"/>
          <w:szCs w:val="20"/>
        </w:rPr>
        <w:t>centaje del nivel de implementación del (SG-SST) en las empresas de Aguachica Cesar.</w:t>
      </w:r>
    </w:p>
    <w:tbl>
      <w:tblPr>
        <w:tblW w:w="4363" w:type="dxa"/>
        <w:tblBorders>
          <w:top w:val="single" w:sz="4" w:space="0" w:color="7F7F7F"/>
          <w:bottom w:val="single" w:sz="4" w:space="0" w:color="7F7F7F"/>
        </w:tblBorders>
        <w:tblLayout w:type="fixed"/>
        <w:tblLook w:val="04A0" w:firstRow="1" w:lastRow="0" w:firstColumn="1" w:lastColumn="0" w:noHBand="0" w:noVBand="1"/>
      </w:tblPr>
      <w:tblGrid>
        <w:gridCol w:w="2268"/>
        <w:gridCol w:w="851"/>
        <w:gridCol w:w="1244"/>
      </w:tblGrid>
      <w:tr w:rsidR="00826D7B" w:rsidTr="00464B87">
        <w:trPr>
          <w:trHeight w:hRule="exact" w:val="614"/>
        </w:trPr>
        <w:tc>
          <w:tcPr>
            <w:tcW w:w="2268" w:type="dxa"/>
            <w:tcBorders>
              <w:top w:val="single" w:sz="4" w:space="0" w:color="auto"/>
              <w:bottom w:val="single" w:sz="4" w:space="0" w:color="auto"/>
            </w:tcBorders>
            <w:shd w:val="clear" w:color="auto" w:fill="auto"/>
            <w:noWrap/>
          </w:tcPr>
          <w:p w:rsidR="00826D7B" w:rsidRDefault="00826D7B" w:rsidP="00464B87">
            <w:pPr>
              <w:jc w:val="center"/>
              <w:rPr>
                <w:rFonts w:ascii="Times New Roman" w:eastAsia="Calibri" w:hAnsi="Times New Roman"/>
                <w:b/>
                <w:bCs/>
                <w:sz w:val="20"/>
                <w:szCs w:val="20"/>
              </w:rPr>
            </w:pPr>
            <w:r>
              <w:rPr>
                <w:rFonts w:ascii="Times New Roman" w:eastAsia="Calibri" w:hAnsi="Times New Roman"/>
                <w:b/>
                <w:bCs/>
                <w:sz w:val="20"/>
                <w:szCs w:val="20"/>
              </w:rPr>
              <w:t xml:space="preserve">Herramienta de recolección primaria </w:t>
            </w:r>
          </w:p>
        </w:tc>
        <w:tc>
          <w:tcPr>
            <w:tcW w:w="851" w:type="dxa"/>
            <w:tcBorders>
              <w:top w:val="single" w:sz="4" w:space="0" w:color="auto"/>
              <w:bottom w:val="single" w:sz="4" w:space="0" w:color="auto"/>
            </w:tcBorders>
            <w:shd w:val="clear" w:color="auto" w:fill="auto"/>
            <w:noWrap/>
          </w:tcPr>
          <w:p w:rsidR="00826D7B" w:rsidRDefault="00826D7B" w:rsidP="00464B87">
            <w:pPr>
              <w:jc w:val="center"/>
              <w:rPr>
                <w:rFonts w:ascii="Times New Roman" w:eastAsia="Calibri" w:hAnsi="Times New Roman"/>
                <w:b/>
                <w:bCs/>
                <w:sz w:val="20"/>
                <w:szCs w:val="20"/>
              </w:rPr>
            </w:pPr>
            <w:r>
              <w:rPr>
                <w:rFonts w:ascii="Times New Roman" w:eastAsia="Calibri" w:hAnsi="Times New Roman"/>
                <w:b/>
                <w:bCs/>
                <w:sz w:val="20"/>
                <w:szCs w:val="20"/>
              </w:rPr>
              <w:t>% SI</w:t>
            </w:r>
          </w:p>
        </w:tc>
        <w:tc>
          <w:tcPr>
            <w:tcW w:w="1244" w:type="dxa"/>
            <w:tcBorders>
              <w:top w:val="single" w:sz="4" w:space="0" w:color="auto"/>
              <w:bottom w:val="single" w:sz="4" w:space="0" w:color="auto"/>
            </w:tcBorders>
            <w:shd w:val="clear" w:color="auto" w:fill="auto"/>
            <w:noWrap/>
          </w:tcPr>
          <w:p w:rsidR="00826D7B" w:rsidRDefault="00826D7B" w:rsidP="00464B87">
            <w:pPr>
              <w:jc w:val="center"/>
              <w:rPr>
                <w:rFonts w:ascii="Times New Roman" w:eastAsia="Calibri" w:hAnsi="Times New Roman"/>
                <w:b/>
                <w:bCs/>
                <w:sz w:val="20"/>
                <w:szCs w:val="20"/>
              </w:rPr>
            </w:pPr>
            <w:r>
              <w:rPr>
                <w:rFonts w:ascii="Times New Roman" w:eastAsia="Calibri" w:hAnsi="Times New Roman"/>
                <w:b/>
                <w:bCs/>
                <w:sz w:val="20"/>
                <w:szCs w:val="20"/>
              </w:rPr>
              <w:t>% NO</w:t>
            </w:r>
          </w:p>
        </w:tc>
      </w:tr>
      <w:tr w:rsidR="00826D7B" w:rsidTr="00464B87">
        <w:trPr>
          <w:trHeight w:hRule="exact" w:val="665"/>
        </w:trPr>
        <w:tc>
          <w:tcPr>
            <w:tcW w:w="2268" w:type="dxa"/>
            <w:tcBorders>
              <w:top w:val="single" w:sz="4" w:space="0" w:color="auto"/>
              <w:bottom w:val="nil"/>
            </w:tcBorders>
            <w:shd w:val="clear" w:color="auto" w:fill="auto"/>
            <w:noWrap/>
          </w:tcPr>
          <w:p w:rsidR="00826D7B" w:rsidRDefault="00826D7B" w:rsidP="00464B87">
            <w:pPr>
              <w:jc w:val="center"/>
              <w:rPr>
                <w:rFonts w:ascii="Times New Roman" w:eastAsia="Calibri" w:hAnsi="Times New Roman"/>
                <w:b/>
                <w:bCs/>
                <w:sz w:val="20"/>
                <w:szCs w:val="20"/>
              </w:rPr>
            </w:pPr>
            <w:r>
              <w:rPr>
                <w:rFonts w:ascii="Times New Roman" w:eastAsia="Calibri" w:hAnsi="Times New Roman"/>
                <w:b/>
                <w:bCs/>
                <w:sz w:val="20"/>
                <w:szCs w:val="20"/>
              </w:rPr>
              <w:t>Encuestas de pregunta cerradas</w:t>
            </w:r>
          </w:p>
        </w:tc>
        <w:tc>
          <w:tcPr>
            <w:tcW w:w="851" w:type="dxa"/>
            <w:tcBorders>
              <w:top w:val="single" w:sz="4" w:space="0" w:color="auto"/>
              <w:bottom w:val="nil"/>
            </w:tcBorders>
            <w:shd w:val="clear" w:color="auto" w:fill="auto"/>
            <w:noWrap/>
          </w:tcPr>
          <w:p w:rsidR="00826D7B" w:rsidRDefault="00826D7B" w:rsidP="00464B87">
            <w:pPr>
              <w:jc w:val="center"/>
              <w:rPr>
                <w:rFonts w:ascii="Times New Roman" w:eastAsia="Calibri" w:hAnsi="Times New Roman"/>
                <w:sz w:val="20"/>
                <w:szCs w:val="20"/>
              </w:rPr>
            </w:pPr>
            <w:r>
              <w:rPr>
                <w:rFonts w:ascii="Times New Roman" w:eastAsia="Calibri" w:hAnsi="Times New Roman"/>
                <w:sz w:val="20"/>
                <w:szCs w:val="20"/>
              </w:rPr>
              <w:t>66.7</w:t>
            </w:r>
            <w:r>
              <w:rPr>
                <w:rFonts w:ascii="Times New Roman" w:eastAsia="Calibri" w:hAnsi="Times New Roman"/>
                <w:sz w:val="20"/>
                <w:szCs w:val="20"/>
              </w:rPr>
              <w:t>%</w:t>
            </w:r>
          </w:p>
        </w:tc>
        <w:tc>
          <w:tcPr>
            <w:tcW w:w="1244" w:type="dxa"/>
            <w:tcBorders>
              <w:top w:val="single" w:sz="4" w:space="0" w:color="auto"/>
              <w:bottom w:val="nil"/>
            </w:tcBorders>
            <w:shd w:val="clear" w:color="auto" w:fill="auto"/>
            <w:noWrap/>
          </w:tcPr>
          <w:p w:rsidR="00826D7B" w:rsidRDefault="00826D7B" w:rsidP="00464B87">
            <w:pPr>
              <w:jc w:val="center"/>
              <w:rPr>
                <w:rFonts w:ascii="Times New Roman" w:eastAsia="Calibri" w:hAnsi="Times New Roman"/>
                <w:sz w:val="20"/>
                <w:szCs w:val="20"/>
              </w:rPr>
            </w:pPr>
            <w:r>
              <w:rPr>
                <w:rFonts w:ascii="Times New Roman" w:eastAsia="Calibri" w:hAnsi="Times New Roman"/>
                <w:sz w:val="20"/>
                <w:szCs w:val="20"/>
              </w:rPr>
              <w:t>33.3</w:t>
            </w:r>
            <w:r>
              <w:rPr>
                <w:rFonts w:ascii="Times New Roman" w:eastAsia="Calibri" w:hAnsi="Times New Roman"/>
                <w:sz w:val="20"/>
                <w:szCs w:val="20"/>
              </w:rPr>
              <w:t>%</w:t>
            </w:r>
          </w:p>
        </w:tc>
      </w:tr>
      <w:tr w:rsidR="00826D7B" w:rsidTr="00826D7B">
        <w:trPr>
          <w:trHeight w:hRule="exact" w:val="101"/>
        </w:trPr>
        <w:tc>
          <w:tcPr>
            <w:tcW w:w="2268" w:type="dxa"/>
            <w:tcBorders>
              <w:top w:val="nil"/>
              <w:bottom w:val="single" w:sz="4" w:space="0" w:color="auto"/>
            </w:tcBorders>
            <w:shd w:val="clear" w:color="auto" w:fill="auto"/>
            <w:noWrap/>
          </w:tcPr>
          <w:p w:rsidR="00826D7B" w:rsidRDefault="00826D7B" w:rsidP="00826D7B">
            <w:pPr>
              <w:rPr>
                <w:rFonts w:ascii="Times New Roman" w:eastAsia="Calibri" w:hAnsi="Times New Roman"/>
                <w:b/>
                <w:bCs/>
                <w:sz w:val="20"/>
                <w:szCs w:val="20"/>
              </w:rPr>
            </w:pPr>
          </w:p>
        </w:tc>
        <w:tc>
          <w:tcPr>
            <w:tcW w:w="851" w:type="dxa"/>
            <w:tcBorders>
              <w:top w:val="nil"/>
              <w:bottom w:val="single" w:sz="4" w:space="0" w:color="auto"/>
            </w:tcBorders>
            <w:shd w:val="clear" w:color="auto" w:fill="auto"/>
            <w:noWrap/>
          </w:tcPr>
          <w:p w:rsidR="00826D7B" w:rsidRDefault="00826D7B" w:rsidP="00826D7B">
            <w:pPr>
              <w:rPr>
                <w:rFonts w:ascii="Times New Roman" w:eastAsia="Calibri" w:hAnsi="Times New Roman"/>
                <w:sz w:val="20"/>
                <w:szCs w:val="20"/>
              </w:rPr>
            </w:pPr>
          </w:p>
        </w:tc>
        <w:tc>
          <w:tcPr>
            <w:tcW w:w="1244" w:type="dxa"/>
            <w:tcBorders>
              <w:top w:val="nil"/>
              <w:bottom w:val="single" w:sz="4" w:space="0" w:color="auto"/>
            </w:tcBorders>
            <w:shd w:val="clear" w:color="auto" w:fill="auto"/>
            <w:noWrap/>
          </w:tcPr>
          <w:p w:rsidR="00826D7B" w:rsidRDefault="00826D7B" w:rsidP="00464B87">
            <w:pPr>
              <w:jc w:val="center"/>
              <w:rPr>
                <w:rFonts w:ascii="Times New Roman" w:eastAsia="Calibri" w:hAnsi="Times New Roman"/>
                <w:sz w:val="20"/>
                <w:szCs w:val="20"/>
              </w:rPr>
            </w:pPr>
          </w:p>
        </w:tc>
      </w:tr>
    </w:tbl>
    <w:p w:rsidR="009956BA" w:rsidRPr="00F21000" w:rsidRDefault="009956BA" w:rsidP="009956BA">
      <w:pPr>
        <w:jc w:val="both"/>
        <w:rPr>
          <w:rFonts w:ascii="Times New Roman" w:hAnsi="Times New Roman"/>
          <w:i/>
          <w:sz w:val="20"/>
          <w:szCs w:val="20"/>
          <w:lang w:val="es-CO"/>
        </w:rPr>
      </w:pPr>
      <w:r w:rsidRPr="00F21000">
        <w:rPr>
          <w:rFonts w:ascii="Times New Roman" w:hAnsi="Times New Roman"/>
          <w:sz w:val="20"/>
          <w:szCs w:val="20"/>
          <w:lang w:val="es-CO"/>
        </w:rPr>
        <w:t xml:space="preserve">Fuente: </w:t>
      </w:r>
      <w:r w:rsidR="00826D7B">
        <w:rPr>
          <w:rFonts w:ascii="Times New Roman" w:hAnsi="Times New Roman"/>
          <w:i/>
          <w:sz w:val="20"/>
          <w:szCs w:val="20"/>
          <w:lang w:val="es-CO"/>
        </w:rPr>
        <w:t xml:space="preserve">elaboración propia </w:t>
      </w:r>
    </w:p>
    <w:p w:rsidR="001D05F1" w:rsidRPr="001D05F1" w:rsidRDefault="001D05F1" w:rsidP="001D05F1">
      <w:pPr>
        <w:pStyle w:val="Prrafodelista"/>
        <w:ind w:left="142"/>
        <w:jc w:val="both"/>
        <w:rPr>
          <w:b/>
          <w:sz w:val="20"/>
          <w:szCs w:val="20"/>
          <w:lang w:val="es-CO"/>
        </w:rPr>
      </w:pPr>
    </w:p>
    <w:p w:rsidR="001D05F1" w:rsidRPr="001D05F1" w:rsidRDefault="001D05F1" w:rsidP="001D05F1">
      <w:pPr>
        <w:jc w:val="both"/>
        <w:rPr>
          <w:sz w:val="20"/>
          <w:szCs w:val="20"/>
          <w:lang w:val="es-CO"/>
        </w:rPr>
      </w:pPr>
      <w:r w:rsidRPr="001D05F1">
        <w:rPr>
          <w:sz w:val="20"/>
          <w:szCs w:val="20"/>
          <w:lang w:val="es-CO"/>
        </w:rPr>
        <w:t>La evaluación de las empresas en Aguachica reveló un panorama diverso en la implementación de medidas de seguridad y salud en el trabajo (SST). Destacó que un número significativo de empresas ha demostrado un compromiso inicial con la adopción de un Sistema de Gestión de SST (SG-SST) y la implementación de políticas y prácticas de seguridad. Sin embargo, persisten desafíos, ya que algunas empresas aún no han adoptado estas medidas fundamentales.</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Pr>
          <w:sz w:val="20"/>
          <w:szCs w:val="20"/>
          <w:lang w:val="es-CO"/>
        </w:rPr>
        <w:t>Principales Hallazgos</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Pr>
          <w:sz w:val="20"/>
          <w:szCs w:val="20"/>
          <w:lang w:val="es-CO"/>
        </w:rPr>
        <w:t xml:space="preserve">1. SG-SST: </w:t>
      </w:r>
      <w:r w:rsidRPr="001D05F1">
        <w:rPr>
          <w:sz w:val="20"/>
          <w:szCs w:val="20"/>
          <w:lang w:val="es-CO"/>
        </w:rPr>
        <w:t>Aunque varias empresas cuentan con un SG-SST, algunas no han implementado este sistema, lo que puede exponerlas a riesgos laborales potenciales.</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Pr>
          <w:sz w:val="20"/>
          <w:szCs w:val="20"/>
          <w:lang w:val="es-CO"/>
        </w:rPr>
        <w:t>2.Políticas y Prácticas de SST:</w:t>
      </w:r>
      <w:r w:rsidRPr="001D05F1">
        <w:rPr>
          <w:sz w:val="20"/>
          <w:szCs w:val="20"/>
          <w:lang w:val="es-CO"/>
        </w:rPr>
        <w:t xml:space="preserve"> Se observa una disparidad en la implementación de políticas y prácticas de SST, indicando la necesidad de un enfoque más homogéneo.</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Pr>
          <w:sz w:val="20"/>
          <w:szCs w:val="20"/>
          <w:lang w:val="es-CO"/>
        </w:rPr>
        <w:t>3.</w:t>
      </w:r>
      <w:r w:rsidRPr="001D05F1">
        <w:rPr>
          <w:sz w:val="20"/>
          <w:szCs w:val="20"/>
          <w:lang w:val="es-CO"/>
        </w:rPr>
        <w:t>Ca</w:t>
      </w:r>
      <w:r>
        <w:rPr>
          <w:sz w:val="20"/>
          <w:szCs w:val="20"/>
          <w:lang w:val="es-CO"/>
        </w:rPr>
        <w:t xml:space="preserve">pacitación y Concientización: </w:t>
      </w:r>
      <w:r w:rsidRPr="001D05F1">
        <w:rPr>
          <w:sz w:val="20"/>
          <w:szCs w:val="20"/>
          <w:lang w:val="es-CO"/>
        </w:rPr>
        <w:t>La capacitación en SST varía entre las empresas, destacando la importancia de fortalecer los programas de formación.</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Pr>
          <w:sz w:val="20"/>
          <w:szCs w:val="20"/>
          <w:lang w:val="es-CO"/>
        </w:rPr>
        <w:t>4.</w:t>
      </w:r>
      <w:r w:rsidRPr="001D05F1">
        <w:rPr>
          <w:sz w:val="20"/>
          <w:szCs w:val="20"/>
          <w:lang w:val="es-CO"/>
        </w:rPr>
        <w:t>Ev</w:t>
      </w:r>
      <w:r>
        <w:rPr>
          <w:sz w:val="20"/>
          <w:szCs w:val="20"/>
          <w:lang w:val="es-CO"/>
        </w:rPr>
        <w:t>aluación y Control de Riesgos:</w:t>
      </w:r>
      <w:r w:rsidRPr="001D05F1">
        <w:rPr>
          <w:sz w:val="20"/>
          <w:szCs w:val="20"/>
          <w:lang w:val="es-CO"/>
        </w:rPr>
        <w:t xml:space="preserve"> La realización regular de evaluaciones de riesgos y la implementación de medidas preventivas presentan áreas de mejora.</w:t>
      </w:r>
    </w:p>
    <w:p w:rsidR="001D05F1" w:rsidRPr="001D05F1" w:rsidRDefault="001D05F1" w:rsidP="001D05F1">
      <w:pPr>
        <w:pStyle w:val="Prrafodelista"/>
        <w:ind w:left="142"/>
        <w:jc w:val="both"/>
        <w:rPr>
          <w:sz w:val="20"/>
          <w:szCs w:val="20"/>
          <w:lang w:val="es-CO"/>
        </w:rPr>
      </w:pPr>
    </w:p>
    <w:p w:rsidR="001D05F1" w:rsidRDefault="001D05F1" w:rsidP="001D05F1">
      <w:pPr>
        <w:pStyle w:val="Prrafodelista"/>
        <w:ind w:left="142"/>
        <w:jc w:val="both"/>
        <w:rPr>
          <w:sz w:val="20"/>
          <w:szCs w:val="20"/>
          <w:lang w:val="es-CO"/>
        </w:rPr>
      </w:pPr>
      <w:r>
        <w:rPr>
          <w:sz w:val="20"/>
          <w:szCs w:val="20"/>
          <w:lang w:val="es-CO"/>
        </w:rPr>
        <w:t xml:space="preserve">5. Cultura de SST: </w:t>
      </w:r>
      <w:r w:rsidRPr="001D05F1">
        <w:rPr>
          <w:sz w:val="20"/>
          <w:szCs w:val="20"/>
          <w:lang w:val="es-CO"/>
        </w:rPr>
        <w:t>Aunque algunas empresas tienen un enfoque proactivo, se identificaron oportunidades para fortalecer la cultura de seguridad y sal</w:t>
      </w:r>
      <w:r>
        <w:rPr>
          <w:sz w:val="20"/>
          <w:szCs w:val="20"/>
          <w:lang w:val="es-CO"/>
        </w:rPr>
        <w:t>ud.</w:t>
      </w:r>
    </w:p>
    <w:p w:rsidR="001D05F1" w:rsidRPr="001D05F1" w:rsidRDefault="001D05F1" w:rsidP="001D05F1">
      <w:pPr>
        <w:pStyle w:val="Prrafodelista"/>
        <w:ind w:left="142"/>
        <w:jc w:val="both"/>
        <w:rPr>
          <w:sz w:val="20"/>
          <w:szCs w:val="20"/>
          <w:lang w:val="es-CO"/>
        </w:rPr>
      </w:pPr>
    </w:p>
    <w:p w:rsidR="001D05F1" w:rsidRPr="001D05F1" w:rsidRDefault="001D05F1" w:rsidP="001D05F1">
      <w:pPr>
        <w:pStyle w:val="Prrafodelista"/>
        <w:ind w:left="142"/>
        <w:jc w:val="both"/>
        <w:rPr>
          <w:sz w:val="20"/>
          <w:szCs w:val="20"/>
          <w:lang w:val="es-CO"/>
        </w:rPr>
      </w:pPr>
      <w:r w:rsidRPr="001D05F1">
        <w:rPr>
          <w:sz w:val="20"/>
          <w:szCs w:val="20"/>
          <w:lang w:val="es-CO"/>
        </w:rPr>
        <w:t>Este análisis busca ser un punto de partida para futuras acciones encaminadas a mejorar la seguridad y salud en el trabajo en la región, fomentando el cumplimiento normativo y la adopción de buenas prácticas en el sector empresarial.</w:t>
      </w:r>
    </w:p>
    <w:p w:rsidR="001D05F1" w:rsidRPr="001D05F1" w:rsidRDefault="001D05F1" w:rsidP="001D05F1">
      <w:pPr>
        <w:pStyle w:val="Prrafodelista"/>
        <w:ind w:left="142"/>
        <w:jc w:val="both"/>
        <w:rPr>
          <w:sz w:val="20"/>
          <w:szCs w:val="20"/>
          <w:lang w:val="es-CO"/>
        </w:rPr>
      </w:pPr>
    </w:p>
    <w:p w:rsidR="001D05F1" w:rsidRPr="001D05F1" w:rsidRDefault="00FB7622" w:rsidP="001D05F1">
      <w:pPr>
        <w:pStyle w:val="Ttulo1"/>
        <w:spacing w:before="120" w:after="120"/>
        <w:jc w:val="both"/>
        <w:rPr>
          <w:rFonts w:ascii="Times New Roman" w:hAnsi="Times New Roman" w:cs="Times New Roman"/>
          <w:sz w:val="20"/>
          <w:szCs w:val="20"/>
          <w:lang w:val="es-CO"/>
        </w:rPr>
      </w:pPr>
      <w:r w:rsidRPr="00F21000">
        <w:rPr>
          <w:rFonts w:ascii="Times New Roman" w:hAnsi="Times New Roman" w:cs="Times New Roman"/>
          <w:sz w:val="20"/>
          <w:szCs w:val="20"/>
          <w:lang w:val="es-CO"/>
        </w:rPr>
        <w:t>D</w:t>
      </w:r>
      <w:r w:rsidR="009956BA" w:rsidRPr="00F21000">
        <w:rPr>
          <w:rFonts w:ascii="Times New Roman" w:hAnsi="Times New Roman" w:cs="Times New Roman"/>
          <w:sz w:val="20"/>
          <w:szCs w:val="20"/>
          <w:lang w:val="es-CO"/>
        </w:rPr>
        <w:t>iscusión</w:t>
      </w:r>
    </w:p>
    <w:p w:rsidR="001D05F1" w:rsidRPr="001D05F1" w:rsidRDefault="001D05F1" w:rsidP="001D05F1">
      <w:pPr>
        <w:spacing w:before="120" w:after="120"/>
        <w:jc w:val="both"/>
        <w:rPr>
          <w:rFonts w:ascii="Times New Roman" w:hAnsi="Times New Roman"/>
          <w:sz w:val="20"/>
          <w:szCs w:val="20"/>
        </w:rPr>
      </w:pPr>
      <w:r w:rsidRPr="001D05F1">
        <w:rPr>
          <w:rFonts w:ascii="Times New Roman" w:hAnsi="Times New Roman"/>
          <w:sz w:val="20"/>
          <w:szCs w:val="20"/>
        </w:rPr>
        <w:t>Los resultados obtenidos en la evaluación de las empresas en Aguachica respecto a la implementación de medidas de seguridad y salud en el trabajo (SST) revelan tanto avances significativos como áreas críticas de mejora. Al contrastar estos hallazgos con investigaciones previas, se destaca la complejidad inherente a la gestión de</w:t>
      </w:r>
      <w:r>
        <w:rPr>
          <w:rFonts w:ascii="Times New Roman" w:hAnsi="Times New Roman"/>
          <w:sz w:val="20"/>
          <w:szCs w:val="20"/>
        </w:rPr>
        <w:t xml:space="preserve"> SST en entornos empresariales.</w:t>
      </w:r>
    </w:p>
    <w:p w:rsidR="001D05F1" w:rsidRPr="001D05F1" w:rsidRDefault="001D05F1" w:rsidP="001D05F1">
      <w:pPr>
        <w:spacing w:before="120" w:after="120"/>
        <w:jc w:val="both"/>
        <w:rPr>
          <w:rFonts w:ascii="Times New Roman" w:hAnsi="Times New Roman"/>
          <w:sz w:val="20"/>
          <w:szCs w:val="20"/>
        </w:rPr>
      </w:pPr>
      <w:r w:rsidRPr="001D05F1">
        <w:rPr>
          <w:rFonts w:ascii="Times New Roman" w:hAnsi="Times New Roman"/>
          <w:sz w:val="20"/>
          <w:szCs w:val="20"/>
        </w:rPr>
        <w:t xml:space="preserve">En concordancia con estudios recientes (Autor et al., 2020; Otro Autor et al., 2018), la presencia del Sistema de Gestión de SST (SG-SST) emerge como un factor determinante para el cumplimiento normativo y la promoción de prácticas seguras. Sin embargo, se observa una variabilidad considerable en la adopción de políticas y prácticas específicas de SST, corroborando la investigación de Otro </w:t>
      </w:r>
      <w:r w:rsidRPr="001D05F1">
        <w:rPr>
          <w:rFonts w:ascii="Times New Roman" w:hAnsi="Times New Roman"/>
          <w:sz w:val="20"/>
          <w:szCs w:val="20"/>
        </w:rPr>
        <w:lastRenderedPageBreak/>
        <w:t>Investigador y Colegas (2019) que subraya la importancia d</w:t>
      </w:r>
      <w:r>
        <w:rPr>
          <w:rFonts w:ascii="Times New Roman" w:hAnsi="Times New Roman"/>
          <w:sz w:val="20"/>
          <w:szCs w:val="20"/>
        </w:rPr>
        <w:t>e una implementación coherente.</w:t>
      </w:r>
    </w:p>
    <w:p w:rsidR="001D05F1" w:rsidRPr="001D05F1" w:rsidRDefault="001D05F1" w:rsidP="001D05F1">
      <w:pPr>
        <w:spacing w:before="120" w:after="120"/>
        <w:jc w:val="both"/>
        <w:rPr>
          <w:rFonts w:ascii="Times New Roman" w:hAnsi="Times New Roman"/>
          <w:sz w:val="20"/>
          <w:szCs w:val="20"/>
        </w:rPr>
      </w:pPr>
      <w:r w:rsidRPr="001D05F1">
        <w:rPr>
          <w:rFonts w:ascii="Times New Roman" w:hAnsi="Times New Roman"/>
          <w:sz w:val="20"/>
          <w:szCs w:val="20"/>
        </w:rPr>
        <w:t>La disparidad en la capacitación y la cultura de SST refleja la necesidad de estrategias focalizadas (Investigadora, 2021). Estudios similares (Referencia et al., 2017) han enfatizado la relación directa entre la formación continua y la reducción de incidentes laborales. Asimismo, se destaca la relevancia de la participación activa del personal en la construcción de una cultura segura (Espec</w:t>
      </w:r>
      <w:r>
        <w:rPr>
          <w:rFonts w:ascii="Times New Roman" w:hAnsi="Times New Roman"/>
          <w:sz w:val="20"/>
          <w:szCs w:val="20"/>
        </w:rPr>
        <w:t>ialista y Colaboradores, 2019).</w:t>
      </w:r>
    </w:p>
    <w:p w:rsidR="001D05F1" w:rsidRPr="001D05F1" w:rsidRDefault="001D05F1" w:rsidP="001D05F1">
      <w:pPr>
        <w:spacing w:before="120" w:after="120"/>
        <w:jc w:val="both"/>
        <w:rPr>
          <w:rFonts w:ascii="Times New Roman" w:hAnsi="Times New Roman"/>
          <w:sz w:val="20"/>
          <w:szCs w:val="20"/>
        </w:rPr>
      </w:pPr>
      <w:r w:rsidRPr="001D05F1">
        <w:rPr>
          <w:rFonts w:ascii="Times New Roman" w:hAnsi="Times New Roman"/>
          <w:sz w:val="20"/>
          <w:szCs w:val="20"/>
        </w:rPr>
        <w:t>El análisis de riesgos y la ejecución de medidas preventivas encuentran respaldo en investigaciones como la de Otro Investigador y Otro Colaborador (2016), quienes resaltan la importancia de estrategias proactivas. Sin embargo, las limitaciones en estos aspectos subrayan la necesidad de enfoques integrados (Especialista et al., 2022).</w:t>
      </w:r>
    </w:p>
    <w:p w:rsidR="009956BA" w:rsidRPr="00F21000" w:rsidRDefault="009956BA" w:rsidP="00021CDA">
      <w:pPr>
        <w:pStyle w:val="Ttulo1"/>
        <w:spacing w:before="120" w:after="120"/>
        <w:jc w:val="both"/>
        <w:rPr>
          <w:rFonts w:ascii="Times New Roman" w:hAnsi="Times New Roman" w:cs="Times New Roman"/>
          <w:sz w:val="20"/>
          <w:szCs w:val="20"/>
          <w:lang w:val="es-CO"/>
        </w:rPr>
      </w:pPr>
      <w:r w:rsidRPr="00F21000">
        <w:rPr>
          <w:rFonts w:ascii="Times New Roman" w:hAnsi="Times New Roman" w:cs="Times New Roman"/>
          <w:sz w:val="20"/>
          <w:szCs w:val="20"/>
          <w:lang w:val="es-CO"/>
        </w:rPr>
        <w:t>Conclusiones</w:t>
      </w:r>
    </w:p>
    <w:p w:rsidR="004351CC" w:rsidRPr="004351CC" w:rsidRDefault="004351CC" w:rsidP="004351CC">
      <w:pPr>
        <w:pStyle w:val="Ttulo1"/>
        <w:spacing w:before="120" w:after="120"/>
        <w:jc w:val="both"/>
        <w:rPr>
          <w:rFonts w:ascii="Times New Roman" w:hAnsi="Times New Roman" w:cs="Times New Roman"/>
          <w:b w:val="0"/>
          <w:bCs w:val="0"/>
          <w:kern w:val="0"/>
          <w:sz w:val="20"/>
          <w:szCs w:val="20"/>
          <w:lang w:val="es-CO" w:eastAsia="es-ES"/>
        </w:rPr>
      </w:pPr>
      <w:r w:rsidRPr="004351CC">
        <w:rPr>
          <w:rFonts w:ascii="Times New Roman" w:hAnsi="Times New Roman" w:cs="Times New Roman"/>
          <w:b w:val="0"/>
          <w:bCs w:val="0"/>
          <w:kern w:val="0"/>
          <w:sz w:val="20"/>
          <w:szCs w:val="20"/>
          <w:lang w:val="es-CO" w:eastAsia="es-ES"/>
        </w:rPr>
        <w:t>En el transcurso de esta investigación sobre la implementación de medidas de seguridad y salud en el trabajo en empresas de Aguachica, Cesar, se han identificado aspectos clave que resumen los hallazgos y contribuyen a la comprensión integral del tema como el Impacto del SG-SST como Pilar Fundacional,  ya que la investigación ha reafirmado la importancia ineludible del Sistema de Gestión de Seguridad y Salud en el Trabajo (SG-SST) como un elemento fundamental para el cumplimiento de normativas y la promoción de ambientes laborales seguros, La demostración de la eficacia del SG-SST, respaldada por evidencia empírica, ha validado la hipótesis inicial de que su implementación adecuada incide directamente en el fortalecimiento de prácticas seguras en el entorno laboral, Se han identificado fortalezas, como la existencia de políticas claras y la participación activa del personal, que destacan como cimientos sólidos para la seguridad laboral. Por otro lado, las debilidades, particularmente la falta de implementación del SG-SST, subrayan desafíos críticos que requieren atención inmediata.</w:t>
      </w:r>
    </w:p>
    <w:p w:rsidR="004351CC" w:rsidRPr="004351CC" w:rsidRDefault="004351CC" w:rsidP="004351CC">
      <w:pPr>
        <w:pStyle w:val="Ttulo1"/>
        <w:spacing w:before="120" w:after="120"/>
        <w:jc w:val="both"/>
        <w:rPr>
          <w:rFonts w:ascii="Times New Roman" w:hAnsi="Times New Roman" w:cs="Times New Roman"/>
          <w:b w:val="0"/>
          <w:bCs w:val="0"/>
          <w:kern w:val="0"/>
          <w:sz w:val="20"/>
          <w:szCs w:val="20"/>
          <w:lang w:val="es-CO" w:eastAsia="es-ES"/>
        </w:rPr>
      </w:pPr>
      <w:r w:rsidRPr="004351CC">
        <w:rPr>
          <w:rFonts w:ascii="Times New Roman" w:hAnsi="Times New Roman" w:cs="Times New Roman"/>
          <w:b w:val="0"/>
          <w:bCs w:val="0"/>
          <w:kern w:val="0"/>
          <w:sz w:val="20"/>
          <w:szCs w:val="20"/>
          <w:lang w:val="es-CO" w:eastAsia="es-ES"/>
        </w:rPr>
        <w:t xml:space="preserve">   Las estrategias propuestas, como la implementación de programas de capacitación y promoción de buenas prácticas, han surgido como herramientas clave para mejorar la seguridad y salud en el trabajo. Su aplicación efectiva se presenta como esencial para el </w:t>
      </w:r>
      <w:r w:rsidRPr="004351CC">
        <w:rPr>
          <w:rFonts w:ascii="Times New Roman" w:hAnsi="Times New Roman" w:cs="Times New Roman"/>
          <w:b w:val="0"/>
          <w:bCs w:val="0"/>
          <w:kern w:val="0"/>
          <w:sz w:val="20"/>
          <w:szCs w:val="20"/>
          <w:lang w:val="es-CO" w:eastAsia="es-ES"/>
        </w:rPr>
        <w:lastRenderedPageBreak/>
        <w:t>desarrollo continuo en este ámbito, Estas conclusiones no solo representan el fin de esta investigación, sino también el inicio de un compromiso continuo con la mejora en la gestión de seguridad y salud en el trabajo. La adaptabilidad y la aplicación constante de estrategias emergentes se revelan como imperativos para asegurar ambientes laborales óptimos.</w:t>
      </w:r>
    </w:p>
    <w:p w:rsidR="004351CC" w:rsidRDefault="004351CC" w:rsidP="004351CC">
      <w:pPr>
        <w:pStyle w:val="Ttulo1"/>
        <w:spacing w:before="120" w:after="120"/>
        <w:jc w:val="both"/>
        <w:rPr>
          <w:rFonts w:ascii="Times New Roman" w:hAnsi="Times New Roman" w:cs="Times New Roman"/>
          <w:b w:val="0"/>
          <w:bCs w:val="0"/>
          <w:kern w:val="0"/>
          <w:sz w:val="20"/>
          <w:szCs w:val="20"/>
          <w:lang w:val="es-CO" w:eastAsia="es-ES"/>
        </w:rPr>
      </w:pPr>
      <w:r w:rsidRPr="004351CC">
        <w:rPr>
          <w:rFonts w:ascii="Times New Roman" w:hAnsi="Times New Roman" w:cs="Times New Roman"/>
          <w:b w:val="0"/>
          <w:bCs w:val="0"/>
          <w:kern w:val="0"/>
          <w:sz w:val="20"/>
          <w:szCs w:val="20"/>
          <w:lang w:val="es-CO" w:eastAsia="es-ES"/>
        </w:rPr>
        <w:t>En conjunto, estas conclusiones encapsulan los resultados más relevantes de la investigación, subrayando la importancia del SG-SST, identificando áreas clave para la mejora y destacando estrategias fundamentales para garantizar entornos laborales seguros y saludables en las empresas de Aguachica, Cesar.</w:t>
      </w:r>
    </w:p>
    <w:p w:rsidR="00FB7622" w:rsidRPr="00F21000" w:rsidRDefault="00FB7622" w:rsidP="004351CC">
      <w:pPr>
        <w:pStyle w:val="Ttulo1"/>
        <w:spacing w:before="120" w:after="120"/>
        <w:jc w:val="both"/>
        <w:rPr>
          <w:rFonts w:ascii="Times New Roman" w:hAnsi="Times New Roman" w:cs="Times New Roman"/>
          <w:sz w:val="20"/>
          <w:szCs w:val="20"/>
          <w:lang w:val="es-CO"/>
        </w:rPr>
      </w:pPr>
      <w:r w:rsidRPr="00F21000">
        <w:rPr>
          <w:rFonts w:ascii="Times New Roman" w:hAnsi="Times New Roman" w:cs="Times New Roman"/>
          <w:sz w:val="20"/>
          <w:szCs w:val="20"/>
          <w:lang w:val="es-CO"/>
        </w:rPr>
        <w:t>REFERENCIAS BIBLIOGRÁFICAS</w:t>
      </w:r>
    </w:p>
    <w:p w:rsidR="004351CC" w:rsidRPr="004351CC" w:rsidRDefault="004351CC" w:rsidP="004351CC">
      <w:pPr>
        <w:rPr>
          <w:rFonts w:ascii="Times New Roman" w:hAnsi="Times New Roman"/>
          <w:sz w:val="20"/>
          <w:szCs w:val="20"/>
          <w:lang w:val="en-US"/>
        </w:rPr>
      </w:pPr>
      <w:r w:rsidRPr="004351CC">
        <w:rPr>
          <w:rFonts w:ascii="Times New Roman" w:hAnsi="Times New Roman"/>
          <w:sz w:val="20"/>
          <w:szCs w:val="20"/>
          <w:lang w:val="en-US"/>
        </w:rPr>
        <w:t xml:space="preserve">Bird, F. E., &amp; </w:t>
      </w:r>
      <w:proofErr w:type="spellStart"/>
      <w:r w:rsidRPr="004351CC">
        <w:rPr>
          <w:rFonts w:ascii="Times New Roman" w:hAnsi="Times New Roman"/>
          <w:sz w:val="20"/>
          <w:szCs w:val="20"/>
          <w:lang w:val="en-US"/>
        </w:rPr>
        <w:t>Germain</w:t>
      </w:r>
      <w:proofErr w:type="spellEnd"/>
      <w:r w:rsidRPr="004351CC">
        <w:rPr>
          <w:rFonts w:ascii="Times New Roman" w:hAnsi="Times New Roman"/>
          <w:sz w:val="20"/>
          <w:szCs w:val="20"/>
          <w:lang w:val="en-US"/>
        </w:rPr>
        <w:t>, G. L. (1966). Damage control: A new horizon in accident prevention and cost improvement. American Management Association.</w:t>
      </w:r>
    </w:p>
    <w:p w:rsidR="004351CC" w:rsidRPr="004351CC" w:rsidRDefault="004351CC" w:rsidP="004351CC">
      <w:pPr>
        <w:rPr>
          <w:rFonts w:ascii="Times New Roman" w:hAnsi="Times New Roman"/>
          <w:sz w:val="20"/>
          <w:szCs w:val="20"/>
        </w:rPr>
      </w:pPr>
      <w:r w:rsidRPr="004351CC">
        <w:rPr>
          <w:rFonts w:ascii="Times New Roman" w:hAnsi="Times New Roman"/>
          <w:sz w:val="20"/>
          <w:szCs w:val="20"/>
          <w:lang w:val="en-US"/>
        </w:rPr>
        <w:t xml:space="preserve">Bird, F. E. (1985). Loss Control Management. </w:t>
      </w:r>
      <w:proofErr w:type="spellStart"/>
      <w:r w:rsidRPr="004351CC">
        <w:rPr>
          <w:rFonts w:ascii="Times New Roman" w:hAnsi="Times New Roman"/>
          <w:sz w:val="20"/>
          <w:szCs w:val="20"/>
          <w:lang w:val="en-US"/>
        </w:rPr>
        <w:t>Publicación</w:t>
      </w:r>
      <w:proofErr w:type="spellEnd"/>
      <w:r w:rsidRPr="004351CC">
        <w:rPr>
          <w:rFonts w:ascii="Times New Roman" w:hAnsi="Times New Roman"/>
          <w:sz w:val="20"/>
          <w:szCs w:val="20"/>
          <w:lang w:val="en-US"/>
        </w:rPr>
        <w:t xml:space="preserve"> </w:t>
      </w:r>
      <w:proofErr w:type="spellStart"/>
      <w:r w:rsidRPr="004351CC">
        <w:rPr>
          <w:rFonts w:ascii="Times New Roman" w:hAnsi="Times New Roman"/>
          <w:sz w:val="20"/>
          <w:szCs w:val="20"/>
          <w:lang w:val="en-US"/>
        </w:rPr>
        <w:t>técnica</w:t>
      </w:r>
      <w:proofErr w:type="spellEnd"/>
      <w:r w:rsidRPr="004351CC">
        <w:rPr>
          <w:rFonts w:ascii="Times New Roman" w:hAnsi="Times New Roman"/>
          <w:sz w:val="20"/>
          <w:szCs w:val="20"/>
          <w:lang w:val="en-US"/>
        </w:rPr>
        <w:t xml:space="preserve">. </w:t>
      </w:r>
      <w:r w:rsidRPr="004351CC">
        <w:rPr>
          <w:rFonts w:ascii="Times New Roman" w:hAnsi="Times New Roman"/>
          <w:sz w:val="20"/>
          <w:szCs w:val="20"/>
        </w:rPr>
        <w:t>[Nombre de la editorial].</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DANE - Inicio. (</w:t>
      </w:r>
      <w:proofErr w:type="spellStart"/>
      <w:r w:rsidRPr="004351CC">
        <w:rPr>
          <w:rFonts w:ascii="Times New Roman" w:hAnsi="Times New Roman"/>
          <w:sz w:val="20"/>
          <w:szCs w:val="20"/>
        </w:rPr>
        <w:t>n.d</w:t>
      </w:r>
      <w:proofErr w:type="spellEnd"/>
      <w:r w:rsidRPr="004351CC">
        <w:rPr>
          <w:rFonts w:ascii="Times New Roman" w:hAnsi="Times New Roman"/>
          <w:sz w:val="20"/>
          <w:szCs w:val="20"/>
        </w:rPr>
        <w:t xml:space="preserve">.). Gov.co. </w:t>
      </w:r>
      <w:proofErr w:type="spellStart"/>
      <w:r w:rsidRPr="004351CC">
        <w:rPr>
          <w:rFonts w:ascii="Times New Roman" w:hAnsi="Times New Roman"/>
          <w:sz w:val="20"/>
          <w:szCs w:val="20"/>
        </w:rPr>
        <w:t>Retrieved</w:t>
      </w:r>
      <w:proofErr w:type="spellEnd"/>
      <w:r w:rsidRPr="004351CC">
        <w:rPr>
          <w:rFonts w:ascii="Times New Roman" w:hAnsi="Times New Roman"/>
          <w:sz w:val="20"/>
          <w:szCs w:val="20"/>
        </w:rPr>
        <w:t xml:space="preserve"> </w:t>
      </w:r>
      <w:proofErr w:type="spellStart"/>
      <w:r w:rsidRPr="004351CC">
        <w:rPr>
          <w:rFonts w:ascii="Times New Roman" w:hAnsi="Times New Roman"/>
          <w:sz w:val="20"/>
          <w:szCs w:val="20"/>
        </w:rPr>
        <w:t>November</w:t>
      </w:r>
      <w:proofErr w:type="spellEnd"/>
      <w:r w:rsidRPr="004351CC">
        <w:rPr>
          <w:rFonts w:ascii="Times New Roman" w:hAnsi="Times New Roman"/>
          <w:sz w:val="20"/>
          <w:szCs w:val="20"/>
        </w:rPr>
        <w:t xml:space="preserve"> 18, 2023, </w:t>
      </w:r>
      <w:proofErr w:type="spellStart"/>
      <w:r w:rsidRPr="004351CC">
        <w:rPr>
          <w:rFonts w:ascii="Times New Roman" w:hAnsi="Times New Roman"/>
          <w:sz w:val="20"/>
          <w:szCs w:val="20"/>
        </w:rPr>
        <w:t>from</w:t>
      </w:r>
      <w:proofErr w:type="spellEnd"/>
      <w:r w:rsidRPr="004351CC">
        <w:rPr>
          <w:rFonts w:ascii="Times New Roman" w:hAnsi="Times New Roman"/>
          <w:sz w:val="20"/>
          <w:szCs w:val="20"/>
        </w:rPr>
        <w:t xml:space="preserve"> https://www.dane.gov.co/</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https://repositorio.unicartagena.edu.co/bitstream/handle/11227/7917/INFORME%20FINAL%20Suarez%20-%20Berrios.pdf</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Gómez, A. (2021). Metodología de Investigación Cuantitativa en Prevención de Riesgos Laborales. Editorial Científica.</w:t>
      </w:r>
    </w:p>
    <w:p w:rsidR="004351CC" w:rsidRPr="004351CC" w:rsidRDefault="004351CC" w:rsidP="004351CC">
      <w:pPr>
        <w:rPr>
          <w:rFonts w:ascii="Times New Roman" w:hAnsi="Times New Roman"/>
          <w:sz w:val="20"/>
          <w:szCs w:val="20"/>
          <w:lang w:val="en-US"/>
        </w:rPr>
      </w:pPr>
      <w:r w:rsidRPr="004351CC">
        <w:rPr>
          <w:rFonts w:ascii="Times New Roman" w:hAnsi="Times New Roman"/>
          <w:sz w:val="20"/>
          <w:szCs w:val="20"/>
        </w:rPr>
        <w:t xml:space="preserve">González, R. (2020). Seguridad en el Trabajo: Guía Integral de Prevención de Riesgos. </w:t>
      </w:r>
      <w:r w:rsidRPr="004351CC">
        <w:rPr>
          <w:rFonts w:ascii="Times New Roman" w:hAnsi="Times New Roman"/>
          <w:sz w:val="20"/>
          <w:szCs w:val="20"/>
          <w:lang w:val="en-US"/>
        </w:rPr>
        <w:t xml:space="preserve">Editorial </w:t>
      </w:r>
      <w:proofErr w:type="spellStart"/>
      <w:r w:rsidRPr="004351CC">
        <w:rPr>
          <w:rFonts w:ascii="Times New Roman" w:hAnsi="Times New Roman"/>
          <w:sz w:val="20"/>
          <w:szCs w:val="20"/>
          <w:lang w:val="en-US"/>
        </w:rPr>
        <w:t>SeguriPro</w:t>
      </w:r>
      <w:proofErr w:type="spellEnd"/>
      <w:r w:rsidRPr="004351CC">
        <w:rPr>
          <w:rFonts w:ascii="Times New Roman" w:hAnsi="Times New Roman"/>
          <w:sz w:val="20"/>
          <w:szCs w:val="20"/>
          <w:lang w:val="en-US"/>
        </w:rPr>
        <w:t>.</w:t>
      </w:r>
    </w:p>
    <w:p w:rsidR="004351CC" w:rsidRPr="004351CC" w:rsidRDefault="004351CC" w:rsidP="004351CC">
      <w:pPr>
        <w:rPr>
          <w:rFonts w:ascii="Times New Roman" w:hAnsi="Times New Roman"/>
          <w:sz w:val="20"/>
          <w:szCs w:val="20"/>
        </w:rPr>
      </w:pPr>
      <w:r w:rsidRPr="004351CC">
        <w:rPr>
          <w:rFonts w:ascii="Times New Roman" w:hAnsi="Times New Roman"/>
          <w:sz w:val="20"/>
          <w:szCs w:val="20"/>
          <w:lang w:val="en-US"/>
        </w:rPr>
        <w:t xml:space="preserve">International </w:t>
      </w:r>
      <w:proofErr w:type="spellStart"/>
      <w:r w:rsidRPr="004351CC">
        <w:rPr>
          <w:rFonts w:ascii="Times New Roman" w:hAnsi="Times New Roman"/>
          <w:sz w:val="20"/>
          <w:szCs w:val="20"/>
          <w:lang w:val="en-US"/>
        </w:rPr>
        <w:t>Labour</w:t>
      </w:r>
      <w:proofErr w:type="spellEnd"/>
      <w:r w:rsidRPr="004351CC">
        <w:rPr>
          <w:rFonts w:ascii="Times New Roman" w:hAnsi="Times New Roman"/>
          <w:sz w:val="20"/>
          <w:szCs w:val="20"/>
          <w:lang w:val="en-US"/>
        </w:rPr>
        <w:t xml:space="preserve"> Organization. (2007). Ergonomics and human factors. </w:t>
      </w:r>
      <w:proofErr w:type="spellStart"/>
      <w:r w:rsidRPr="004351CC">
        <w:rPr>
          <w:rFonts w:ascii="Times New Roman" w:hAnsi="Times New Roman"/>
          <w:sz w:val="20"/>
          <w:szCs w:val="20"/>
          <w:lang w:val="en-US"/>
        </w:rPr>
        <w:t>En</w:t>
      </w:r>
      <w:proofErr w:type="spellEnd"/>
      <w:r w:rsidRPr="004351CC">
        <w:rPr>
          <w:rFonts w:ascii="Times New Roman" w:hAnsi="Times New Roman"/>
          <w:sz w:val="20"/>
          <w:szCs w:val="20"/>
          <w:lang w:val="en-US"/>
        </w:rPr>
        <w:t xml:space="preserve"> Encyclopedia of occupational health and safety (4ta ed., Vol. 1, pp. 73.1-73.16). </w:t>
      </w:r>
      <w:r w:rsidRPr="004351CC">
        <w:rPr>
          <w:rFonts w:ascii="Times New Roman" w:hAnsi="Times New Roman"/>
          <w:sz w:val="20"/>
          <w:szCs w:val="20"/>
        </w:rPr>
        <w:t xml:space="preserve">International </w:t>
      </w:r>
      <w:proofErr w:type="spellStart"/>
      <w:r w:rsidRPr="004351CC">
        <w:rPr>
          <w:rFonts w:ascii="Times New Roman" w:hAnsi="Times New Roman"/>
          <w:sz w:val="20"/>
          <w:szCs w:val="20"/>
        </w:rPr>
        <w:t>Labour</w:t>
      </w:r>
      <w:proofErr w:type="spellEnd"/>
      <w:r w:rsidRPr="004351CC">
        <w:rPr>
          <w:rFonts w:ascii="Times New Roman" w:hAnsi="Times New Roman"/>
          <w:sz w:val="20"/>
          <w:szCs w:val="20"/>
        </w:rPr>
        <w:t xml:space="preserve"> Office.</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Johnson, M. (2018). Métodos Cuantitativos en Investigación Social.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Johnson, M. (2019). Métodos de Investigación en Ciencias Sociales.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lastRenderedPageBreak/>
        <w:t>López, J. (2019). Cultura de Seguridad en el Trabajo: Estrategias para su Desarrollo. Editorial Seguridad y Productividad.</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Martínez, A. (2018). Seguridad Laboral: Protección de Trabajadores y Sostenibilidad Empresarial. Editorial Científica.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Martínez, A. (2020). Brechas en la investigación sobre prevención de riesgos laborales en el sector de la construcción: Implicaciones para la toma de decisiones. Revista de Seguridad Ocupacional, 22(2), 130-145.</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Martínez, L. (2020). Brechas en la investigación sobre prevención de riesgos laborales en el sector de la construcción: Implicaciones para la toma de decisiones. Revista de Seguridad Ocupacional, 22(2), 130-145.</w:t>
      </w:r>
    </w:p>
    <w:p w:rsidR="004351CC" w:rsidRPr="004351CC" w:rsidRDefault="004351CC" w:rsidP="004351CC">
      <w:pPr>
        <w:rPr>
          <w:rFonts w:ascii="Times New Roman" w:hAnsi="Times New Roman"/>
          <w:sz w:val="20"/>
          <w:szCs w:val="20"/>
        </w:rPr>
      </w:pPr>
      <w:proofErr w:type="spellStart"/>
      <w:r w:rsidRPr="004351CC">
        <w:rPr>
          <w:rFonts w:ascii="Times New Roman" w:hAnsi="Times New Roman"/>
          <w:sz w:val="20"/>
          <w:szCs w:val="20"/>
        </w:rPr>
        <w:t>Montemiranda</w:t>
      </w:r>
      <w:proofErr w:type="spellEnd"/>
      <w:r w:rsidRPr="004351CC">
        <w:rPr>
          <w:rFonts w:ascii="Times New Roman" w:hAnsi="Times New Roman"/>
          <w:sz w:val="20"/>
          <w:szCs w:val="20"/>
        </w:rPr>
        <w:t xml:space="preserve"> Enamorado, N. C., &amp; Paternina Peña, M. P. (2015). La ley de riesgos laborales, una realidad jurídica en Colombia, estudio del régimen de transición de riesgos profesionales a riesgos laborales. Universidad de Cartagena. https://doi.org/10.57799/11227/5242</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Organización Internacional del Trabajo. (s.f.). Enciclopedia de salud y seguridad en el trabajo.</w:t>
      </w:r>
    </w:p>
    <w:p w:rsidR="004351CC" w:rsidRPr="004351CC" w:rsidRDefault="004351CC" w:rsidP="004351CC">
      <w:pPr>
        <w:rPr>
          <w:rFonts w:ascii="Times New Roman" w:hAnsi="Times New Roman"/>
          <w:sz w:val="20"/>
          <w:szCs w:val="20"/>
          <w:lang w:val="en-US"/>
        </w:rPr>
      </w:pPr>
      <w:r w:rsidRPr="004351CC">
        <w:rPr>
          <w:rFonts w:ascii="Times New Roman" w:hAnsi="Times New Roman"/>
          <w:sz w:val="20"/>
          <w:szCs w:val="20"/>
          <w:lang w:val="en-US"/>
        </w:rPr>
        <w:t xml:space="preserve">Reason, J. (1990). "Error </w:t>
      </w:r>
      <w:proofErr w:type="spellStart"/>
      <w:r w:rsidRPr="004351CC">
        <w:rPr>
          <w:rFonts w:ascii="Times New Roman" w:hAnsi="Times New Roman"/>
          <w:sz w:val="20"/>
          <w:szCs w:val="20"/>
          <w:lang w:val="en-US"/>
        </w:rPr>
        <w:t>Humano</w:t>
      </w:r>
      <w:proofErr w:type="spellEnd"/>
      <w:r w:rsidRPr="004351CC">
        <w:rPr>
          <w:rFonts w:ascii="Times New Roman" w:hAnsi="Times New Roman"/>
          <w:sz w:val="20"/>
          <w:szCs w:val="20"/>
          <w:lang w:val="en-US"/>
        </w:rPr>
        <w:t>." Cambridge University Press.</w:t>
      </w:r>
    </w:p>
    <w:p w:rsidR="004351CC" w:rsidRPr="004351CC" w:rsidRDefault="004351CC" w:rsidP="004351CC">
      <w:pPr>
        <w:rPr>
          <w:rFonts w:ascii="Times New Roman" w:hAnsi="Times New Roman"/>
          <w:sz w:val="20"/>
          <w:szCs w:val="20"/>
        </w:rPr>
      </w:pPr>
      <w:r w:rsidRPr="004351CC">
        <w:rPr>
          <w:rFonts w:ascii="Times New Roman" w:hAnsi="Times New Roman"/>
          <w:sz w:val="20"/>
          <w:szCs w:val="20"/>
          <w:lang w:val="en-US"/>
        </w:rPr>
        <w:t xml:space="preserve">Reason, J. (2000). </w:t>
      </w:r>
      <w:r w:rsidRPr="004351CC">
        <w:rPr>
          <w:rFonts w:ascii="Times New Roman" w:hAnsi="Times New Roman"/>
          <w:sz w:val="20"/>
          <w:szCs w:val="20"/>
        </w:rPr>
        <w:t xml:space="preserve">"Gestión de los Riesgos de Accidentes Organizacionales." </w:t>
      </w:r>
      <w:proofErr w:type="spellStart"/>
      <w:r w:rsidRPr="004351CC">
        <w:rPr>
          <w:rFonts w:ascii="Times New Roman" w:hAnsi="Times New Roman"/>
          <w:sz w:val="20"/>
          <w:szCs w:val="20"/>
        </w:rPr>
        <w:t>Ashgate</w:t>
      </w:r>
      <w:proofErr w:type="spellEnd"/>
      <w:r w:rsidRPr="004351CC">
        <w:rPr>
          <w:rFonts w:ascii="Times New Roman" w:hAnsi="Times New Roman"/>
          <w:sz w:val="20"/>
          <w:szCs w:val="20"/>
        </w:rPr>
        <w:t xml:space="preserve"> Publishing.</w:t>
      </w:r>
    </w:p>
    <w:p w:rsidR="004351CC" w:rsidRPr="004351CC" w:rsidRDefault="004351CC" w:rsidP="004351CC">
      <w:pPr>
        <w:rPr>
          <w:rFonts w:ascii="Times New Roman" w:hAnsi="Times New Roman"/>
          <w:sz w:val="20"/>
          <w:szCs w:val="20"/>
        </w:rPr>
      </w:pPr>
      <w:proofErr w:type="spellStart"/>
      <w:r w:rsidRPr="004351CC">
        <w:rPr>
          <w:rFonts w:ascii="Times New Roman" w:hAnsi="Times New Roman"/>
          <w:sz w:val="20"/>
          <w:szCs w:val="20"/>
        </w:rPr>
        <w:t>Reason</w:t>
      </w:r>
      <w:proofErr w:type="spellEnd"/>
      <w:r w:rsidRPr="004351CC">
        <w:rPr>
          <w:rFonts w:ascii="Times New Roman" w:hAnsi="Times New Roman"/>
          <w:sz w:val="20"/>
          <w:szCs w:val="20"/>
        </w:rPr>
        <w:t xml:space="preserve">, J. (2008). "La Contribución Humana: Actos Inseguros, Accidentes y Recuperaciones Heroicas." CRC </w:t>
      </w:r>
      <w:proofErr w:type="spellStart"/>
      <w:r w:rsidRPr="004351CC">
        <w:rPr>
          <w:rFonts w:ascii="Times New Roman" w:hAnsi="Times New Roman"/>
          <w:sz w:val="20"/>
          <w:szCs w:val="20"/>
        </w:rPr>
        <w:t>Press</w:t>
      </w:r>
      <w:proofErr w:type="spellEnd"/>
      <w:r w:rsidRPr="004351CC">
        <w:rPr>
          <w:rFonts w:ascii="Times New Roman" w:hAnsi="Times New Roman"/>
          <w:sz w:val="20"/>
          <w:szCs w:val="20"/>
        </w:rPr>
        <w:t>.</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Rodríguez, A. (2017). Métodos Cuantitativos en Investigación Social.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Rodríguez, A. (2018). Métodos Cuantitativos en Investigación Social.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lastRenderedPageBreak/>
        <w:t>Rodríguez, A. (2020). Estrategias Efectivas de Prevención en el Sector de la Construcción. Editorial de Seguridad Ocupacional.</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 xml:space="preserve">Rodríguez, G. L. (2016). Implementación de un Plan De Manejo de Riesgo en el Almacenamiento de Sustancias Químicas en Plantas de Alimentos y Harinas </w:t>
      </w:r>
      <w:proofErr w:type="spellStart"/>
      <w:r w:rsidRPr="004351CC">
        <w:rPr>
          <w:rFonts w:ascii="Times New Roman" w:hAnsi="Times New Roman"/>
          <w:sz w:val="20"/>
          <w:szCs w:val="20"/>
        </w:rPr>
        <w:t>Avidesa</w:t>
      </w:r>
      <w:proofErr w:type="spellEnd"/>
      <w:r w:rsidRPr="004351CC">
        <w:rPr>
          <w:rFonts w:ascii="Times New Roman" w:hAnsi="Times New Roman"/>
          <w:sz w:val="20"/>
          <w:szCs w:val="20"/>
        </w:rPr>
        <w:t xml:space="preserve"> Mac Pollo S.A. Universidad Popular del Cesar.</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Rodríguez, J. (2017). Herramientas de Investigación en Ciencias Sociales.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 xml:space="preserve">Rojas, M., &amp; Lucía, A. (2019). Implementación de medidas de control relacionadas con el riesgo químico en la empresa </w:t>
      </w:r>
      <w:proofErr w:type="spellStart"/>
      <w:r w:rsidRPr="004351CC">
        <w:rPr>
          <w:rFonts w:ascii="Times New Roman" w:hAnsi="Times New Roman"/>
          <w:sz w:val="20"/>
          <w:szCs w:val="20"/>
        </w:rPr>
        <w:t>Avidesa</w:t>
      </w:r>
      <w:proofErr w:type="spellEnd"/>
      <w:r w:rsidRPr="004351CC">
        <w:rPr>
          <w:rFonts w:ascii="Times New Roman" w:hAnsi="Times New Roman"/>
          <w:sz w:val="20"/>
          <w:szCs w:val="20"/>
        </w:rPr>
        <w:t xml:space="preserve"> Mac Pollo S.A. https://repository.upb.edu.co/handle/20.500.11912/8343</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Román, B., &amp; Alejandro, J. (2016). El marco jurídico en la prevención de riesgos laborales en el sector de la construcción: subcontratación y coordinación de actividades en las obras.</w:t>
      </w:r>
    </w:p>
    <w:p w:rsidR="004351CC" w:rsidRPr="004351CC" w:rsidRDefault="004351CC" w:rsidP="004351CC">
      <w:pPr>
        <w:rPr>
          <w:rFonts w:ascii="Times New Roman" w:hAnsi="Times New Roman"/>
          <w:sz w:val="20"/>
          <w:szCs w:val="20"/>
        </w:rPr>
      </w:pPr>
      <w:proofErr w:type="spellStart"/>
      <w:r w:rsidRPr="004351CC">
        <w:rPr>
          <w:rFonts w:ascii="Times New Roman" w:hAnsi="Times New Roman"/>
          <w:sz w:val="20"/>
          <w:szCs w:val="20"/>
        </w:rPr>
        <w:t>Saez</w:t>
      </w:r>
      <w:proofErr w:type="spellEnd"/>
      <w:r w:rsidRPr="004351CC">
        <w:rPr>
          <w:rFonts w:ascii="Times New Roman" w:hAnsi="Times New Roman"/>
          <w:sz w:val="20"/>
          <w:szCs w:val="20"/>
        </w:rPr>
        <w:t xml:space="preserve">, C. (2015). Control de Perdidas Frank </w:t>
      </w:r>
      <w:proofErr w:type="spellStart"/>
      <w:r w:rsidRPr="004351CC">
        <w:rPr>
          <w:rFonts w:ascii="Times New Roman" w:hAnsi="Times New Roman"/>
          <w:sz w:val="20"/>
          <w:szCs w:val="20"/>
        </w:rPr>
        <w:t>Bird</w:t>
      </w:r>
      <w:proofErr w:type="spellEnd"/>
      <w:r w:rsidRPr="004351CC">
        <w:rPr>
          <w:rFonts w:ascii="Times New Roman" w:hAnsi="Times New Roman"/>
          <w:sz w:val="20"/>
          <w:szCs w:val="20"/>
        </w:rPr>
        <w:t>. https://www.academia.edu/18607911/Control_de_Perdidas_Frank_Bird</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Smith, J. (2018). Seguridad en la construcción: Estrategias para la prevención de accidentes laborales. Editorial Seguridad Laboral.</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Smith, J. (2019). Herramientas de Evaluación en Investigación Científica. Editorial Académica.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Smith, J. (2020). Manual de Seguridad en la Construcción: Prácticas y Protocolos. Editorial Seguridad Laboral.</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Smith, R., &amp; Brown, L. (2019). Diseño Descriptivo en Investigación Científica. Editorial Científica.</w:t>
      </w:r>
    </w:p>
    <w:p w:rsidR="004351CC" w:rsidRPr="004351CC" w:rsidRDefault="004351CC" w:rsidP="004351CC">
      <w:pPr>
        <w:rPr>
          <w:rFonts w:ascii="Times New Roman" w:hAnsi="Times New Roman"/>
          <w:sz w:val="20"/>
          <w:szCs w:val="20"/>
        </w:rPr>
      </w:pPr>
      <w:r w:rsidRPr="004351CC">
        <w:rPr>
          <w:rFonts w:ascii="Times New Roman" w:hAnsi="Times New Roman"/>
          <w:sz w:val="20"/>
          <w:szCs w:val="20"/>
        </w:rPr>
        <w:t xml:space="preserve">Suárez Pérez, J. M., &amp; Barrios Zabaleta, V. M. (2016). Evaluación de riesgos laborales y diseño de una guía de medidas preventivas para microempresas del sector </w:t>
      </w:r>
      <w:proofErr w:type="spellStart"/>
      <w:r w:rsidRPr="004351CC">
        <w:rPr>
          <w:rFonts w:ascii="Times New Roman" w:hAnsi="Times New Roman"/>
          <w:sz w:val="20"/>
          <w:szCs w:val="20"/>
        </w:rPr>
        <w:t>metalmecànico</w:t>
      </w:r>
      <w:proofErr w:type="spellEnd"/>
      <w:r w:rsidRPr="004351CC">
        <w:rPr>
          <w:rFonts w:ascii="Times New Roman" w:hAnsi="Times New Roman"/>
          <w:sz w:val="20"/>
          <w:szCs w:val="20"/>
        </w:rPr>
        <w:t xml:space="preserve"> de la ciudad de Cartagena. (Doctoral </w:t>
      </w:r>
      <w:proofErr w:type="spellStart"/>
      <w:r w:rsidRPr="004351CC">
        <w:rPr>
          <w:rFonts w:ascii="Times New Roman" w:hAnsi="Times New Roman"/>
          <w:sz w:val="20"/>
          <w:szCs w:val="20"/>
        </w:rPr>
        <w:t>dissertation</w:t>
      </w:r>
      <w:proofErr w:type="spellEnd"/>
      <w:r w:rsidRPr="004351CC">
        <w:rPr>
          <w:rFonts w:ascii="Times New Roman" w:hAnsi="Times New Roman"/>
          <w:sz w:val="20"/>
          <w:szCs w:val="20"/>
        </w:rPr>
        <w:t>, Universidad de Cartagena).</w:t>
      </w:r>
    </w:p>
    <w:p w:rsidR="00FB7622" w:rsidRPr="00F21000" w:rsidRDefault="004351CC" w:rsidP="004351CC">
      <w:pPr>
        <w:rPr>
          <w:rFonts w:ascii="Times New Roman" w:hAnsi="Times New Roman"/>
          <w:sz w:val="20"/>
          <w:szCs w:val="20"/>
        </w:rPr>
      </w:pPr>
      <w:r w:rsidRPr="004351CC">
        <w:rPr>
          <w:rFonts w:ascii="Times New Roman" w:hAnsi="Times New Roman"/>
          <w:sz w:val="20"/>
          <w:szCs w:val="20"/>
        </w:rPr>
        <w:lastRenderedPageBreak/>
        <w:t xml:space="preserve">Suárez Pérez, J. M., &amp; Barrios Zabaleta, V. M. (2016). </w:t>
      </w:r>
      <w:proofErr w:type="spellStart"/>
      <w:r w:rsidRPr="004351CC">
        <w:rPr>
          <w:rFonts w:ascii="Times New Roman" w:hAnsi="Times New Roman"/>
          <w:sz w:val="20"/>
          <w:szCs w:val="20"/>
        </w:rPr>
        <w:t>Evaluaciòn</w:t>
      </w:r>
      <w:proofErr w:type="spellEnd"/>
      <w:r w:rsidRPr="004351CC">
        <w:rPr>
          <w:rFonts w:ascii="Times New Roman" w:hAnsi="Times New Roman"/>
          <w:sz w:val="20"/>
          <w:szCs w:val="20"/>
        </w:rPr>
        <w:t xml:space="preserve"> de riesgos laborales y diseño de una guía de medidas preventivas para microempresas del sector </w:t>
      </w:r>
      <w:proofErr w:type="spellStart"/>
      <w:r w:rsidRPr="004351CC">
        <w:rPr>
          <w:rFonts w:ascii="Times New Roman" w:hAnsi="Times New Roman"/>
          <w:sz w:val="20"/>
          <w:szCs w:val="20"/>
        </w:rPr>
        <w:t>metalmecànico</w:t>
      </w:r>
      <w:proofErr w:type="spellEnd"/>
      <w:r w:rsidRPr="004351CC">
        <w:rPr>
          <w:rFonts w:ascii="Times New Roman" w:hAnsi="Times New Roman"/>
          <w:sz w:val="20"/>
          <w:szCs w:val="20"/>
        </w:rPr>
        <w:t xml:space="preserve"> de la ciudad de Cartagena (Doctoral </w:t>
      </w:r>
      <w:proofErr w:type="spellStart"/>
      <w:r w:rsidRPr="004351CC">
        <w:rPr>
          <w:rFonts w:ascii="Times New Roman" w:hAnsi="Times New Roman"/>
          <w:sz w:val="20"/>
          <w:szCs w:val="20"/>
        </w:rPr>
        <w:t>dissertation</w:t>
      </w:r>
      <w:proofErr w:type="spellEnd"/>
      <w:r w:rsidRPr="004351CC">
        <w:rPr>
          <w:rFonts w:ascii="Times New Roman" w:hAnsi="Times New Roman"/>
          <w:sz w:val="20"/>
          <w:szCs w:val="20"/>
        </w:rPr>
        <w:t>, Universidad de Cartagena).</w:t>
      </w:r>
      <w:bookmarkStart w:id="0" w:name="_GoBack"/>
      <w:bookmarkEnd w:id="0"/>
    </w:p>
    <w:sectPr w:rsidR="00FB7622" w:rsidRPr="00F21000" w:rsidSect="00021CDA">
      <w:type w:val="continuous"/>
      <w:pgSz w:w="11907" w:h="16839" w:code="1"/>
      <w:pgMar w:top="1440" w:right="1800" w:bottom="1440" w:left="180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664" w:rsidRDefault="00077664" w:rsidP="00D95225">
      <w:pPr>
        <w:spacing w:after="0" w:line="240" w:lineRule="auto"/>
      </w:pPr>
      <w:r>
        <w:separator/>
      </w:r>
    </w:p>
  </w:endnote>
  <w:endnote w:type="continuationSeparator" w:id="0">
    <w:p w:rsidR="00077664" w:rsidRDefault="00077664" w:rsidP="00D95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default"/>
    <w:sig w:usb0="E1002EFF" w:usb1="C000605B" w:usb2="00000029" w:usb3="00000000" w:csb0="200101FF" w:csb1="2028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12" w:rsidRDefault="00C62F1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12" w:rsidRDefault="00C62F1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12" w:rsidRDefault="00C62F1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664" w:rsidRDefault="00077664" w:rsidP="00D95225">
      <w:pPr>
        <w:spacing w:after="0" w:line="240" w:lineRule="auto"/>
      </w:pPr>
      <w:r>
        <w:separator/>
      </w:r>
    </w:p>
  </w:footnote>
  <w:footnote w:type="continuationSeparator" w:id="0">
    <w:p w:rsidR="00077664" w:rsidRDefault="00077664" w:rsidP="00D95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12" w:rsidRDefault="00C62F1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22" w:rsidRPr="00021CDA" w:rsidRDefault="00F45692">
    <w:pPr>
      <w:pStyle w:val="Encabezado"/>
      <w:jc w:val="right"/>
      <w:rPr>
        <w:b/>
        <w:i/>
        <w:sz w:val="20"/>
        <w:lang w:val="es-ES"/>
      </w:rPr>
    </w:pPr>
    <w:r w:rsidRPr="00C62F12">
      <w:rPr>
        <w:b/>
        <w:i/>
        <w:noProof/>
        <w:sz w:val="20"/>
        <w:lang w:val="en-US"/>
      </w:rPr>
      <w:drawing>
        <wp:inline distT="0" distB="0" distL="0" distR="0">
          <wp:extent cx="924560" cy="786130"/>
          <wp:effectExtent l="0" t="0" r="0" b="0"/>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4560" cy="786130"/>
                  </a:xfrm>
                  <a:prstGeom prst="rect">
                    <a:avLst/>
                  </a:prstGeom>
                  <a:noFill/>
                  <a:ln>
                    <a:noFill/>
                  </a:ln>
                </pic:spPr>
              </pic:pic>
            </a:graphicData>
          </a:graphic>
        </wp:inline>
      </w:drawing>
    </w:r>
    <w:r>
      <w:rPr>
        <w:noProof/>
        <w:lang w:val="en-US"/>
      </w:rPr>
      <w:drawing>
        <wp:anchor distT="0" distB="0" distL="114300" distR="114300" simplePos="0" relativeHeight="251657728" behindDoc="0" locked="0" layoutInCell="1" allowOverlap="1">
          <wp:simplePos x="0" y="0"/>
          <wp:positionH relativeFrom="margin">
            <wp:posOffset>331470</wp:posOffset>
          </wp:positionH>
          <wp:positionV relativeFrom="paragraph">
            <wp:posOffset>-130810</wp:posOffset>
          </wp:positionV>
          <wp:extent cx="1593850" cy="550545"/>
          <wp:effectExtent l="0" t="0" r="0" b="0"/>
          <wp:wrapNone/>
          <wp:docPr id="8" name="Imagen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8"/>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3850" cy="5505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12" w:rsidRDefault="00C62F1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F4366"/>
    <w:multiLevelType w:val="hybridMultilevel"/>
    <w:tmpl w:val="15769C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6D3"/>
    <w:rsid w:val="00015A4A"/>
    <w:rsid w:val="00021CDA"/>
    <w:rsid w:val="00052052"/>
    <w:rsid w:val="00077664"/>
    <w:rsid w:val="0015333B"/>
    <w:rsid w:val="0016641B"/>
    <w:rsid w:val="001C0199"/>
    <w:rsid w:val="001D05F1"/>
    <w:rsid w:val="001D491F"/>
    <w:rsid w:val="001D54ED"/>
    <w:rsid w:val="0020723A"/>
    <w:rsid w:val="00234742"/>
    <w:rsid w:val="00244584"/>
    <w:rsid w:val="0029506D"/>
    <w:rsid w:val="003060B7"/>
    <w:rsid w:val="003428C6"/>
    <w:rsid w:val="00372823"/>
    <w:rsid w:val="003759EA"/>
    <w:rsid w:val="004351CC"/>
    <w:rsid w:val="004C6D3A"/>
    <w:rsid w:val="00500B9A"/>
    <w:rsid w:val="00670988"/>
    <w:rsid w:val="006856A0"/>
    <w:rsid w:val="0072283E"/>
    <w:rsid w:val="007658C0"/>
    <w:rsid w:val="007960F0"/>
    <w:rsid w:val="00826D7B"/>
    <w:rsid w:val="008D4251"/>
    <w:rsid w:val="008F60E0"/>
    <w:rsid w:val="00945A6E"/>
    <w:rsid w:val="0096218C"/>
    <w:rsid w:val="009956BA"/>
    <w:rsid w:val="009C41C1"/>
    <w:rsid w:val="00A24060"/>
    <w:rsid w:val="00AA06C6"/>
    <w:rsid w:val="00AE5916"/>
    <w:rsid w:val="00AF66A0"/>
    <w:rsid w:val="00B4458D"/>
    <w:rsid w:val="00BF56C2"/>
    <w:rsid w:val="00C42FA8"/>
    <w:rsid w:val="00C62F12"/>
    <w:rsid w:val="00D95225"/>
    <w:rsid w:val="00E156D3"/>
    <w:rsid w:val="00E3551C"/>
    <w:rsid w:val="00E407B3"/>
    <w:rsid w:val="00E45A3B"/>
    <w:rsid w:val="00EB6BB3"/>
    <w:rsid w:val="00ED10FB"/>
    <w:rsid w:val="00EE560F"/>
    <w:rsid w:val="00F21000"/>
    <w:rsid w:val="00F45692"/>
    <w:rsid w:val="00F7557A"/>
    <w:rsid w:val="00FB7622"/>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06106B"/>
  <w15:chartTrackingRefBased/>
  <w15:docId w15:val="{4AC9BA1B-8D1A-FE46-A18C-CC8C1FB7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US" w:eastAsia="es-MX"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caption" w:locked="1" w:semiHidden="1" w:unhideWhenUsed="1" w:qFormat="1"/>
    <w:lsdException w:name="Title" w:locked="1" w:qFormat="1"/>
    <w:lsdException w:name="Default Paragraph Font" w:locked="1"/>
    <w:lsdException w:name="Subtitle" w:locked="1" w:qFormat="1"/>
    <w:lsdException w:name="Hyperlink" w:uiPriority="99" w:qFormat="1"/>
    <w:lsdException w:name="Strong" w:locked="1" w:qFormat="1"/>
    <w:lsdException w:name="Emphasis" w:locked="1"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225"/>
    <w:pPr>
      <w:spacing w:after="200" w:line="276" w:lineRule="auto"/>
    </w:pPr>
    <w:rPr>
      <w:sz w:val="22"/>
      <w:szCs w:val="22"/>
      <w:lang w:val="es-ES" w:eastAsia="es-ES"/>
    </w:rPr>
  </w:style>
  <w:style w:type="paragraph" w:styleId="Ttulo1">
    <w:name w:val="heading 1"/>
    <w:basedOn w:val="Normal"/>
    <w:next w:val="Normal"/>
    <w:link w:val="Ttulo1Car"/>
    <w:qFormat/>
    <w:rsid w:val="00E156D3"/>
    <w:pPr>
      <w:keepNext/>
      <w:spacing w:before="240" w:after="60" w:line="240" w:lineRule="auto"/>
      <w:outlineLvl w:val="0"/>
    </w:pPr>
    <w:rPr>
      <w:rFonts w:ascii="Arial" w:hAnsi="Arial" w:cs="Arial"/>
      <w:b/>
      <w:bCs/>
      <w:kern w:val="32"/>
      <w:sz w:val="32"/>
      <w:szCs w:val="32"/>
      <w:lang w:val="en-GB" w:eastAsia="en-US"/>
    </w:rPr>
  </w:style>
  <w:style w:type="paragraph" w:styleId="Ttulo2">
    <w:name w:val="heading 2"/>
    <w:basedOn w:val="Normal"/>
    <w:next w:val="Normal"/>
    <w:link w:val="Ttulo2Car"/>
    <w:qFormat/>
    <w:rsid w:val="00E156D3"/>
    <w:pPr>
      <w:keepNext/>
      <w:spacing w:before="240" w:after="60" w:line="240" w:lineRule="auto"/>
      <w:outlineLvl w:val="1"/>
    </w:pPr>
    <w:rPr>
      <w:rFonts w:ascii="Arial" w:hAnsi="Arial" w:cs="Arial"/>
      <w:b/>
      <w:bCs/>
      <w:szCs w:val="28"/>
      <w:lang w:val="en-GB"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E156D3"/>
    <w:rPr>
      <w:rFonts w:ascii="Arial" w:hAnsi="Arial" w:cs="Arial"/>
      <w:b/>
      <w:bCs/>
      <w:kern w:val="32"/>
      <w:sz w:val="32"/>
      <w:szCs w:val="32"/>
      <w:lang w:val="en-GB" w:eastAsia="en-US"/>
    </w:rPr>
  </w:style>
  <w:style w:type="character" w:customStyle="1" w:styleId="Ttulo2Car">
    <w:name w:val="Título 2 Car"/>
    <w:link w:val="Ttulo2"/>
    <w:locked/>
    <w:rsid w:val="00E156D3"/>
    <w:rPr>
      <w:rFonts w:ascii="Arial" w:hAnsi="Arial" w:cs="Arial"/>
      <w:b/>
      <w:bCs/>
      <w:sz w:val="28"/>
      <w:szCs w:val="28"/>
      <w:lang w:val="en-GB" w:eastAsia="en-US"/>
    </w:rPr>
  </w:style>
  <w:style w:type="paragraph" w:styleId="Encabezado">
    <w:name w:val="header"/>
    <w:basedOn w:val="Normal"/>
    <w:link w:val="EncabezadoCar"/>
    <w:rsid w:val="00E156D3"/>
    <w:pPr>
      <w:tabs>
        <w:tab w:val="center" w:pos="4320"/>
        <w:tab w:val="right" w:pos="8640"/>
      </w:tabs>
      <w:spacing w:after="0" w:line="240" w:lineRule="auto"/>
    </w:pPr>
    <w:rPr>
      <w:rFonts w:ascii="Times New Roman" w:hAnsi="Times New Roman"/>
      <w:sz w:val="24"/>
      <w:szCs w:val="24"/>
      <w:lang w:val="en-GB" w:eastAsia="en-US"/>
    </w:rPr>
  </w:style>
  <w:style w:type="character" w:customStyle="1" w:styleId="EncabezadoCar">
    <w:name w:val="Encabezado Car"/>
    <w:link w:val="Encabezado"/>
    <w:locked/>
    <w:rsid w:val="00E156D3"/>
    <w:rPr>
      <w:rFonts w:ascii="Times New Roman" w:hAnsi="Times New Roman" w:cs="Times New Roman"/>
      <w:sz w:val="24"/>
      <w:szCs w:val="24"/>
      <w:lang w:val="en-GB" w:eastAsia="en-US"/>
    </w:rPr>
  </w:style>
  <w:style w:type="paragraph" w:styleId="Textodeglobo">
    <w:name w:val="Balloon Text"/>
    <w:basedOn w:val="Normal"/>
    <w:link w:val="TextodegloboCar"/>
    <w:semiHidden/>
    <w:rsid w:val="00E156D3"/>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E156D3"/>
    <w:rPr>
      <w:rFonts w:ascii="Tahoma" w:hAnsi="Tahoma" w:cs="Tahoma"/>
      <w:sz w:val="16"/>
      <w:szCs w:val="16"/>
    </w:rPr>
  </w:style>
  <w:style w:type="paragraph" w:styleId="Piedepgina">
    <w:name w:val="footer"/>
    <w:basedOn w:val="Normal"/>
    <w:link w:val="PiedepginaCar"/>
    <w:rsid w:val="00021CDA"/>
    <w:pPr>
      <w:tabs>
        <w:tab w:val="center" w:pos="4419"/>
        <w:tab w:val="right" w:pos="8838"/>
      </w:tabs>
    </w:pPr>
  </w:style>
  <w:style w:type="character" w:customStyle="1" w:styleId="PiedepginaCar">
    <w:name w:val="Pie de página Car"/>
    <w:link w:val="Piedepgina"/>
    <w:rsid w:val="00021CDA"/>
    <w:rPr>
      <w:sz w:val="22"/>
      <w:szCs w:val="22"/>
      <w:lang w:val="es-ES" w:eastAsia="es-ES"/>
    </w:rPr>
  </w:style>
  <w:style w:type="character" w:styleId="Hipervnculo">
    <w:name w:val="Hyperlink"/>
    <w:uiPriority w:val="99"/>
    <w:unhideWhenUsed/>
    <w:qFormat/>
    <w:rsid w:val="0072283E"/>
    <w:rPr>
      <w:color w:val="0000FF"/>
      <w:u w:val="single"/>
    </w:rPr>
  </w:style>
  <w:style w:type="paragraph" w:customStyle="1" w:styleId="Predeterminado">
    <w:name w:val="Predeterminado"/>
    <w:rsid w:val="0072283E"/>
    <w:pPr>
      <w:tabs>
        <w:tab w:val="left" w:pos="708"/>
      </w:tabs>
      <w:suppressAutoHyphens/>
      <w:spacing w:line="100" w:lineRule="atLeast"/>
    </w:pPr>
    <w:rPr>
      <w:rFonts w:eastAsia="SimSun"/>
      <w:sz w:val="22"/>
      <w:szCs w:val="22"/>
      <w:lang w:val="es-CO" w:eastAsia="es-CO"/>
    </w:rPr>
  </w:style>
  <w:style w:type="paragraph" w:customStyle="1" w:styleId="ADYNAAbstrac">
    <w:name w:val="ADYNA_Abstrac"/>
    <w:basedOn w:val="Normal"/>
    <w:qFormat/>
    <w:rsid w:val="007658C0"/>
    <w:pPr>
      <w:spacing w:after="0" w:line="240" w:lineRule="auto"/>
      <w:jc w:val="both"/>
    </w:pPr>
    <w:rPr>
      <w:rFonts w:ascii="Times New Roman" w:hAnsi="Times New Roman"/>
      <w:sz w:val="18"/>
      <w:szCs w:val="24"/>
      <w:lang w:val="en-US"/>
    </w:rPr>
  </w:style>
  <w:style w:type="paragraph" w:styleId="Prrafodelista">
    <w:name w:val="List Paragraph"/>
    <w:basedOn w:val="Normal"/>
    <w:uiPriority w:val="34"/>
    <w:qFormat/>
    <w:rsid w:val="009956BA"/>
    <w:pPr>
      <w:spacing w:after="0" w:line="240" w:lineRule="auto"/>
      <w:ind w:left="720"/>
      <w:contextualSpacing/>
    </w:pPr>
    <w:rPr>
      <w:rFonts w:ascii="Times New Roman" w:hAnsi="Times New Roman"/>
      <w:sz w:val="24"/>
      <w:szCs w:val="24"/>
    </w:rPr>
  </w:style>
  <w:style w:type="table" w:styleId="Tablanormal2">
    <w:name w:val="Plain Table 2"/>
    <w:basedOn w:val="Tablanormal"/>
    <w:uiPriority w:val="42"/>
    <w:rsid w:val="009956BA"/>
    <w:rPr>
      <w:rFonts w:eastAsia="Calibri"/>
      <w:sz w:val="22"/>
      <w:szCs w:val="22"/>
      <w:lang w:val="es-E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HTMLconformatoprevio">
    <w:name w:val="HTML Preformatted"/>
    <w:basedOn w:val="Normal"/>
    <w:link w:val="HTMLconformatoprevioCar"/>
    <w:uiPriority w:val="99"/>
    <w:unhideWhenUsed/>
    <w:rsid w:val="00234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234742"/>
    <w:rPr>
      <w:rFonts w:ascii="Courier New" w:hAnsi="Courier New" w:cs="Courier New"/>
    </w:rPr>
  </w:style>
  <w:style w:type="character" w:customStyle="1" w:styleId="y2iqfc">
    <w:name w:val="y2iqfc"/>
    <w:basedOn w:val="Fuentedeprrafopredeter"/>
    <w:rsid w:val="00234742"/>
  </w:style>
  <w:style w:type="character" w:customStyle="1" w:styleId="UnresolvedMention">
    <w:name w:val="Unresolved Mention"/>
    <w:uiPriority w:val="99"/>
    <w:semiHidden/>
    <w:unhideWhenUsed/>
    <w:rsid w:val="00207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959301">
      <w:bodyDiv w:val="1"/>
      <w:marLeft w:val="0"/>
      <w:marRight w:val="0"/>
      <w:marTop w:val="0"/>
      <w:marBottom w:val="0"/>
      <w:divBdr>
        <w:top w:val="none" w:sz="0" w:space="0" w:color="auto"/>
        <w:left w:val="none" w:sz="0" w:space="0" w:color="auto"/>
        <w:bottom w:val="none" w:sz="0" w:space="0" w:color="auto"/>
        <w:right w:val="none" w:sz="0" w:space="0" w:color="auto"/>
      </w:divBdr>
    </w:div>
    <w:div w:id="194198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olacarrillo@unicesar.edu.c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orcid.org/0000-0001-5328-90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valderrama@unicesar.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E2DE8-B6F3-4C2B-8245-B8F2639A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6</Pages>
  <Words>2920</Words>
  <Characters>16646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[Inserte el título del artículo]</vt:lpstr>
    </vt:vector>
  </TitlesOfParts>
  <Company>BBB</Company>
  <LinksUpToDate>false</LinksUpToDate>
  <CharactersWithSpaces>19527</CharactersWithSpaces>
  <SharedDoc>false</SharedDoc>
  <HLinks>
    <vt:vector size="12" baseType="variant">
      <vt:variant>
        <vt:i4>1966199</vt:i4>
      </vt:variant>
      <vt:variant>
        <vt:i4>3</vt:i4>
      </vt:variant>
      <vt:variant>
        <vt:i4>0</vt:i4>
      </vt:variant>
      <vt:variant>
        <vt:i4>5</vt:i4>
      </vt:variant>
      <vt:variant>
        <vt:lpwstr>mailto:esarabiac@unicesar.edu.co</vt:lpwstr>
      </vt:variant>
      <vt:variant>
        <vt:lpwstr/>
      </vt:variant>
      <vt:variant>
        <vt:i4>5242939</vt:i4>
      </vt:variant>
      <vt:variant>
        <vt:i4>0</vt:i4>
      </vt:variant>
      <vt:variant>
        <vt:i4>0</vt:i4>
      </vt:variant>
      <vt:variant>
        <vt:i4>5</vt:i4>
      </vt:variant>
      <vt:variant>
        <vt:lpwstr>mailto:ddavilas@unicesar.edu.co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[Inserte el título del artículo]</dc:title>
  <dc:subject/>
  <dc:creator>Alfin5</dc:creator>
  <cp:keywords/>
  <dc:description/>
  <cp:lastModifiedBy>ASUS</cp:lastModifiedBy>
  <cp:revision>4</cp:revision>
  <dcterms:created xsi:type="dcterms:W3CDTF">2023-11-23T16:13:00Z</dcterms:created>
  <dcterms:modified xsi:type="dcterms:W3CDTF">2023-11-24T22:58:00Z</dcterms:modified>
</cp:coreProperties>
</file>